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5"/>
        <w:bidi w:val="0"/>
        <w:rPr>
          <w:rFonts w:hint="default"/>
        </w:rPr>
      </w:pPr>
      <w:bookmarkStart w:id="246" w:name="_GoBack"/>
      <w:bookmarkEnd w:id="246"/>
    </w:p>
    <w:p>
      <w:pPr>
        <w:rPr>
          <w:rFonts w:hint="default" w:ascii="Times New Roman" w:hAnsi="Times New Roman" w:eastAsia="宋体" w:cs="Times New Roman"/>
          <w:color w:val="auto"/>
          <w:highlight w:val="none"/>
        </w:rPr>
      </w:pPr>
    </w:p>
    <w:p>
      <w:pPr>
        <w:rPr>
          <w:rFonts w:hint="default" w:ascii="Times New Roman" w:hAnsi="Times New Roman" w:eastAsia="宋体" w:cs="Times New Roman"/>
          <w:color w:val="auto"/>
          <w:highlight w:val="none"/>
        </w:rPr>
      </w:pPr>
    </w:p>
    <w:p>
      <w:pPr>
        <w:rPr>
          <w:rFonts w:hint="default" w:ascii="Times New Roman" w:hAnsi="Times New Roman" w:eastAsia="宋体" w:cs="Times New Roman"/>
          <w:color w:val="auto"/>
          <w:highlight w:val="none"/>
        </w:rPr>
      </w:pPr>
    </w:p>
    <w:p>
      <w:pPr>
        <w:jc w:val="center"/>
        <w:rPr>
          <w:rFonts w:hint="default" w:ascii="Times New Roman" w:hAnsi="Times New Roman" w:eastAsia="宋体" w:cs="Times New Roman"/>
          <w:color w:val="auto"/>
          <w:sz w:val="48"/>
          <w:szCs w:val="48"/>
          <w:highlight w:val="none"/>
          <w:lang w:val="en-US"/>
        </w:rPr>
      </w:pPr>
      <w:bookmarkStart w:id="0" w:name="_Toc21250"/>
      <w:r>
        <w:rPr>
          <w:rFonts w:hint="eastAsia" w:cs="Times New Roman"/>
          <w:b/>
          <w:color w:val="auto"/>
          <w:kern w:val="2"/>
          <w:sz w:val="48"/>
          <w:szCs w:val="48"/>
          <w:lang w:val="en-US" w:eastAsia="zh-CN" w:bidi="ar"/>
        </w:rPr>
        <w:t>苏州市格范五金塑胶工业有限公司充电接插组件制造技术改造项目第三阶段</w:t>
      </w:r>
      <w:r>
        <w:rPr>
          <w:rFonts w:hint="default" w:ascii="Times New Roman" w:hAnsi="Times New Roman" w:eastAsia="宋体" w:cs="Times New Roman"/>
          <w:b/>
          <w:color w:val="auto"/>
          <w:kern w:val="2"/>
          <w:sz w:val="48"/>
          <w:szCs w:val="48"/>
          <w:lang w:val="en-US" w:eastAsia="zh-CN" w:bidi="ar"/>
        </w:rPr>
        <w:t>竣工环境保护验收监测报告</w:t>
      </w:r>
      <w:r>
        <w:rPr>
          <w:rFonts w:hint="eastAsia" w:cs="Times New Roman"/>
          <w:b/>
          <w:color w:val="auto"/>
          <w:kern w:val="2"/>
          <w:sz w:val="48"/>
          <w:szCs w:val="48"/>
          <w:lang w:val="en-US" w:eastAsia="zh-CN" w:bidi="ar"/>
        </w:rPr>
        <w:t>书</w:t>
      </w:r>
    </w:p>
    <w:p>
      <w:pPr>
        <w:rPr>
          <w:rFonts w:hint="default" w:ascii="Times New Roman" w:hAnsi="Times New Roman" w:eastAsia="宋体" w:cs="Times New Roman"/>
          <w:color w:val="auto"/>
          <w:sz w:val="28"/>
          <w:highlight w:val="none"/>
        </w:rPr>
      </w:pPr>
      <w:r>
        <w:rPr>
          <w:rFonts w:hint="default" w:ascii="Times New Roman" w:hAnsi="Times New Roman" w:eastAsia="宋体" w:cs="Times New Roman"/>
          <w:color w:val="auto"/>
          <w:sz w:val="28"/>
          <w:highlight w:val="none"/>
        </w:rPr>
        <w:tab/>
      </w:r>
      <w:r>
        <w:rPr>
          <w:rFonts w:hint="default" w:ascii="Times New Roman" w:hAnsi="Times New Roman" w:eastAsia="宋体" w:cs="Times New Roman"/>
          <w:color w:val="auto"/>
          <w:sz w:val="28"/>
          <w:highlight w:val="none"/>
        </w:rPr>
        <w:tab/>
      </w:r>
    </w:p>
    <w:p>
      <w:pPr>
        <w:keepNext w:val="0"/>
        <w:keepLines w:val="0"/>
        <w:pageBreakBefore w:val="0"/>
        <w:kinsoku/>
        <w:wordWrap/>
        <w:overflowPunct/>
        <w:topLinePunct w:val="0"/>
        <w:bidi w:val="0"/>
        <w:spacing w:after="0"/>
        <w:jc w:val="center"/>
        <w:textAlignment w:val="auto"/>
        <w:rPr>
          <w:rFonts w:hint="eastAsia" w:ascii="Times New Roman" w:hAnsi="Times New Roman" w:eastAsia="宋体" w:cs="宋体"/>
          <w:b/>
          <w:color w:val="000000"/>
          <w:sz w:val="36"/>
          <w:szCs w:val="36"/>
          <w:lang w:val="en-US" w:eastAsia="zh-CN"/>
        </w:rPr>
      </w:pPr>
    </w:p>
    <w:p>
      <w:pPr>
        <w:keepNext w:val="0"/>
        <w:keepLines w:val="0"/>
        <w:pageBreakBefore w:val="0"/>
        <w:kinsoku/>
        <w:wordWrap/>
        <w:overflowPunct/>
        <w:topLinePunct w:val="0"/>
        <w:bidi w:val="0"/>
        <w:spacing w:after="0"/>
        <w:jc w:val="center"/>
        <w:textAlignment w:val="auto"/>
        <w:rPr>
          <w:rFonts w:hint="eastAsia" w:ascii="Times New Roman" w:hAnsi="Times New Roman" w:eastAsia="华文新魏"/>
          <w:b/>
          <w:color w:val="000000"/>
          <w:sz w:val="48"/>
          <w:szCs w:val="48"/>
          <w:lang w:val="en-US" w:eastAsia="zh-CN"/>
        </w:rPr>
      </w:pPr>
      <w:r>
        <w:rPr>
          <w:rFonts w:hint="eastAsia" w:ascii="Times New Roman" w:hAnsi="Times New Roman" w:eastAsia="宋体" w:cs="宋体"/>
          <w:b/>
          <w:color w:val="000000"/>
          <w:sz w:val="36"/>
          <w:szCs w:val="36"/>
          <w:lang w:val="en-US" w:eastAsia="zh-CN"/>
        </w:rPr>
        <w:t>科星环竣（2022）字 第（</w:t>
      </w:r>
      <w:r>
        <w:rPr>
          <w:rFonts w:hint="eastAsia" w:ascii="Times New Roman" w:hAnsi="Times New Roman" w:eastAsia="宋体" w:cs="宋体"/>
          <w:b/>
          <w:color w:val="auto"/>
          <w:sz w:val="36"/>
          <w:szCs w:val="36"/>
          <w:lang w:val="en-US" w:eastAsia="zh-CN"/>
        </w:rPr>
        <w:t>0</w:t>
      </w:r>
      <w:r>
        <w:rPr>
          <w:rFonts w:hint="eastAsia" w:ascii="Times New Roman" w:hAnsi="Times New Roman" w:cs="宋体"/>
          <w:b/>
          <w:color w:val="auto"/>
          <w:sz w:val="36"/>
          <w:szCs w:val="36"/>
          <w:lang w:val="en-US" w:eastAsia="zh-CN"/>
        </w:rPr>
        <w:t>10</w:t>
      </w:r>
      <w:r>
        <w:rPr>
          <w:rFonts w:hint="eastAsia" w:ascii="Times New Roman" w:hAnsi="Times New Roman" w:eastAsia="宋体" w:cs="宋体"/>
          <w:b/>
          <w:color w:val="000000"/>
          <w:sz w:val="36"/>
          <w:szCs w:val="36"/>
          <w:lang w:val="en-US" w:eastAsia="zh-CN"/>
        </w:rPr>
        <w:t>）号</w:t>
      </w:r>
    </w:p>
    <w:p>
      <w:pPr>
        <w:rPr>
          <w:rFonts w:hint="default" w:ascii="Times New Roman" w:hAnsi="Times New Roman" w:eastAsia="宋体" w:cs="Times New Roman"/>
          <w:color w:val="auto"/>
          <w:sz w:val="28"/>
          <w:highlight w:val="none"/>
        </w:rPr>
      </w:pPr>
    </w:p>
    <w:p>
      <w:pPr>
        <w:rPr>
          <w:rFonts w:hint="default" w:ascii="Times New Roman" w:hAnsi="Times New Roman" w:eastAsia="宋体" w:cs="Times New Roman"/>
          <w:color w:val="auto"/>
          <w:sz w:val="28"/>
          <w:highlight w:val="none"/>
        </w:rPr>
      </w:pPr>
    </w:p>
    <w:p>
      <w:pPr>
        <w:keepNext w:val="0"/>
        <w:keepLines w:val="0"/>
        <w:pageBreakBefore w:val="0"/>
        <w:kinsoku/>
        <w:wordWrap/>
        <w:overflowPunct/>
        <w:topLinePunct w:val="0"/>
        <w:bidi w:val="0"/>
        <w:spacing w:after="0"/>
        <w:jc w:val="center"/>
        <w:textAlignment w:val="auto"/>
        <w:rPr>
          <w:rFonts w:hint="eastAsia" w:ascii="Times New Roman" w:hAnsi="Times New Roman" w:eastAsia="宋体"/>
          <w:b/>
          <w:kern w:val="2"/>
          <w:sz w:val="36"/>
          <w:szCs w:val="36"/>
          <w:lang w:val="en-US" w:eastAsia="zh-CN" w:bidi="ar"/>
        </w:rPr>
      </w:pPr>
    </w:p>
    <w:p>
      <w:pPr>
        <w:rPr>
          <w:rFonts w:hint="default" w:ascii="Times New Roman" w:hAnsi="Times New Roman" w:eastAsia="宋体" w:cs="Times New Roman"/>
          <w:color w:val="auto"/>
          <w:sz w:val="28"/>
          <w:highlight w:val="none"/>
        </w:rPr>
      </w:pPr>
    </w:p>
    <w:p>
      <w:pPr>
        <w:rPr>
          <w:rFonts w:hint="default" w:ascii="Times New Roman" w:hAnsi="Times New Roman" w:eastAsia="宋体" w:cs="Times New Roman"/>
          <w:color w:val="auto"/>
          <w:sz w:val="28"/>
          <w:highlight w:val="none"/>
        </w:rPr>
      </w:pPr>
    </w:p>
    <w:p>
      <w:pPr>
        <w:rPr>
          <w:rFonts w:hint="default" w:ascii="Times New Roman" w:hAnsi="Times New Roman" w:eastAsia="宋体" w:cs="Times New Roman"/>
          <w:color w:val="auto"/>
          <w:sz w:val="28"/>
          <w:highlight w:val="none"/>
        </w:rPr>
      </w:pPr>
    </w:p>
    <w:p>
      <w:pPr>
        <w:rPr>
          <w:rFonts w:hint="default" w:ascii="Times New Roman" w:hAnsi="Times New Roman" w:eastAsia="宋体" w:cs="Times New Roman"/>
          <w:color w:val="auto"/>
          <w:sz w:val="28"/>
          <w:highlight w:val="none"/>
        </w:rPr>
      </w:pPr>
    </w:p>
    <w:p>
      <w:pPr>
        <w:rPr>
          <w:rFonts w:hint="default" w:ascii="Times New Roman" w:hAnsi="Times New Roman" w:eastAsia="宋体" w:cs="Times New Roman"/>
          <w:color w:val="auto"/>
          <w:sz w:val="28"/>
          <w:highlight w:val="none"/>
        </w:rPr>
      </w:pPr>
    </w:p>
    <w:p>
      <w:pPr>
        <w:rPr>
          <w:rFonts w:hint="default" w:ascii="Times New Roman" w:hAnsi="Times New Roman" w:eastAsia="宋体" w:cs="Times New Roman"/>
          <w:color w:val="auto"/>
          <w:sz w:val="28"/>
          <w:highlight w:val="none"/>
        </w:rPr>
      </w:pPr>
    </w:p>
    <w:p>
      <w:pPr>
        <w:rPr>
          <w:rFonts w:hint="default" w:ascii="Times New Roman" w:hAnsi="Times New Roman" w:eastAsia="宋体" w:cs="Times New Roman"/>
          <w:color w:val="auto"/>
          <w:sz w:val="28"/>
          <w:highlight w:val="none"/>
        </w:rPr>
      </w:pPr>
    </w:p>
    <w:p>
      <w:pPr>
        <w:rPr>
          <w:rFonts w:hint="default" w:ascii="Times New Roman" w:hAnsi="Times New Roman" w:eastAsia="宋体" w:cs="Times New Roman"/>
          <w:color w:val="auto"/>
          <w:sz w:val="28"/>
          <w:highlight w:val="none"/>
        </w:rPr>
      </w:pPr>
    </w:p>
    <w:p>
      <w:pPr>
        <w:rPr>
          <w:rFonts w:hint="default" w:ascii="Times New Roman" w:hAnsi="Times New Roman" w:eastAsia="宋体" w:cs="Times New Roman"/>
          <w:color w:val="auto"/>
          <w:sz w:val="28"/>
          <w:highlight w:val="none"/>
        </w:rPr>
      </w:pPr>
    </w:p>
    <w:p>
      <w:pPr>
        <w:rPr>
          <w:rFonts w:hint="default" w:ascii="Times New Roman" w:hAnsi="Times New Roman" w:eastAsia="宋体" w:cs="Times New Roman"/>
          <w:color w:val="auto"/>
          <w:sz w:val="28"/>
          <w:highlight w:val="none"/>
        </w:rPr>
      </w:pPr>
    </w:p>
    <w:p>
      <w:pPr>
        <w:pStyle w:val="2"/>
        <w:rPr>
          <w:rFonts w:hint="default" w:ascii="Times New Roman" w:hAnsi="Times New Roman" w:eastAsia="宋体" w:cs="Times New Roman"/>
          <w:color w:val="auto"/>
          <w:sz w:val="28"/>
          <w:highlight w:val="none"/>
        </w:rPr>
      </w:pPr>
    </w:p>
    <w:p>
      <w:pPr>
        <w:pStyle w:val="2"/>
        <w:rPr>
          <w:rFonts w:hint="default" w:ascii="Times New Roman" w:hAnsi="Times New Roman" w:eastAsia="宋体" w:cs="Times New Roman"/>
          <w:color w:val="auto"/>
          <w:sz w:val="28"/>
          <w:highlight w:val="none"/>
        </w:rPr>
      </w:pPr>
    </w:p>
    <w:p>
      <w:pPr>
        <w:pStyle w:val="2"/>
        <w:rPr>
          <w:rFonts w:hint="default" w:ascii="Times New Roman" w:hAnsi="Times New Roman" w:eastAsia="宋体" w:cs="Times New Roman"/>
          <w:color w:val="auto"/>
          <w:sz w:val="28"/>
          <w:highlight w:val="none"/>
        </w:rPr>
      </w:pPr>
    </w:p>
    <w:p>
      <w:pPr>
        <w:pStyle w:val="2"/>
        <w:rPr>
          <w:rFonts w:hint="default" w:ascii="Times New Roman" w:hAnsi="Times New Roman" w:eastAsia="宋体" w:cs="Times New Roman"/>
          <w:color w:val="auto"/>
          <w:sz w:val="28"/>
          <w:highlight w:val="none"/>
        </w:rPr>
      </w:pPr>
    </w:p>
    <w:p>
      <w:pPr>
        <w:pStyle w:val="2"/>
        <w:rPr>
          <w:rFonts w:hint="default" w:ascii="Times New Roman" w:hAnsi="Times New Roman" w:eastAsia="宋体" w:cs="Times New Roman"/>
          <w:color w:val="auto"/>
          <w:sz w:val="28"/>
          <w:highlight w:val="none"/>
        </w:rPr>
      </w:pPr>
    </w:p>
    <w:tbl>
      <w:tblPr>
        <w:tblStyle w:val="31"/>
        <w:tblpPr w:leftFromText="180" w:rightFromText="180" w:vertAnchor="text" w:horzAnchor="page" w:tblpX="2156" w:tblpY="281"/>
        <w:tblOverlap w:val="never"/>
        <w:tblW w:w="81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32"/>
        <w:gridCol w:w="5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32" w:type="dxa"/>
            <w:vAlign w:val="top"/>
          </w:tcPr>
          <w:p>
            <w:pPr>
              <w:jc w:val="center"/>
              <w:rPr>
                <w:rFonts w:hint="default" w:ascii="Times New Roman" w:hAnsi="Times New Roman" w:eastAsia="宋体" w:cs="Times New Roman"/>
                <w:b/>
                <w:color w:val="auto"/>
                <w:kern w:val="2"/>
                <w:sz w:val="36"/>
                <w:szCs w:val="36"/>
                <w:lang w:val="en-US" w:eastAsia="zh-CN" w:bidi="ar"/>
              </w:rPr>
            </w:pPr>
            <w:r>
              <w:rPr>
                <w:rFonts w:hint="default" w:ascii="Times New Roman" w:hAnsi="Times New Roman" w:eastAsia="宋体" w:cs="Times New Roman"/>
                <w:b/>
                <w:color w:val="auto"/>
                <w:kern w:val="2"/>
                <w:sz w:val="36"/>
                <w:szCs w:val="36"/>
                <w:lang w:val="en-US" w:eastAsia="zh-CN" w:bidi="ar"/>
              </w:rPr>
              <w:t>建设单位：</w:t>
            </w:r>
          </w:p>
        </w:tc>
        <w:tc>
          <w:tcPr>
            <w:tcW w:w="5856" w:type="dxa"/>
            <w:vAlign w:val="top"/>
          </w:tcPr>
          <w:p>
            <w:pPr>
              <w:jc w:val="center"/>
              <w:rPr>
                <w:rFonts w:hint="default" w:ascii="Times New Roman" w:hAnsi="Times New Roman" w:eastAsia="宋体" w:cs="Times New Roman"/>
                <w:b/>
                <w:color w:val="auto"/>
                <w:kern w:val="2"/>
                <w:sz w:val="36"/>
                <w:szCs w:val="36"/>
                <w:lang w:val="en-US" w:eastAsia="zh-CN" w:bidi="ar"/>
              </w:rPr>
            </w:pPr>
            <w:r>
              <w:rPr>
                <w:rFonts w:hint="eastAsia" w:ascii="Times New Roman" w:hAnsi="Times New Roman" w:eastAsia="宋体" w:cs="Times New Roman"/>
                <w:b/>
                <w:color w:val="auto"/>
                <w:kern w:val="2"/>
                <w:sz w:val="36"/>
                <w:szCs w:val="36"/>
                <w:lang w:val="en-US" w:eastAsia="zh-CN" w:bidi="ar"/>
              </w:rPr>
              <w:t>苏州市格范五金塑胶工业有限公司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32" w:type="dxa"/>
            <w:vAlign w:val="top"/>
          </w:tcPr>
          <w:p>
            <w:pPr>
              <w:jc w:val="center"/>
              <w:rPr>
                <w:rFonts w:hint="default" w:ascii="Times New Roman" w:hAnsi="Times New Roman" w:eastAsia="宋体" w:cs="Times New Roman"/>
                <w:b/>
                <w:color w:val="auto"/>
                <w:kern w:val="2"/>
                <w:sz w:val="36"/>
                <w:szCs w:val="36"/>
                <w:lang w:val="en-US" w:eastAsia="zh-CN" w:bidi="ar"/>
              </w:rPr>
            </w:pPr>
            <w:r>
              <w:rPr>
                <w:rFonts w:hint="default" w:ascii="Times New Roman" w:hAnsi="Times New Roman" w:eastAsia="宋体" w:cs="Times New Roman"/>
                <w:b/>
                <w:color w:val="auto"/>
                <w:kern w:val="2"/>
                <w:sz w:val="36"/>
                <w:szCs w:val="36"/>
                <w:lang w:val="en-US" w:eastAsia="zh-CN" w:bidi="ar"/>
              </w:rPr>
              <w:t>编制单位：</w:t>
            </w:r>
          </w:p>
        </w:tc>
        <w:tc>
          <w:tcPr>
            <w:tcW w:w="5856" w:type="dxa"/>
            <w:vAlign w:val="top"/>
          </w:tcPr>
          <w:p>
            <w:pPr>
              <w:jc w:val="center"/>
              <w:rPr>
                <w:rFonts w:hint="default" w:ascii="Times New Roman" w:hAnsi="Times New Roman" w:eastAsia="宋体" w:cs="Times New Roman"/>
                <w:b/>
                <w:color w:val="auto"/>
                <w:kern w:val="2"/>
                <w:sz w:val="36"/>
                <w:szCs w:val="36"/>
                <w:lang w:val="en-US" w:eastAsia="zh-CN" w:bidi="ar"/>
              </w:rPr>
            </w:pPr>
            <w:r>
              <w:rPr>
                <w:rFonts w:hint="eastAsia" w:cs="Times New Roman"/>
                <w:b/>
                <w:color w:val="auto"/>
                <w:kern w:val="2"/>
                <w:sz w:val="36"/>
                <w:szCs w:val="36"/>
                <w:lang w:val="en-US" w:eastAsia="zh-CN" w:bidi="ar"/>
              </w:rPr>
              <w:t>苏州科星环境检测有限公司</w:t>
            </w:r>
          </w:p>
        </w:tc>
      </w:tr>
    </w:tbl>
    <w:p>
      <w:pPr>
        <w:pStyle w:val="2"/>
        <w:rPr>
          <w:rFonts w:hint="default" w:ascii="Times New Roman" w:hAnsi="Times New Roman" w:eastAsia="宋体" w:cs="Times New Roman"/>
          <w:color w:val="auto"/>
          <w:sz w:val="28"/>
          <w:highlight w:val="none"/>
        </w:rPr>
      </w:pPr>
    </w:p>
    <w:p>
      <w:pPr>
        <w:pStyle w:val="2"/>
        <w:rPr>
          <w:rFonts w:hint="default" w:ascii="Times New Roman" w:hAnsi="Times New Roman" w:eastAsia="宋体" w:cs="Times New Roman"/>
          <w:color w:val="auto"/>
          <w:sz w:val="28"/>
          <w:highlight w:val="none"/>
        </w:rPr>
      </w:pPr>
    </w:p>
    <w:p>
      <w:pPr>
        <w:jc w:val="both"/>
        <w:rPr>
          <w:rFonts w:hint="default" w:ascii="Times New Roman" w:hAnsi="Times New Roman" w:eastAsia="宋体" w:cs="Times New Roman"/>
          <w:b/>
          <w:color w:val="auto"/>
          <w:kern w:val="2"/>
          <w:sz w:val="36"/>
          <w:szCs w:val="36"/>
          <w:lang w:val="en-US" w:eastAsia="zh-CN" w:bidi="ar"/>
        </w:rPr>
      </w:pPr>
    </w:p>
    <w:p>
      <w:pPr>
        <w:jc w:val="center"/>
        <w:rPr>
          <w:rFonts w:hint="default" w:ascii="Times New Roman" w:hAnsi="Times New Roman" w:eastAsia="宋体" w:cs="Times New Roman"/>
          <w:b/>
          <w:color w:val="auto"/>
          <w:kern w:val="2"/>
          <w:sz w:val="36"/>
          <w:szCs w:val="36"/>
          <w:lang w:val="en-US" w:eastAsia="zh-CN" w:bidi="ar"/>
        </w:rPr>
      </w:pPr>
      <w:r>
        <w:rPr>
          <w:rFonts w:hint="default" w:ascii="Times New Roman" w:hAnsi="Times New Roman" w:eastAsia="宋体" w:cs="Times New Roman"/>
          <w:b/>
          <w:color w:val="auto"/>
          <w:kern w:val="2"/>
          <w:sz w:val="36"/>
          <w:szCs w:val="36"/>
          <w:lang w:val="en-US" w:eastAsia="zh-CN" w:bidi="ar"/>
        </w:rPr>
        <w:t xml:space="preserve"> </w:t>
      </w:r>
      <w:r>
        <w:rPr>
          <w:rFonts w:hint="eastAsia" w:ascii="Times New Roman" w:hAnsi="Times New Roman" w:eastAsia="宋体" w:cs="Times New Roman"/>
          <w:b/>
          <w:color w:val="auto"/>
          <w:kern w:val="2"/>
          <w:sz w:val="36"/>
          <w:szCs w:val="36"/>
          <w:lang w:val="en-US" w:eastAsia="zh-CN" w:bidi="ar"/>
        </w:rPr>
        <w:t xml:space="preserve"> </w:t>
      </w:r>
      <w:r>
        <w:rPr>
          <w:rFonts w:hint="default" w:ascii="Times New Roman" w:hAnsi="Times New Roman" w:eastAsia="宋体" w:cs="Times New Roman"/>
          <w:b/>
          <w:color w:val="auto"/>
          <w:kern w:val="2"/>
          <w:sz w:val="36"/>
          <w:szCs w:val="36"/>
          <w:lang w:val="en-US" w:eastAsia="zh-CN" w:bidi="ar"/>
        </w:rPr>
        <w:t>20</w:t>
      </w:r>
      <w:r>
        <w:rPr>
          <w:rFonts w:hint="eastAsia" w:ascii="Times New Roman" w:hAnsi="Times New Roman" w:eastAsia="宋体" w:cs="Times New Roman"/>
          <w:b/>
          <w:color w:val="auto"/>
          <w:kern w:val="2"/>
          <w:sz w:val="36"/>
          <w:szCs w:val="36"/>
          <w:lang w:val="en-US" w:eastAsia="zh-CN" w:bidi="ar"/>
        </w:rPr>
        <w:t>2</w:t>
      </w:r>
      <w:r>
        <w:rPr>
          <w:rFonts w:hint="eastAsia" w:cs="Times New Roman"/>
          <w:b/>
          <w:color w:val="auto"/>
          <w:kern w:val="2"/>
          <w:sz w:val="36"/>
          <w:szCs w:val="36"/>
          <w:lang w:val="en-US" w:eastAsia="zh-CN" w:bidi="ar"/>
        </w:rPr>
        <w:t>2</w:t>
      </w:r>
      <w:r>
        <w:rPr>
          <w:rFonts w:hint="default" w:ascii="Times New Roman" w:hAnsi="Times New Roman" w:eastAsia="宋体" w:cs="Times New Roman"/>
          <w:b/>
          <w:color w:val="auto"/>
          <w:kern w:val="2"/>
          <w:sz w:val="36"/>
          <w:szCs w:val="36"/>
          <w:lang w:val="en-US" w:eastAsia="zh-CN" w:bidi="ar"/>
        </w:rPr>
        <w:t>年</w:t>
      </w:r>
      <w:r>
        <w:rPr>
          <w:rFonts w:hint="eastAsia" w:cs="Times New Roman"/>
          <w:b/>
          <w:bCs w:val="0"/>
          <w:color w:val="auto"/>
          <w:kern w:val="2"/>
          <w:sz w:val="36"/>
          <w:szCs w:val="36"/>
          <w:highlight w:val="none"/>
          <w:lang w:val="en-US" w:eastAsia="zh-CN" w:bidi="ar"/>
        </w:rPr>
        <w:t>11</w:t>
      </w:r>
      <w:r>
        <w:rPr>
          <w:rFonts w:hint="default" w:ascii="Times New Roman" w:hAnsi="Times New Roman" w:eastAsia="宋体" w:cs="Times New Roman"/>
          <w:b/>
          <w:bCs w:val="0"/>
          <w:color w:val="auto"/>
          <w:kern w:val="2"/>
          <w:sz w:val="36"/>
          <w:szCs w:val="36"/>
          <w:highlight w:val="none"/>
          <w:lang w:val="en-US" w:eastAsia="zh-CN" w:bidi="ar"/>
        </w:rPr>
        <w:t>月</w:t>
      </w:r>
    </w:p>
    <w:p>
      <w:pPr>
        <w:jc w:val="center"/>
        <w:rPr>
          <w:rFonts w:hint="default" w:ascii="Times New Roman" w:hAnsi="Times New Roman" w:eastAsia="宋体" w:cs="Times New Roman"/>
          <w:b/>
          <w:color w:val="auto"/>
          <w:kern w:val="2"/>
          <w:sz w:val="36"/>
          <w:szCs w:val="36"/>
          <w:lang w:val="en-US" w:eastAsia="zh-CN" w:bidi="ar"/>
        </w:rPr>
      </w:pPr>
      <w:r>
        <w:rPr>
          <w:rFonts w:hint="default" w:ascii="Times New Roman" w:hAnsi="Times New Roman" w:eastAsia="宋体" w:cs="Times New Roman"/>
          <w:b/>
          <w:color w:val="auto"/>
          <w:kern w:val="2"/>
          <w:sz w:val="36"/>
          <w:szCs w:val="36"/>
          <w:lang w:val="en-US" w:eastAsia="zh-CN" w:bidi="ar"/>
        </w:rPr>
        <w:br w:type="page"/>
      </w:r>
    </w:p>
    <w:p>
      <w:pPr>
        <w:snapToGrid w:val="0"/>
        <w:spacing w:line="360" w:lineRule="auto"/>
        <w:rPr>
          <w:rFonts w:ascii="Times New Roman" w:hAnsi="Times New Roman" w:eastAsia="宋体"/>
          <w:b/>
          <w:bCs/>
          <w:color w:val="000000"/>
          <w:spacing w:val="20"/>
          <w:sz w:val="32"/>
          <w:szCs w:val="32"/>
        </w:rPr>
      </w:pPr>
      <w:r>
        <w:rPr>
          <w:rFonts w:hint="eastAsia" w:ascii="Times New Roman" w:hAnsi="Times New Roman" w:eastAsia="宋体"/>
          <w:b/>
          <w:bCs/>
          <w:color w:val="000000"/>
          <w:spacing w:val="20"/>
          <w:sz w:val="32"/>
          <w:szCs w:val="32"/>
        </w:rPr>
        <w:t>建设单位法人代表</w:t>
      </w:r>
      <w:r>
        <w:rPr>
          <w:rFonts w:hint="eastAsia" w:ascii="Times New Roman" w:hAnsi="Times New Roman" w:eastAsia="宋体"/>
          <w:b/>
          <w:bCs/>
          <w:color w:val="000000"/>
          <w:sz w:val="32"/>
          <w:szCs w:val="32"/>
        </w:rPr>
        <w:t xml:space="preserve">：      </w:t>
      </w:r>
    </w:p>
    <w:p>
      <w:pPr>
        <w:snapToGrid w:val="0"/>
        <w:spacing w:line="360" w:lineRule="auto"/>
        <w:rPr>
          <w:rFonts w:ascii="Times New Roman" w:hAnsi="Times New Roman" w:eastAsia="宋体"/>
          <w:b/>
          <w:bCs/>
          <w:color w:val="000000"/>
          <w:spacing w:val="20"/>
          <w:szCs w:val="21"/>
        </w:rPr>
      </w:pPr>
    </w:p>
    <w:p>
      <w:pPr>
        <w:snapToGrid w:val="0"/>
        <w:spacing w:line="360" w:lineRule="auto"/>
        <w:rPr>
          <w:rFonts w:ascii="Times New Roman" w:hAnsi="Times New Roman" w:eastAsia="宋体"/>
          <w:color w:val="000000"/>
          <w:spacing w:val="20"/>
          <w:sz w:val="32"/>
          <w:szCs w:val="32"/>
        </w:rPr>
      </w:pPr>
      <w:r>
        <w:rPr>
          <w:rFonts w:hint="eastAsia" w:ascii="Times New Roman" w:hAnsi="Times New Roman" w:eastAsia="宋体"/>
          <w:b/>
          <w:bCs/>
          <w:color w:val="000000"/>
          <w:spacing w:val="20"/>
          <w:sz w:val="32"/>
          <w:szCs w:val="32"/>
        </w:rPr>
        <w:t>编制单位法人代表：</w:t>
      </w:r>
    </w:p>
    <w:p>
      <w:pPr>
        <w:snapToGrid w:val="0"/>
        <w:spacing w:line="360" w:lineRule="auto"/>
        <w:rPr>
          <w:rFonts w:ascii="Times New Roman" w:hAnsi="Times New Roman" w:eastAsia="宋体"/>
          <w:b/>
          <w:bCs/>
          <w:color w:val="000000"/>
          <w:spacing w:val="20"/>
          <w:szCs w:val="21"/>
        </w:rPr>
      </w:pPr>
    </w:p>
    <w:p>
      <w:pPr>
        <w:snapToGrid w:val="0"/>
        <w:spacing w:line="360" w:lineRule="auto"/>
        <w:rPr>
          <w:rFonts w:hint="eastAsia" w:ascii="Times New Roman" w:hAnsi="Times New Roman" w:eastAsia="宋体"/>
          <w:b/>
          <w:bCs/>
          <w:color w:val="000000"/>
          <w:spacing w:val="20"/>
          <w:sz w:val="32"/>
          <w:szCs w:val="32"/>
          <w:lang w:eastAsia="zh-CN"/>
        </w:rPr>
      </w:pPr>
      <w:r>
        <w:rPr>
          <w:rFonts w:hint="eastAsia" w:ascii="Times New Roman" w:hAnsi="Times New Roman" w:eastAsia="宋体"/>
          <w:b/>
          <w:bCs/>
          <w:color w:val="000000"/>
          <w:spacing w:val="20"/>
          <w:sz w:val="32"/>
          <w:szCs w:val="32"/>
          <w:lang w:eastAsia="zh-CN"/>
        </w:rPr>
        <w:t>项目负责人：</w:t>
      </w:r>
    </w:p>
    <w:p>
      <w:pPr>
        <w:snapToGrid w:val="0"/>
        <w:spacing w:line="360" w:lineRule="auto"/>
        <w:rPr>
          <w:rFonts w:hint="eastAsia" w:ascii="Times New Roman" w:hAnsi="Times New Roman" w:eastAsia="宋体"/>
          <w:b/>
          <w:bCs/>
          <w:color w:val="000000"/>
          <w:spacing w:val="20"/>
          <w:sz w:val="32"/>
          <w:szCs w:val="32"/>
          <w:lang w:eastAsia="zh-CN"/>
        </w:rPr>
      </w:pPr>
    </w:p>
    <w:p>
      <w:pPr>
        <w:snapToGrid w:val="0"/>
        <w:spacing w:line="360" w:lineRule="auto"/>
        <w:rPr>
          <w:rFonts w:hint="eastAsia" w:ascii="Times New Roman" w:hAnsi="Times New Roman" w:eastAsia="宋体"/>
          <w:b/>
          <w:bCs/>
          <w:color w:val="000000"/>
          <w:sz w:val="32"/>
          <w:lang w:eastAsia="zh-CN"/>
        </w:rPr>
      </w:pPr>
      <w:r>
        <w:rPr>
          <w:rFonts w:hint="eastAsia" w:ascii="Times New Roman" w:hAnsi="Times New Roman" w:eastAsia="宋体"/>
          <w:b/>
          <w:bCs/>
          <w:color w:val="000000"/>
          <w:spacing w:val="20"/>
          <w:sz w:val="32"/>
          <w:szCs w:val="32"/>
          <w:lang w:eastAsia="zh-CN"/>
        </w:rPr>
        <w:t>报告编制人</w:t>
      </w:r>
      <w:r>
        <w:rPr>
          <w:rFonts w:hint="eastAsia" w:ascii="Times New Roman" w:hAnsi="Times New Roman" w:eastAsia="宋体"/>
          <w:b/>
          <w:bCs/>
          <w:color w:val="000000"/>
          <w:sz w:val="32"/>
          <w:lang w:eastAsia="zh-CN"/>
        </w:rPr>
        <w:t>：</w:t>
      </w:r>
    </w:p>
    <w:tbl>
      <w:tblPr>
        <w:tblStyle w:val="30"/>
        <w:tblpPr w:leftFromText="180" w:rightFromText="180" w:vertAnchor="text" w:horzAnchor="page" w:tblpX="1427" w:tblpY="4210"/>
        <w:tblOverlap w:val="never"/>
        <w:tblW w:w="10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113"/>
        <w:gridCol w:w="1737"/>
        <w:gridCol w:w="3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24" w:type="dxa"/>
            <w:tcBorders>
              <w:top w:val="nil"/>
              <w:left w:val="nil"/>
              <w:bottom w:val="nil"/>
              <w:right w:val="nil"/>
            </w:tcBorders>
            <w:vAlign w:val="center"/>
          </w:tcPr>
          <w:p>
            <w:pPr>
              <w:spacing w:line="480" w:lineRule="exact"/>
              <w:rPr>
                <w:rFonts w:ascii="Times New Roman" w:hAnsi="Times New Roman" w:eastAsia="宋体"/>
                <w:b/>
                <w:bCs/>
                <w:color w:val="000000"/>
                <w:sz w:val="30"/>
                <w:szCs w:val="30"/>
              </w:rPr>
            </w:pPr>
            <w:r>
              <w:rPr>
                <w:rFonts w:ascii="Times New Roman" w:hAnsi="Times New Roman" w:eastAsia="宋体"/>
                <w:b/>
                <w:bCs/>
                <w:color w:val="000000"/>
                <w:sz w:val="30"/>
                <w:szCs w:val="30"/>
              </w:rPr>
              <w:t>建设单位：</w:t>
            </w:r>
          </w:p>
        </w:tc>
        <w:tc>
          <w:tcPr>
            <w:tcW w:w="3113" w:type="dxa"/>
            <w:tcBorders>
              <w:top w:val="nil"/>
              <w:left w:val="nil"/>
              <w:bottom w:val="nil"/>
              <w:right w:val="nil"/>
            </w:tcBorders>
            <w:vAlign w:val="center"/>
          </w:tcPr>
          <w:p>
            <w:pPr>
              <w:spacing w:line="480" w:lineRule="exact"/>
              <w:rPr>
                <w:rFonts w:hint="eastAsia" w:ascii="Times New Roman" w:hAnsi="Times New Roman" w:eastAsia="宋体"/>
                <w:b/>
                <w:bCs/>
                <w:lang w:eastAsia="zh-CN"/>
              </w:rPr>
            </w:pPr>
            <w:r>
              <w:rPr>
                <w:rFonts w:hint="eastAsia"/>
                <w:b/>
                <w:bCs/>
                <w:color w:val="000000"/>
                <w:sz w:val="30"/>
                <w:szCs w:val="30"/>
                <w:lang w:eastAsia="zh-CN"/>
              </w:rPr>
              <w:t>苏州市格范五金塑胶工业有限公司</w:t>
            </w:r>
          </w:p>
        </w:tc>
        <w:tc>
          <w:tcPr>
            <w:tcW w:w="1737" w:type="dxa"/>
            <w:tcBorders>
              <w:top w:val="nil"/>
              <w:left w:val="nil"/>
              <w:bottom w:val="nil"/>
              <w:right w:val="nil"/>
            </w:tcBorders>
            <w:vAlign w:val="center"/>
          </w:tcPr>
          <w:p>
            <w:pPr>
              <w:spacing w:line="480" w:lineRule="exact"/>
              <w:jc w:val="center"/>
              <w:rPr>
                <w:rFonts w:ascii="Times New Roman" w:hAnsi="Times New Roman" w:eastAsia="宋体"/>
                <w:b/>
                <w:bCs/>
                <w:color w:val="000000"/>
                <w:sz w:val="30"/>
                <w:szCs w:val="30"/>
              </w:rPr>
            </w:pPr>
            <w:r>
              <w:rPr>
                <w:rFonts w:ascii="Times New Roman" w:hAnsi="Times New Roman" w:eastAsia="宋体"/>
                <w:b/>
                <w:bCs/>
                <w:color w:val="000000"/>
                <w:sz w:val="30"/>
                <w:szCs w:val="30"/>
              </w:rPr>
              <w:t>编制单位：</w:t>
            </w:r>
          </w:p>
        </w:tc>
        <w:tc>
          <w:tcPr>
            <w:tcW w:w="3441" w:type="dxa"/>
            <w:tcBorders>
              <w:top w:val="nil"/>
              <w:left w:val="nil"/>
              <w:bottom w:val="nil"/>
              <w:right w:val="nil"/>
            </w:tcBorders>
            <w:vAlign w:val="center"/>
          </w:tcPr>
          <w:p>
            <w:pPr>
              <w:spacing w:line="480" w:lineRule="exact"/>
              <w:rPr>
                <w:rFonts w:hint="eastAsia" w:ascii="Times New Roman" w:hAnsi="Times New Roman" w:eastAsia="宋体" w:cs="Times New Roman"/>
                <w:b/>
                <w:bCs/>
                <w:color w:val="000000"/>
                <w:sz w:val="30"/>
                <w:szCs w:val="30"/>
                <w:lang w:eastAsia="zh-CN"/>
              </w:rPr>
            </w:pPr>
            <w:r>
              <w:rPr>
                <w:rFonts w:hint="eastAsia" w:ascii="Times New Roman" w:hAnsi="Times New Roman" w:eastAsia="宋体" w:cs="Times New Roman"/>
                <w:b/>
                <w:bCs/>
                <w:color w:val="000000"/>
                <w:sz w:val="30"/>
                <w:szCs w:val="30"/>
                <w:lang w:eastAsia="zh-CN"/>
              </w:rPr>
              <w:t>苏州科星环境检测有限公司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24" w:type="dxa"/>
            <w:tcBorders>
              <w:top w:val="nil"/>
              <w:left w:val="nil"/>
              <w:bottom w:val="nil"/>
              <w:right w:val="nil"/>
            </w:tcBorders>
            <w:vAlign w:val="center"/>
          </w:tcPr>
          <w:p>
            <w:pPr>
              <w:spacing w:line="480" w:lineRule="exact"/>
              <w:jc w:val="center"/>
              <w:rPr>
                <w:rFonts w:ascii="Times New Roman" w:hAnsi="Times New Roman" w:eastAsia="宋体"/>
                <w:b/>
                <w:bCs/>
                <w:color w:val="000000"/>
                <w:sz w:val="30"/>
                <w:szCs w:val="30"/>
              </w:rPr>
            </w:pPr>
            <w:r>
              <w:rPr>
                <w:rFonts w:ascii="Times New Roman" w:hAnsi="Times New Roman" w:eastAsia="宋体"/>
                <w:b/>
                <w:bCs/>
                <w:color w:val="000000"/>
                <w:sz w:val="30"/>
                <w:szCs w:val="30"/>
              </w:rPr>
              <w:t>电话：</w:t>
            </w:r>
          </w:p>
        </w:tc>
        <w:tc>
          <w:tcPr>
            <w:tcW w:w="3113" w:type="dxa"/>
            <w:tcBorders>
              <w:top w:val="nil"/>
              <w:left w:val="nil"/>
              <w:bottom w:val="nil"/>
              <w:right w:val="nil"/>
            </w:tcBorders>
            <w:vAlign w:val="center"/>
          </w:tcPr>
          <w:p>
            <w:pPr>
              <w:spacing w:line="480" w:lineRule="exact"/>
              <w:jc w:val="left"/>
              <w:rPr>
                <w:rFonts w:ascii="Times New Roman" w:hAnsi="Times New Roman" w:eastAsia="宋体"/>
                <w:b/>
                <w:bCs/>
                <w:color w:val="000000"/>
                <w:sz w:val="30"/>
                <w:szCs w:val="30"/>
              </w:rPr>
            </w:pPr>
            <w:r>
              <w:rPr>
                <w:rFonts w:hint="eastAsia" w:ascii="Times New Roman" w:hAnsi="Times New Roman" w:eastAsia="宋体" w:cs="Times New Roman"/>
                <w:b/>
                <w:bCs/>
                <w:color w:val="000000"/>
                <w:sz w:val="30"/>
                <w:szCs w:val="30"/>
                <w:lang w:val="en-US" w:eastAsia="zh-CN"/>
              </w:rPr>
              <w:t>18915522035</w:t>
            </w:r>
          </w:p>
        </w:tc>
        <w:tc>
          <w:tcPr>
            <w:tcW w:w="1737" w:type="dxa"/>
            <w:tcBorders>
              <w:top w:val="nil"/>
              <w:left w:val="nil"/>
              <w:bottom w:val="nil"/>
              <w:right w:val="nil"/>
            </w:tcBorders>
            <w:vAlign w:val="center"/>
          </w:tcPr>
          <w:p>
            <w:pPr>
              <w:spacing w:line="480" w:lineRule="exact"/>
              <w:jc w:val="center"/>
              <w:rPr>
                <w:rFonts w:ascii="Times New Roman" w:hAnsi="Times New Roman" w:eastAsia="宋体"/>
                <w:b/>
                <w:bCs/>
                <w:color w:val="000000"/>
                <w:sz w:val="30"/>
                <w:szCs w:val="30"/>
              </w:rPr>
            </w:pPr>
            <w:r>
              <w:rPr>
                <w:rFonts w:ascii="Times New Roman" w:hAnsi="Times New Roman" w:eastAsia="宋体"/>
                <w:b/>
                <w:bCs/>
                <w:color w:val="000000"/>
                <w:sz w:val="30"/>
                <w:szCs w:val="30"/>
              </w:rPr>
              <w:t>电话：</w:t>
            </w:r>
          </w:p>
        </w:tc>
        <w:tc>
          <w:tcPr>
            <w:tcW w:w="3441" w:type="dxa"/>
            <w:tcBorders>
              <w:top w:val="nil"/>
              <w:left w:val="nil"/>
              <w:bottom w:val="nil"/>
              <w:right w:val="nil"/>
            </w:tcBorders>
            <w:vAlign w:val="center"/>
          </w:tcPr>
          <w:p>
            <w:pPr>
              <w:keepNext w:val="0"/>
              <w:keepLines w:val="0"/>
              <w:widowControl/>
              <w:suppressLineNumbers w:val="0"/>
              <w:jc w:val="left"/>
              <w:rPr>
                <w:rFonts w:hint="eastAsia" w:ascii="Times New Roman" w:hAnsi="Times New Roman" w:eastAsia="宋体" w:cs="Times New Roman"/>
                <w:b/>
                <w:bCs/>
                <w:color w:val="000000"/>
                <w:sz w:val="30"/>
                <w:szCs w:val="30"/>
                <w:lang w:eastAsia="zh-CN"/>
              </w:rPr>
            </w:pPr>
            <w:r>
              <w:rPr>
                <w:rFonts w:hint="default" w:ascii="Times New Roman" w:hAnsi="Times New Roman" w:eastAsia="宋体" w:cs="Times New Roman"/>
                <w:b/>
                <w:color w:val="000000"/>
                <w:kern w:val="0"/>
                <w:sz w:val="31"/>
                <w:szCs w:val="31"/>
                <w:lang w:val="en-US" w:eastAsia="zh-CN" w:bidi="ar"/>
              </w:rPr>
              <w:t>18932332459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24" w:type="dxa"/>
            <w:tcBorders>
              <w:top w:val="nil"/>
              <w:left w:val="nil"/>
              <w:bottom w:val="nil"/>
              <w:right w:val="nil"/>
            </w:tcBorders>
            <w:vAlign w:val="center"/>
          </w:tcPr>
          <w:p>
            <w:pPr>
              <w:spacing w:line="480" w:lineRule="exact"/>
              <w:jc w:val="center"/>
              <w:rPr>
                <w:rFonts w:ascii="Times New Roman" w:hAnsi="Times New Roman" w:eastAsia="宋体"/>
                <w:b/>
                <w:bCs/>
                <w:color w:val="000000"/>
                <w:sz w:val="30"/>
                <w:szCs w:val="30"/>
              </w:rPr>
            </w:pPr>
            <w:r>
              <w:rPr>
                <w:rFonts w:ascii="Times New Roman" w:hAnsi="Times New Roman" w:eastAsia="宋体"/>
                <w:b/>
                <w:bCs/>
                <w:color w:val="000000"/>
                <w:sz w:val="30"/>
                <w:szCs w:val="30"/>
              </w:rPr>
              <w:t>传真：</w:t>
            </w:r>
          </w:p>
        </w:tc>
        <w:tc>
          <w:tcPr>
            <w:tcW w:w="3113" w:type="dxa"/>
            <w:tcBorders>
              <w:top w:val="nil"/>
              <w:left w:val="nil"/>
              <w:bottom w:val="nil"/>
              <w:right w:val="nil"/>
            </w:tcBorders>
            <w:vAlign w:val="center"/>
          </w:tcPr>
          <w:p>
            <w:pPr>
              <w:spacing w:line="480" w:lineRule="exact"/>
              <w:jc w:val="left"/>
              <w:rPr>
                <w:rFonts w:ascii="Times New Roman" w:hAnsi="Times New Roman" w:eastAsia="宋体"/>
                <w:b/>
                <w:bCs/>
                <w:color w:val="000000"/>
                <w:sz w:val="30"/>
                <w:szCs w:val="30"/>
              </w:rPr>
            </w:pPr>
            <w:r>
              <w:rPr>
                <w:rFonts w:hint="eastAsia" w:ascii="Times New Roman" w:hAnsi="Times New Roman" w:eastAsia="宋体"/>
                <w:b/>
                <w:bCs/>
                <w:color w:val="000000"/>
                <w:sz w:val="30"/>
                <w:szCs w:val="30"/>
              </w:rPr>
              <w:t>-</w:t>
            </w:r>
          </w:p>
        </w:tc>
        <w:tc>
          <w:tcPr>
            <w:tcW w:w="1737" w:type="dxa"/>
            <w:tcBorders>
              <w:top w:val="nil"/>
              <w:left w:val="nil"/>
              <w:bottom w:val="nil"/>
              <w:right w:val="nil"/>
            </w:tcBorders>
            <w:vAlign w:val="center"/>
          </w:tcPr>
          <w:p>
            <w:pPr>
              <w:spacing w:line="480" w:lineRule="exact"/>
              <w:jc w:val="center"/>
              <w:rPr>
                <w:rFonts w:ascii="Times New Roman" w:hAnsi="Times New Roman" w:eastAsia="宋体"/>
                <w:b/>
                <w:bCs/>
                <w:color w:val="000000"/>
                <w:sz w:val="30"/>
                <w:szCs w:val="30"/>
              </w:rPr>
            </w:pPr>
            <w:r>
              <w:rPr>
                <w:rFonts w:ascii="Times New Roman" w:hAnsi="Times New Roman" w:eastAsia="宋体"/>
                <w:b/>
                <w:bCs/>
                <w:color w:val="000000"/>
                <w:sz w:val="30"/>
                <w:szCs w:val="30"/>
              </w:rPr>
              <w:t>传真：</w:t>
            </w:r>
          </w:p>
        </w:tc>
        <w:tc>
          <w:tcPr>
            <w:tcW w:w="3441" w:type="dxa"/>
            <w:tcBorders>
              <w:top w:val="nil"/>
              <w:left w:val="nil"/>
              <w:bottom w:val="nil"/>
              <w:right w:val="nil"/>
            </w:tcBorders>
            <w:vAlign w:val="center"/>
          </w:tcPr>
          <w:p>
            <w:pPr>
              <w:spacing w:line="480" w:lineRule="exact"/>
              <w:rPr>
                <w:rFonts w:hint="eastAsia" w:ascii="Times New Roman" w:hAnsi="Times New Roman" w:eastAsia="宋体" w:cs="Times New Roman"/>
                <w:b/>
                <w:bCs/>
                <w:color w:val="000000"/>
                <w:sz w:val="30"/>
                <w:szCs w:val="30"/>
                <w:lang w:eastAsia="zh-CN"/>
              </w:rPr>
            </w:pPr>
            <w:r>
              <w:rPr>
                <w:rFonts w:hint="eastAsia" w:ascii="Times New Roman" w:hAnsi="Times New Roman" w:eastAsia="宋体" w:cs="Times New Roman"/>
                <w:b/>
                <w:bCs/>
                <w:color w:val="000000"/>
                <w:sz w:val="30"/>
                <w:szCs w:val="3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24" w:type="dxa"/>
            <w:tcBorders>
              <w:top w:val="nil"/>
              <w:left w:val="nil"/>
              <w:bottom w:val="nil"/>
              <w:right w:val="nil"/>
            </w:tcBorders>
            <w:vAlign w:val="center"/>
          </w:tcPr>
          <w:p>
            <w:pPr>
              <w:spacing w:line="480" w:lineRule="exact"/>
              <w:jc w:val="center"/>
              <w:rPr>
                <w:rFonts w:ascii="Times New Roman" w:hAnsi="Times New Roman" w:eastAsia="宋体"/>
                <w:b/>
                <w:bCs/>
                <w:color w:val="000000"/>
                <w:sz w:val="30"/>
                <w:szCs w:val="30"/>
              </w:rPr>
            </w:pPr>
            <w:r>
              <w:rPr>
                <w:rFonts w:ascii="Times New Roman" w:hAnsi="Times New Roman" w:eastAsia="宋体"/>
                <w:b/>
                <w:bCs/>
                <w:color w:val="000000"/>
                <w:sz w:val="30"/>
                <w:szCs w:val="30"/>
              </w:rPr>
              <w:t>邮编：</w:t>
            </w:r>
          </w:p>
        </w:tc>
        <w:tc>
          <w:tcPr>
            <w:tcW w:w="3113" w:type="dxa"/>
            <w:tcBorders>
              <w:top w:val="nil"/>
              <w:left w:val="nil"/>
              <w:bottom w:val="nil"/>
              <w:right w:val="nil"/>
            </w:tcBorders>
            <w:vAlign w:val="center"/>
          </w:tcPr>
          <w:p>
            <w:pPr>
              <w:spacing w:line="480" w:lineRule="exact"/>
              <w:jc w:val="left"/>
              <w:rPr>
                <w:rFonts w:hint="default" w:ascii="Times New Roman" w:hAnsi="Times New Roman" w:eastAsia="宋体"/>
                <w:b/>
                <w:bCs/>
                <w:color w:val="000000"/>
                <w:sz w:val="30"/>
                <w:szCs w:val="30"/>
                <w:lang w:val="en-US" w:eastAsia="zh-CN"/>
              </w:rPr>
            </w:pPr>
            <w:r>
              <w:rPr>
                <w:rFonts w:hint="eastAsia" w:ascii="Times New Roman" w:hAnsi="Times New Roman" w:eastAsia="宋体"/>
                <w:b/>
                <w:bCs/>
                <w:color w:val="000000"/>
                <w:sz w:val="30"/>
                <w:szCs w:val="30"/>
                <w:highlight w:val="none"/>
                <w:lang w:val="en-US" w:eastAsia="zh-CN"/>
              </w:rPr>
              <w:t>2151</w:t>
            </w:r>
            <w:r>
              <w:rPr>
                <w:rFonts w:hint="eastAsia"/>
                <w:b/>
                <w:bCs/>
                <w:color w:val="000000"/>
                <w:sz w:val="30"/>
                <w:szCs w:val="30"/>
                <w:highlight w:val="none"/>
                <w:lang w:val="en-US" w:eastAsia="zh-CN"/>
              </w:rPr>
              <w:t>44</w:t>
            </w:r>
          </w:p>
        </w:tc>
        <w:tc>
          <w:tcPr>
            <w:tcW w:w="1737" w:type="dxa"/>
            <w:tcBorders>
              <w:top w:val="nil"/>
              <w:left w:val="nil"/>
              <w:bottom w:val="nil"/>
              <w:right w:val="nil"/>
            </w:tcBorders>
            <w:vAlign w:val="center"/>
          </w:tcPr>
          <w:p>
            <w:pPr>
              <w:spacing w:line="480" w:lineRule="exact"/>
              <w:jc w:val="center"/>
              <w:rPr>
                <w:rFonts w:ascii="Times New Roman" w:hAnsi="Times New Roman" w:eastAsia="宋体"/>
                <w:b/>
                <w:bCs/>
                <w:color w:val="000000"/>
                <w:sz w:val="30"/>
                <w:szCs w:val="30"/>
              </w:rPr>
            </w:pPr>
            <w:r>
              <w:rPr>
                <w:rFonts w:ascii="Times New Roman" w:hAnsi="Times New Roman" w:eastAsia="宋体"/>
                <w:b/>
                <w:bCs/>
                <w:color w:val="000000"/>
                <w:sz w:val="30"/>
                <w:szCs w:val="30"/>
              </w:rPr>
              <w:t>邮编：</w:t>
            </w:r>
          </w:p>
        </w:tc>
        <w:tc>
          <w:tcPr>
            <w:tcW w:w="3441" w:type="dxa"/>
            <w:tcBorders>
              <w:top w:val="nil"/>
              <w:left w:val="nil"/>
              <w:bottom w:val="nil"/>
              <w:right w:val="nil"/>
            </w:tcBorders>
            <w:vAlign w:val="center"/>
          </w:tcPr>
          <w:p>
            <w:pPr>
              <w:spacing w:line="480" w:lineRule="exact"/>
              <w:rPr>
                <w:rFonts w:hint="default" w:ascii="Times New Roman" w:hAnsi="Times New Roman" w:eastAsia="宋体" w:cs="Times New Roman"/>
                <w:b/>
                <w:bCs/>
                <w:color w:val="000000"/>
                <w:sz w:val="30"/>
                <w:szCs w:val="30"/>
                <w:lang w:val="en-US" w:eastAsia="zh-CN"/>
              </w:rPr>
            </w:pPr>
            <w:r>
              <w:rPr>
                <w:rFonts w:hint="eastAsia" w:ascii="Times New Roman" w:hAnsi="Times New Roman" w:eastAsia="宋体" w:cs="Times New Roman"/>
                <w:b/>
                <w:bCs/>
                <w:color w:val="000000"/>
                <w:sz w:val="30"/>
                <w:szCs w:val="30"/>
                <w:lang w:val="en-US" w:eastAsia="zh-CN"/>
              </w:rPr>
              <w:t>215100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724" w:type="dxa"/>
            <w:tcBorders>
              <w:top w:val="nil"/>
              <w:left w:val="nil"/>
              <w:bottom w:val="nil"/>
              <w:right w:val="nil"/>
            </w:tcBorders>
            <w:vAlign w:val="center"/>
          </w:tcPr>
          <w:p>
            <w:pPr>
              <w:spacing w:line="480" w:lineRule="exact"/>
              <w:jc w:val="center"/>
              <w:rPr>
                <w:rFonts w:ascii="Times New Roman" w:hAnsi="Times New Roman" w:eastAsia="宋体"/>
                <w:b/>
                <w:bCs/>
                <w:color w:val="000000"/>
                <w:sz w:val="30"/>
                <w:szCs w:val="30"/>
              </w:rPr>
            </w:pPr>
            <w:r>
              <w:rPr>
                <w:rFonts w:ascii="Times New Roman" w:hAnsi="Times New Roman" w:eastAsia="宋体"/>
                <w:b/>
                <w:bCs/>
                <w:color w:val="000000"/>
                <w:sz w:val="30"/>
                <w:szCs w:val="30"/>
              </w:rPr>
              <w:t>地址：</w:t>
            </w:r>
          </w:p>
        </w:tc>
        <w:tc>
          <w:tcPr>
            <w:tcW w:w="3113" w:type="dxa"/>
            <w:tcBorders>
              <w:top w:val="nil"/>
              <w:left w:val="nil"/>
              <w:bottom w:val="nil"/>
              <w:right w:val="nil"/>
            </w:tcBorders>
            <w:vAlign w:val="center"/>
          </w:tcPr>
          <w:p>
            <w:pPr>
              <w:spacing w:line="480" w:lineRule="exact"/>
              <w:jc w:val="left"/>
              <w:rPr>
                <w:rFonts w:ascii="Times New Roman" w:hAnsi="Times New Roman" w:eastAsia="宋体"/>
                <w:b/>
                <w:bCs/>
                <w:color w:val="000000"/>
                <w:sz w:val="30"/>
                <w:szCs w:val="30"/>
              </w:rPr>
            </w:pPr>
            <w:r>
              <w:rPr>
                <w:rFonts w:hint="eastAsia" w:ascii="Times New Roman" w:hAnsi="Times New Roman" w:eastAsia="宋体" w:cs="Times New Roman"/>
                <w:b/>
                <w:bCs/>
                <w:color w:val="000000" w:themeColor="text1"/>
                <w:sz w:val="30"/>
                <w:szCs w:val="30"/>
                <w14:textFill>
                  <w14:solidFill>
                    <w14:schemeClr w14:val="tx1"/>
                  </w14:solidFill>
                </w14:textFill>
              </w:rPr>
              <w:t>苏州市相城区北桥街道灵峰村聚峰路</w:t>
            </w:r>
          </w:p>
        </w:tc>
        <w:tc>
          <w:tcPr>
            <w:tcW w:w="1737" w:type="dxa"/>
            <w:tcBorders>
              <w:top w:val="nil"/>
              <w:left w:val="nil"/>
              <w:bottom w:val="nil"/>
              <w:right w:val="nil"/>
            </w:tcBorders>
            <w:vAlign w:val="center"/>
          </w:tcPr>
          <w:p>
            <w:pPr>
              <w:spacing w:line="480" w:lineRule="exact"/>
              <w:jc w:val="center"/>
              <w:rPr>
                <w:rFonts w:ascii="Times New Roman" w:hAnsi="Times New Roman" w:eastAsia="宋体"/>
                <w:b/>
                <w:bCs/>
                <w:color w:val="000000"/>
                <w:sz w:val="30"/>
                <w:szCs w:val="30"/>
              </w:rPr>
            </w:pPr>
            <w:r>
              <w:rPr>
                <w:rFonts w:ascii="Times New Roman" w:hAnsi="Times New Roman" w:eastAsia="宋体"/>
                <w:b/>
                <w:bCs/>
                <w:color w:val="000000"/>
                <w:sz w:val="30"/>
                <w:szCs w:val="30"/>
              </w:rPr>
              <w:t>地址：</w:t>
            </w:r>
          </w:p>
        </w:tc>
        <w:tc>
          <w:tcPr>
            <w:tcW w:w="3441" w:type="dxa"/>
            <w:tcBorders>
              <w:top w:val="nil"/>
              <w:left w:val="nil"/>
              <w:bottom w:val="nil"/>
              <w:right w:val="nil"/>
            </w:tcBorders>
            <w:vAlign w:val="center"/>
          </w:tcPr>
          <w:p>
            <w:pPr>
              <w:spacing w:line="480" w:lineRule="exact"/>
              <w:rPr>
                <w:rFonts w:hint="default" w:ascii="Times New Roman" w:hAnsi="Times New Roman" w:eastAsia="宋体" w:cs="Times New Roman"/>
                <w:b/>
                <w:bCs/>
                <w:color w:val="000000"/>
                <w:sz w:val="30"/>
                <w:szCs w:val="30"/>
                <w:lang w:val="en-US" w:eastAsia="zh-CN"/>
              </w:rPr>
            </w:pPr>
            <w:r>
              <w:rPr>
                <w:rFonts w:hint="eastAsia" w:ascii="Times New Roman" w:hAnsi="Times New Roman" w:eastAsia="宋体" w:cs="Times New Roman"/>
                <w:b/>
                <w:bCs/>
                <w:color w:val="000000"/>
                <w:sz w:val="30"/>
                <w:szCs w:val="30"/>
                <w:lang w:eastAsia="zh-CN"/>
              </w:rPr>
              <w:t>苏州市相城区</w:t>
            </w:r>
            <w:r>
              <w:rPr>
                <w:rFonts w:hint="eastAsia" w:ascii="Times New Roman" w:hAnsi="Times New Roman" w:eastAsia="宋体" w:cs="Times New Roman"/>
                <w:b/>
                <w:bCs/>
                <w:color w:val="000000"/>
                <w:sz w:val="30"/>
                <w:szCs w:val="30"/>
                <w:lang w:val="en-US" w:eastAsia="zh-CN"/>
              </w:rPr>
              <w:t>经济技术开发区漕湖街道漕湖大道79号9号厂房4楼</w:t>
            </w:r>
          </w:p>
        </w:tc>
      </w:tr>
    </w:tbl>
    <w:p>
      <w:pPr>
        <w:spacing w:line="360" w:lineRule="auto"/>
        <w:ind w:left="5040" w:hanging="3780" w:hangingChars="1800"/>
        <w:jc w:val="left"/>
        <w:rPr>
          <w:rFonts w:hint="default" w:ascii="Times New Roman" w:hAnsi="Times New Roman" w:eastAsia="宋体" w:cs="Times New Roman"/>
          <w:color w:val="auto"/>
          <w:sz w:val="21"/>
          <w:szCs w:val="21"/>
          <w:highlight w:val="none"/>
          <w:lang w:val="en-US" w:eastAsia="zh-CN"/>
        </w:rPr>
        <w:sectPr>
          <w:footerReference r:id="rId3" w:type="default"/>
          <w:pgSz w:w="11906" w:h="16838"/>
          <w:pgMar w:top="1440" w:right="1800" w:bottom="1440" w:left="1800" w:header="708" w:footer="708" w:gutter="0"/>
          <w:pgBorders>
            <w:top w:val="none" w:sz="0" w:space="0"/>
            <w:left w:val="none" w:sz="0" w:space="0"/>
            <w:bottom w:val="none" w:sz="0" w:space="0"/>
            <w:right w:val="none" w:sz="0" w:space="0"/>
          </w:pgBorders>
          <w:pgNumType w:start="1"/>
          <w:cols w:space="720" w:num="1"/>
          <w:docGrid w:linePitch="360" w:charSpace="0"/>
        </w:sectPr>
      </w:pPr>
    </w:p>
    <w:bookmarkEnd w:id="0"/>
    <w:sdt>
      <w:sdtPr>
        <w:rPr>
          <w:rFonts w:hint="default" w:ascii="Times New Roman" w:hAnsi="Times New Roman" w:eastAsia="宋体" w:cs="Times New Roman"/>
          <w:color w:val="auto"/>
          <w:kern w:val="2"/>
          <w:sz w:val="21"/>
          <w:szCs w:val="24"/>
          <w:highlight w:val="none"/>
          <w:lang w:val="en-US" w:eastAsia="zh-CN" w:bidi="ar-SA"/>
        </w:rPr>
        <w:id w:val="147482428"/>
      </w:sdtPr>
      <w:sdtEndPr>
        <w:rPr>
          <w:rFonts w:hint="default" w:ascii="Times New Roman" w:hAnsi="Times New Roman" w:eastAsia="宋体" w:cs="Times New Roman"/>
          <w:b/>
          <w:bCs/>
          <w:color w:val="auto"/>
          <w:kern w:val="2"/>
          <w:sz w:val="20"/>
          <w:szCs w:val="20"/>
          <w:highlight w:val="none"/>
          <w:lang w:val="en-US" w:eastAsia="zh-CN" w:bidi="ar-SA"/>
        </w:rPr>
      </w:sdtEndPr>
      <w:sdtContent>
        <w:sdt>
          <w:sdtPr>
            <w:rPr>
              <w:rFonts w:hint="default" w:ascii="Times New Roman" w:hAnsi="Times New Roman" w:eastAsia="宋体" w:cs="Times New Roman"/>
              <w:color w:val="auto"/>
              <w:kern w:val="2"/>
              <w:sz w:val="21"/>
              <w:szCs w:val="24"/>
              <w:highlight w:val="none"/>
              <w:lang w:val="en-US" w:eastAsia="zh-CN" w:bidi="ar-SA"/>
            </w:rPr>
            <w:id w:val="147468250"/>
            <w15:color w:val="DBDBDB"/>
            <w:docPartObj>
              <w:docPartGallery w:val="Table of Contents"/>
              <w:docPartUnique/>
            </w:docPartObj>
          </w:sdtPr>
          <w:sdtEndPr>
            <w:rPr>
              <w:rFonts w:hint="default" w:ascii="Times New Roman" w:hAnsi="Times New Roman" w:eastAsia="宋体" w:cs="Times New Roman"/>
              <w:b/>
              <w:bCs/>
              <w:color w:val="auto"/>
              <w:kern w:val="2"/>
              <w:sz w:val="20"/>
              <w:szCs w:val="20"/>
              <w:highlight w:val="none"/>
              <w:lang w:val="en-US" w:eastAsia="zh-CN" w:bidi="ar-SA"/>
            </w:rPr>
          </w:sdtEndPr>
          <w:sdtContent>
            <w:p>
              <w:pPr>
                <w:spacing w:before="0" w:beforeLines="0" w:after="0" w:afterLines="0" w:line="240" w:lineRule="auto"/>
                <w:ind w:left="0" w:leftChars="0" w:right="0" w:rightChars="0" w:firstLine="0" w:firstLineChars="0"/>
                <w:jc w:val="center"/>
                <w:rPr>
                  <w:rFonts w:ascii="Times New Roman" w:hAnsi="Times New Roman" w:eastAsia="宋体"/>
                </w:rPr>
              </w:pPr>
              <w:bookmarkStart w:id="1" w:name="_Toc25311_WPSOffice_Type2"/>
              <w:r>
                <w:rPr>
                  <w:rFonts w:ascii="Times New Roman" w:hAnsi="Times New Roman" w:eastAsia="宋体"/>
                  <w:sz w:val="21"/>
                </w:rPr>
                <w:t>目录</w:t>
              </w:r>
            </w:p>
            <w:p>
              <w:pPr>
                <w:pStyle w:val="69"/>
                <w:tabs>
                  <w:tab w:val="right" w:leader="dot" w:pos="8732"/>
                </w:tabs>
                <w:rPr>
                  <w:rFonts w:ascii="Times New Roman" w:hAnsi="Times New Roman" w:eastAsia="宋体"/>
                </w:rPr>
              </w:pPr>
              <w:r>
                <w:rPr>
                  <w:rFonts w:ascii="Times New Roman" w:hAnsi="Times New Roman" w:eastAsia="宋体"/>
                  <w:b/>
                  <w:bCs/>
                </w:rPr>
                <w:fldChar w:fldCharType="begin"/>
              </w:r>
              <w:r>
                <w:rPr>
                  <w:rFonts w:ascii="Times New Roman" w:hAnsi="Times New Roman" w:eastAsia="宋体"/>
                </w:rPr>
                <w:instrText xml:space="preserve"> HYPERLINK \l _Toc11006_WPSOffice_Level1 </w:instrText>
              </w:r>
              <w:r>
                <w:rPr>
                  <w:rFonts w:ascii="Times New Roman" w:hAnsi="Times New Roman" w:eastAsia="宋体"/>
                  <w:b/>
                  <w:bCs/>
                </w:rPr>
                <w:fldChar w:fldCharType="separate"/>
              </w:r>
              <w:sdt>
                <w:sdtPr>
                  <w:rPr>
                    <w:rFonts w:ascii="Times New Roman" w:hAnsi="Times New Roman" w:eastAsia="宋体" w:cs="Times New Roman"/>
                    <w:b/>
                    <w:bCs/>
                    <w:kern w:val="2"/>
                    <w:sz w:val="21"/>
                    <w:szCs w:val="24"/>
                    <w:lang w:val="en-US" w:eastAsia="zh-CN" w:bidi="ar-SA"/>
                  </w:rPr>
                  <w:id w:val="147468250"/>
                  <w:placeholder>
                    <w:docPart w:val="{a4b0061f-a77a-437f-9af2-d49734c369e2}"/>
                  </w:placeholder>
                  <w15:color w:val="509DF3"/>
                </w:sdtPr>
                <w:sdtEndPr>
                  <w:rPr>
                    <w:rFonts w:ascii="Times New Roman" w:hAnsi="Times New Roman" w:eastAsia="宋体" w:cs="Times New Roman"/>
                    <w:b/>
                    <w:bCs/>
                    <w:kern w:val="2"/>
                    <w:sz w:val="21"/>
                    <w:szCs w:val="24"/>
                    <w:lang w:val="en-US" w:eastAsia="zh-CN" w:bidi="ar-SA"/>
                  </w:rPr>
                </w:sdtEndPr>
                <w:sdtContent>
                  <w:r>
                    <w:rPr>
                      <w:rFonts w:hint="default" w:ascii="Times New Roman" w:hAnsi="Times New Roman" w:eastAsia="宋体" w:cs="Times New Roman"/>
                      <w:b/>
                      <w:bCs/>
                    </w:rPr>
                    <w:t>1、验收项目概况</w:t>
                  </w:r>
                </w:sdtContent>
              </w:sdt>
              <w:r>
                <w:rPr>
                  <w:rFonts w:ascii="Times New Roman" w:hAnsi="Times New Roman" w:eastAsia="宋体"/>
                  <w:b/>
                  <w:bCs/>
                </w:rPr>
                <w:tab/>
              </w:r>
              <w:bookmarkStart w:id="2" w:name="_Toc11006_WPSOffice_Level1Page"/>
              <w:r>
                <w:rPr>
                  <w:rFonts w:ascii="Times New Roman" w:hAnsi="Times New Roman" w:eastAsia="宋体"/>
                  <w:b/>
                  <w:bCs/>
                </w:rPr>
                <w:t>1</w:t>
              </w:r>
              <w:bookmarkEnd w:id="2"/>
              <w:r>
                <w:rPr>
                  <w:rFonts w:ascii="Times New Roman" w:hAnsi="Times New Roman" w:eastAsia="宋体"/>
                  <w:b/>
                  <w:bCs/>
                </w:rPr>
                <w:fldChar w:fldCharType="end"/>
              </w:r>
            </w:p>
            <w:p>
              <w:pPr>
                <w:pStyle w:val="69"/>
                <w:tabs>
                  <w:tab w:val="right" w:leader="dot" w:pos="8732"/>
                </w:tabs>
                <w:rPr>
                  <w:rFonts w:ascii="Times New Roman" w:hAnsi="Times New Roman" w:eastAsia="宋体"/>
                </w:rPr>
              </w:pPr>
              <w:r>
                <w:rPr>
                  <w:rFonts w:ascii="Times New Roman" w:hAnsi="Times New Roman" w:eastAsia="宋体"/>
                  <w:b/>
                  <w:bCs/>
                </w:rPr>
                <w:fldChar w:fldCharType="begin"/>
              </w:r>
              <w:r>
                <w:rPr>
                  <w:rFonts w:ascii="Times New Roman" w:hAnsi="Times New Roman" w:eastAsia="宋体"/>
                </w:rPr>
                <w:instrText xml:space="preserve"> HYPERLINK \l _Toc25311_WPSOffice_Level1 </w:instrText>
              </w:r>
              <w:r>
                <w:rPr>
                  <w:rFonts w:ascii="Times New Roman" w:hAnsi="Times New Roman" w:eastAsia="宋体"/>
                  <w:b/>
                  <w:bCs/>
                </w:rPr>
                <w:fldChar w:fldCharType="separate"/>
              </w:r>
              <w:sdt>
                <w:sdtPr>
                  <w:rPr>
                    <w:rFonts w:ascii="Times New Roman" w:hAnsi="Times New Roman" w:eastAsia="宋体" w:cs="Times New Roman"/>
                    <w:b/>
                    <w:bCs/>
                    <w:kern w:val="2"/>
                    <w:sz w:val="21"/>
                    <w:szCs w:val="24"/>
                    <w:lang w:val="en-US" w:eastAsia="zh-CN" w:bidi="ar-SA"/>
                  </w:rPr>
                  <w:id w:val="147468250"/>
                  <w:placeholder>
                    <w:docPart w:val="{de224e58-27aa-49ab-ba9e-92839a23f190}"/>
                  </w:placeholder>
                  <w15:color w:val="509DF3"/>
                </w:sdtPr>
                <w:sdtEndPr>
                  <w:rPr>
                    <w:rFonts w:ascii="Times New Roman" w:hAnsi="Times New Roman" w:eastAsia="宋体" w:cs="Times New Roman"/>
                    <w:b/>
                    <w:bCs/>
                    <w:kern w:val="2"/>
                    <w:sz w:val="21"/>
                    <w:szCs w:val="24"/>
                    <w:lang w:val="en-US" w:eastAsia="zh-CN" w:bidi="ar-SA"/>
                  </w:rPr>
                </w:sdtEndPr>
                <w:sdtContent>
                  <w:r>
                    <w:rPr>
                      <w:rFonts w:hint="default" w:ascii="Times New Roman" w:hAnsi="Times New Roman" w:eastAsia="宋体" w:cs="Times New Roman"/>
                      <w:b/>
                      <w:bCs/>
                    </w:rPr>
                    <w:t>2、验收依据</w:t>
                  </w:r>
                </w:sdtContent>
              </w:sdt>
              <w:r>
                <w:rPr>
                  <w:rFonts w:ascii="Times New Roman" w:hAnsi="Times New Roman" w:eastAsia="宋体"/>
                  <w:b/>
                  <w:bCs/>
                </w:rPr>
                <w:tab/>
              </w:r>
              <w:bookmarkStart w:id="3" w:name="_Toc25311_WPSOffice_Level1Page"/>
              <w:r>
                <w:rPr>
                  <w:rFonts w:ascii="Times New Roman" w:hAnsi="Times New Roman" w:eastAsia="宋体"/>
                  <w:b/>
                  <w:bCs/>
                </w:rPr>
                <w:t>2</w:t>
              </w:r>
              <w:bookmarkEnd w:id="3"/>
              <w:r>
                <w:rPr>
                  <w:rFonts w:ascii="Times New Roman" w:hAnsi="Times New Roman" w:eastAsia="宋体"/>
                  <w:b/>
                  <w:bCs/>
                </w:rPr>
                <w:fldChar w:fldCharType="end"/>
              </w:r>
            </w:p>
            <w:p>
              <w:pPr>
                <w:pStyle w:val="69"/>
                <w:tabs>
                  <w:tab w:val="right" w:leader="dot" w:pos="8732"/>
                </w:tabs>
                <w:rPr>
                  <w:rFonts w:ascii="Times New Roman" w:hAnsi="Times New Roman" w:eastAsia="宋体"/>
                </w:rPr>
              </w:pPr>
              <w:r>
                <w:rPr>
                  <w:rFonts w:ascii="Times New Roman" w:hAnsi="Times New Roman" w:eastAsia="宋体"/>
                  <w:b/>
                  <w:bCs/>
                </w:rPr>
                <w:fldChar w:fldCharType="begin"/>
              </w:r>
              <w:r>
                <w:rPr>
                  <w:rFonts w:ascii="Times New Roman" w:hAnsi="Times New Roman" w:eastAsia="宋体"/>
                </w:rPr>
                <w:instrText xml:space="preserve"> HYPERLINK \l _Toc2591_WPSOffice_Level1 </w:instrText>
              </w:r>
              <w:r>
                <w:rPr>
                  <w:rFonts w:ascii="Times New Roman" w:hAnsi="Times New Roman" w:eastAsia="宋体"/>
                  <w:b/>
                  <w:bCs/>
                </w:rPr>
                <w:fldChar w:fldCharType="separate"/>
              </w:r>
              <w:sdt>
                <w:sdtPr>
                  <w:rPr>
                    <w:rFonts w:ascii="Times New Roman" w:hAnsi="Times New Roman" w:eastAsia="宋体" w:cs="Times New Roman"/>
                    <w:b/>
                    <w:bCs/>
                    <w:kern w:val="2"/>
                    <w:sz w:val="21"/>
                    <w:szCs w:val="24"/>
                    <w:lang w:val="en-US" w:eastAsia="zh-CN" w:bidi="ar-SA"/>
                  </w:rPr>
                  <w:id w:val="147468250"/>
                  <w:placeholder>
                    <w:docPart w:val="{d2e955af-fd69-4f45-b44f-fa60251aa2bb}"/>
                  </w:placeholder>
                  <w15:color w:val="509DF3"/>
                </w:sdtPr>
                <w:sdtEndPr>
                  <w:rPr>
                    <w:rFonts w:ascii="Times New Roman" w:hAnsi="Times New Roman" w:eastAsia="宋体" w:cs="Times New Roman"/>
                    <w:b/>
                    <w:bCs/>
                    <w:kern w:val="2"/>
                    <w:sz w:val="21"/>
                    <w:szCs w:val="24"/>
                    <w:lang w:val="en-US" w:eastAsia="zh-CN" w:bidi="ar-SA"/>
                  </w:rPr>
                </w:sdtEndPr>
                <w:sdtContent>
                  <w:r>
                    <w:rPr>
                      <w:rFonts w:hint="default" w:ascii="Times New Roman" w:hAnsi="Times New Roman" w:eastAsia="宋体" w:cs="Times New Roman"/>
                      <w:b/>
                      <w:bCs/>
                    </w:rPr>
                    <w:t>3、工程建设情况</w:t>
                  </w:r>
                </w:sdtContent>
              </w:sdt>
              <w:r>
                <w:rPr>
                  <w:rFonts w:ascii="Times New Roman" w:hAnsi="Times New Roman" w:eastAsia="宋体"/>
                  <w:b/>
                  <w:bCs/>
                </w:rPr>
                <w:tab/>
              </w:r>
              <w:bookmarkStart w:id="4" w:name="_Toc2591_WPSOffice_Level1Page"/>
              <w:r>
                <w:rPr>
                  <w:rFonts w:ascii="Times New Roman" w:hAnsi="Times New Roman" w:eastAsia="宋体"/>
                  <w:b/>
                  <w:bCs/>
                </w:rPr>
                <w:t>3</w:t>
              </w:r>
              <w:bookmarkEnd w:id="4"/>
              <w:r>
                <w:rPr>
                  <w:rFonts w:ascii="Times New Roman" w:hAnsi="Times New Roman" w:eastAsia="宋体"/>
                  <w:b/>
                  <w:bCs/>
                </w:rPr>
                <w:fldChar w:fldCharType="end"/>
              </w:r>
            </w:p>
            <w:p>
              <w:pPr>
                <w:pStyle w:val="70"/>
                <w:tabs>
                  <w:tab w:val="right" w:leader="dot" w:pos="8732"/>
                </w:tabs>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HYPERLINK \l _Toc25311_WPSOffice_Level2 </w:instrText>
              </w:r>
              <w:r>
                <w:rPr>
                  <w:rFonts w:ascii="Times New Roman" w:hAnsi="Times New Roman" w:eastAsia="宋体"/>
                </w:rPr>
                <w:fldChar w:fldCharType="separate"/>
              </w:r>
              <w:sdt>
                <w:sdtPr>
                  <w:rPr>
                    <w:rFonts w:ascii="Times New Roman" w:hAnsi="Times New Roman" w:eastAsia="宋体" w:cs="Times New Roman"/>
                    <w:kern w:val="2"/>
                    <w:sz w:val="21"/>
                    <w:szCs w:val="24"/>
                    <w:lang w:val="en-US" w:eastAsia="zh-CN" w:bidi="ar-SA"/>
                  </w:rPr>
                  <w:id w:val="147468250"/>
                  <w:placeholder>
                    <w:docPart w:val="{5403ab29-258a-4731-b353-ebe74ca66339}"/>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宋体" w:cs="Times New Roman"/>
                    </w:rPr>
                    <w:t>3.1 地理位置及平面布置</w:t>
                  </w:r>
                </w:sdtContent>
              </w:sdt>
              <w:r>
                <w:rPr>
                  <w:rFonts w:ascii="Times New Roman" w:hAnsi="Times New Roman" w:eastAsia="宋体"/>
                </w:rPr>
                <w:tab/>
              </w:r>
              <w:bookmarkStart w:id="5" w:name="_Toc25311_WPSOffice_Level2Page"/>
              <w:r>
                <w:rPr>
                  <w:rFonts w:ascii="Times New Roman" w:hAnsi="Times New Roman" w:eastAsia="宋体"/>
                </w:rPr>
                <w:t>3</w:t>
              </w:r>
              <w:bookmarkEnd w:id="5"/>
              <w:r>
                <w:rPr>
                  <w:rFonts w:ascii="Times New Roman" w:hAnsi="Times New Roman" w:eastAsia="宋体"/>
                </w:rPr>
                <w:fldChar w:fldCharType="end"/>
              </w:r>
            </w:p>
            <w:p>
              <w:pPr>
                <w:pStyle w:val="70"/>
                <w:tabs>
                  <w:tab w:val="right" w:leader="dot" w:pos="8732"/>
                </w:tabs>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HYPERLINK \l _Toc2591_WPSOffice_Level2 </w:instrText>
              </w:r>
              <w:r>
                <w:rPr>
                  <w:rFonts w:ascii="Times New Roman" w:hAnsi="Times New Roman" w:eastAsia="宋体"/>
                </w:rPr>
                <w:fldChar w:fldCharType="separate"/>
              </w:r>
              <w:sdt>
                <w:sdtPr>
                  <w:rPr>
                    <w:rFonts w:ascii="Times New Roman" w:hAnsi="Times New Roman" w:eastAsia="宋体" w:cs="Times New Roman"/>
                    <w:kern w:val="2"/>
                    <w:sz w:val="21"/>
                    <w:szCs w:val="24"/>
                    <w:lang w:val="en-US" w:eastAsia="zh-CN" w:bidi="ar-SA"/>
                  </w:rPr>
                  <w:id w:val="147468250"/>
                  <w:placeholder>
                    <w:docPart w:val="{a6138bc4-3739-4c0d-bd34-f46d64ae9ab1}"/>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宋体" w:cs="Times New Roman"/>
                    </w:rPr>
                    <w:t>3.2 建设内容</w:t>
                  </w:r>
                </w:sdtContent>
              </w:sdt>
              <w:r>
                <w:rPr>
                  <w:rFonts w:ascii="Times New Roman" w:hAnsi="Times New Roman" w:eastAsia="宋体"/>
                </w:rPr>
                <w:tab/>
              </w:r>
              <w:bookmarkStart w:id="6" w:name="_Toc2591_WPSOffice_Level2Page"/>
              <w:r>
                <w:rPr>
                  <w:rFonts w:ascii="Times New Roman" w:hAnsi="Times New Roman" w:eastAsia="宋体"/>
                </w:rPr>
                <w:t>3</w:t>
              </w:r>
              <w:bookmarkEnd w:id="6"/>
              <w:r>
                <w:rPr>
                  <w:rFonts w:ascii="Times New Roman" w:hAnsi="Times New Roman" w:eastAsia="宋体"/>
                </w:rPr>
                <w:fldChar w:fldCharType="end"/>
              </w:r>
            </w:p>
            <w:p>
              <w:pPr>
                <w:pStyle w:val="70"/>
                <w:tabs>
                  <w:tab w:val="right" w:leader="dot" w:pos="8732"/>
                </w:tabs>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HYPERLINK \l _Toc17864_WPSOffice_Level2 </w:instrText>
              </w:r>
              <w:r>
                <w:rPr>
                  <w:rFonts w:ascii="Times New Roman" w:hAnsi="Times New Roman" w:eastAsia="宋体"/>
                </w:rPr>
                <w:fldChar w:fldCharType="separate"/>
              </w:r>
              <w:sdt>
                <w:sdtPr>
                  <w:rPr>
                    <w:rFonts w:ascii="Times New Roman" w:hAnsi="Times New Roman" w:eastAsia="宋体" w:cs="Times New Roman"/>
                    <w:kern w:val="2"/>
                    <w:sz w:val="21"/>
                    <w:szCs w:val="24"/>
                    <w:lang w:val="en-US" w:eastAsia="zh-CN" w:bidi="ar-SA"/>
                  </w:rPr>
                  <w:id w:val="147468250"/>
                  <w:placeholder>
                    <w:docPart w:val="{9105d9ea-700b-42df-b222-aa664a0ecd0e}"/>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宋体" w:cs="Times New Roman"/>
                    </w:rPr>
                    <w:t>3.3 主要原辅材料、燃料及主要生产设备及辅助设施</w:t>
                  </w:r>
                </w:sdtContent>
              </w:sdt>
              <w:r>
                <w:rPr>
                  <w:rFonts w:ascii="Times New Roman" w:hAnsi="Times New Roman" w:eastAsia="宋体"/>
                </w:rPr>
                <w:tab/>
              </w:r>
              <w:r>
                <w:rPr>
                  <w:rFonts w:hint="eastAsia"/>
                  <w:lang w:val="en-US" w:eastAsia="zh-CN"/>
                </w:rPr>
                <w:t>4</w:t>
              </w:r>
              <w:r>
                <w:rPr>
                  <w:rFonts w:ascii="Times New Roman" w:hAnsi="Times New Roman" w:eastAsia="宋体"/>
                </w:rPr>
                <w:fldChar w:fldCharType="end"/>
              </w:r>
            </w:p>
            <w:p>
              <w:pPr>
                <w:pStyle w:val="70"/>
                <w:tabs>
                  <w:tab w:val="right" w:leader="dot" w:pos="8732"/>
                </w:tabs>
                <w:rPr>
                  <w:rFonts w:hint="eastAsia" w:ascii="Times New Roman" w:hAnsi="Times New Roman" w:eastAsia="宋体"/>
                  <w:lang w:val="en-US" w:eastAsia="zh-CN"/>
                </w:rPr>
              </w:pPr>
              <w:r>
                <w:rPr>
                  <w:rFonts w:ascii="Times New Roman" w:hAnsi="Times New Roman" w:eastAsia="宋体"/>
                </w:rPr>
                <w:fldChar w:fldCharType="begin"/>
              </w:r>
              <w:r>
                <w:rPr>
                  <w:rFonts w:ascii="Times New Roman" w:hAnsi="Times New Roman" w:eastAsia="宋体"/>
                </w:rPr>
                <w:instrText xml:space="preserve"> HYPERLINK \l _Toc13188_WPSOffice_Level2 </w:instrText>
              </w:r>
              <w:r>
                <w:rPr>
                  <w:rFonts w:ascii="Times New Roman" w:hAnsi="Times New Roman" w:eastAsia="宋体"/>
                </w:rPr>
                <w:fldChar w:fldCharType="separate"/>
              </w:r>
              <w:sdt>
                <w:sdtPr>
                  <w:rPr>
                    <w:rFonts w:ascii="Times New Roman" w:hAnsi="Times New Roman" w:eastAsia="宋体" w:cs="Times New Roman"/>
                    <w:kern w:val="2"/>
                    <w:sz w:val="21"/>
                    <w:szCs w:val="24"/>
                    <w:lang w:val="en-US" w:eastAsia="zh-CN" w:bidi="ar-SA"/>
                  </w:rPr>
                  <w:id w:val="147468250"/>
                  <w:placeholder>
                    <w:docPart w:val="{b1b15c87-3046-4670-bc03-00bc16ae2cc1}"/>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宋体" w:cs="Times New Roman"/>
                    </w:rPr>
                    <w:t>3.</w:t>
                  </w:r>
                  <w:r>
                    <w:rPr>
                      <w:rFonts w:hint="eastAsia" w:cs="Times New Roman"/>
                      <w:lang w:val="en-US" w:eastAsia="zh-CN"/>
                    </w:rPr>
                    <w:t>4</w:t>
                  </w:r>
                  <w:r>
                    <w:rPr>
                      <w:rFonts w:hint="default" w:ascii="Times New Roman" w:hAnsi="Times New Roman" w:eastAsia="宋体" w:cs="Times New Roman"/>
                    </w:rPr>
                    <w:t xml:space="preserve"> 水源及水平衡</w:t>
                  </w:r>
                </w:sdtContent>
              </w:sdt>
              <w:r>
                <w:rPr>
                  <w:rFonts w:ascii="Times New Roman" w:hAnsi="Times New Roman" w:eastAsia="宋体"/>
                </w:rPr>
                <w:tab/>
              </w:r>
              <w:r>
                <w:rPr>
                  <w:rFonts w:hint="eastAsia"/>
                  <w:lang w:val="en-US" w:eastAsia="zh-CN"/>
                </w:rPr>
                <w:t>8</w:t>
              </w:r>
              <w:r>
                <w:rPr>
                  <w:rFonts w:ascii="Times New Roman" w:hAnsi="Times New Roman" w:eastAsia="宋体"/>
                </w:rPr>
                <w:fldChar w:fldCharType="end"/>
              </w:r>
            </w:p>
            <w:p>
              <w:pPr>
                <w:pStyle w:val="70"/>
                <w:tabs>
                  <w:tab w:val="right" w:leader="dot" w:pos="8732"/>
                </w:tabs>
                <w:rPr>
                  <w:rFonts w:hint="default" w:ascii="Times New Roman" w:hAnsi="Times New Roman" w:eastAsia="宋体"/>
                  <w:lang w:val="en-US" w:eastAsia="zh-CN"/>
                </w:rPr>
              </w:pPr>
              <w:r>
                <w:rPr>
                  <w:rFonts w:ascii="Times New Roman" w:hAnsi="Times New Roman" w:eastAsia="宋体"/>
                </w:rPr>
                <w:fldChar w:fldCharType="begin"/>
              </w:r>
              <w:r>
                <w:rPr>
                  <w:rFonts w:ascii="Times New Roman" w:hAnsi="Times New Roman" w:eastAsia="宋体"/>
                </w:rPr>
                <w:instrText xml:space="preserve"> HYPERLINK \l _Toc13188_WPSOffice_Level2 </w:instrText>
              </w:r>
              <w:r>
                <w:rPr>
                  <w:rFonts w:ascii="Times New Roman" w:hAnsi="Times New Roman" w:eastAsia="宋体"/>
                </w:rPr>
                <w:fldChar w:fldCharType="separate"/>
              </w:r>
              <w:sdt>
                <w:sdtPr>
                  <w:rPr>
                    <w:rFonts w:ascii="Times New Roman" w:hAnsi="Times New Roman" w:eastAsia="宋体" w:cs="Times New Roman"/>
                    <w:kern w:val="2"/>
                    <w:sz w:val="21"/>
                    <w:szCs w:val="24"/>
                    <w:lang w:val="en-US" w:eastAsia="zh-CN" w:bidi="ar-SA"/>
                  </w:rPr>
                  <w:id w:val="147468250"/>
                  <w:placeholder>
                    <w:docPart w:val="{5cdf8bc5-5050-4b46-8c2e-31c418405d99}"/>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宋体" w:cs="Times New Roman"/>
                    </w:rPr>
                    <w:t>3.</w:t>
                  </w:r>
                  <w:r>
                    <w:rPr>
                      <w:rFonts w:hint="eastAsia" w:cs="Times New Roman"/>
                      <w:lang w:val="en-US" w:eastAsia="zh-CN"/>
                    </w:rPr>
                    <w:t>5</w:t>
                  </w:r>
                  <w:r>
                    <w:rPr>
                      <w:rFonts w:hint="default" w:ascii="Times New Roman" w:hAnsi="Times New Roman" w:eastAsia="宋体" w:cs="Times New Roman"/>
                    </w:rPr>
                    <w:t xml:space="preserve"> </w:t>
                  </w:r>
                  <w:r>
                    <w:rPr>
                      <w:rFonts w:hint="eastAsia" w:cs="Times New Roman"/>
                      <w:lang w:val="en-US" w:eastAsia="zh-CN"/>
                    </w:rPr>
                    <w:t>工艺简介</w:t>
                  </w:r>
                </w:sdtContent>
              </w:sdt>
              <w:r>
                <w:rPr>
                  <w:rFonts w:ascii="Times New Roman" w:hAnsi="Times New Roman" w:eastAsia="宋体"/>
                </w:rPr>
                <w:tab/>
              </w:r>
              <w:r>
                <w:rPr>
                  <w:rFonts w:ascii="Times New Roman" w:hAnsi="Times New Roman" w:eastAsia="宋体"/>
                </w:rPr>
                <w:fldChar w:fldCharType="end"/>
              </w:r>
              <w:r>
                <w:rPr>
                  <w:rFonts w:hint="eastAsia"/>
                  <w:lang w:val="en-US" w:eastAsia="zh-CN"/>
                </w:rPr>
                <w:t>9</w:t>
              </w:r>
            </w:p>
            <w:p>
              <w:pPr>
                <w:pStyle w:val="70"/>
                <w:tabs>
                  <w:tab w:val="right" w:leader="dot" w:pos="8732"/>
                </w:tabs>
                <w:ind w:left="0" w:leftChars="0" w:firstLine="400" w:firstLineChars="200"/>
                <w:rPr>
                  <w:rFonts w:ascii="Times New Roman" w:hAnsi="Times New Roman" w:eastAsia="宋体"/>
                </w:rPr>
              </w:pPr>
              <w:r>
                <w:rPr>
                  <w:rFonts w:ascii="Times New Roman" w:hAnsi="Times New Roman" w:eastAsia="宋体"/>
                </w:rPr>
                <w:fldChar w:fldCharType="begin"/>
              </w:r>
              <w:r>
                <w:rPr>
                  <w:rFonts w:ascii="Times New Roman" w:hAnsi="Times New Roman" w:eastAsia="宋体"/>
                </w:rPr>
                <w:instrText xml:space="preserve"> HYPERLINK \l _Toc10587_WPSOffice_Level2 </w:instrText>
              </w:r>
              <w:r>
                <w:rPr>
                  <w:rFonts w:ascii="Times New Roman" w:hAnsi="Times New Roman" w:eastAsia="宋体"/>
                </w:rPr>
                <w:fldChar w:fldCharType="separate"/>
              </w:r>
              <w:sdt>
                <w:sdtPr>
                  <w:rPr>
                    <w:rFonts w:ascii="Times New Roman" w:hAnsi="Times New Roman" w:eastAsia="宋体" w:cs="Times New Roman"/>
                    <w:kern w:val="2"/>
                    <w:sz w:val="21"/>
                    <w:szCs w:val="24"/>
                    <w:lang w:val="en-US" w:eastAsia="zh-CN" w:bidi="ar-SA"/>
                  </w:rPr>
                  <w:id w:val="147468250"/>
                  <w:placeholder>
                    <w:docPart w:val="{22f09f71-aee9-4410-8420-3d52c2e89719}"/>
                  </w:placeholder>
                  <w15:color w:val="509DF3"/>
                </w:sdtPr>
                <w:sdtEndPr>
                  <w:rPr>
                    <w:rFonts w:hint="eastAsia" w:ascii="Times New Roman" w:hAnsi="Times New Roman" w:eastAsia="宋体" w:cs="Times New Roman"/>
                    <w:kern w:val="2"/>
                    <w:sz w:val="21"/>
                    <w:szCs w:val="24"/>
                    <w:lang w:val="en-US" w:eastAsia="zh-CN" w:bidi="ar-SA"/>
                  </w:rPr>
                </w:sdtEndPr>
                <w:sdtContent>
                  <w:r>
                    <w:rPr>
                      <w:rFonts w:hint="default" w:ascii="Times New Roman" w:hAnsi="Times New Roman" w:eastAsia="宋体" w:cs="Times New Roman"/>
                    </w:rPr>
                    <w:t>3.</w:t>
                  </w:r>
                  <w:r>
                    <w:rPr>
                      <w:rFonts w:hint="eastAsia" w:cs="Times New Roman"/>
                      <w:lang w:val="en-US" w:eastAsia="zh-CN"/>
                    </w:rPr>
                    <w:t>6</w:t>
                  </w:r>
                  <w:r>
                    <w:rPr>
                      <w:rFonts w:hint="default" w:ascii="Times New Roman" w:hAnsi="Times New Roman" w:eastAsia="宋体" w:cs="Times New Roman"/>
                    </w:rPr>
                    <w:t xml:space="preserve"> </w:t>
                  </w:r>
                  <w:r>
                    <w:rPr>
                      <w:rFonts w:hint="eastAsia" w:cs="Times New Roman"/>
                      <w:lang w:val="en-US" w:eastAsia="zh-CN"/>
                    </w:rPr>
                    <w:t>超净清洗线废水处理工艺流程</w:t>
                  </w:r>
                </w:sdtContent>
              </w:sdt>
              <w:r>
                <w:rPr>
                  <w:rFonts w:ascii="Times New Roman" w:hAnsi="Times New Roman" w:eastAsia="宋体"/>
                </w:rPr>
                <w:tab/>
              </w:r>
              <w:r>
                <w:rPr>
                  <w:rFonts w:hint="eastAsia"/>
                  <w:lang w:val="en-US" w:eastAsia="zh-CN"/>
                </w:rPr>
                <w:t>1</w:t>
              </w:r>
              <w:r>
                <w:rPr>
                  <w:rFonts w:ascii="Times New Roman" w:hAnsi="Times New Roman" w:eastAsia="宋体"/>
                </w:rPr>
                <w:fldChar w:fldCharType="end"/>
              </w:r>
              <w:r>
                <w:rPr>
                  <w:rFonts w:hint="eastAsia"/>
                  <w:lang w:val="en-US" w:eastAsia="zh-CN"/>
                </w:rPr>
                <w:t>2</w:t>
              </w:r>
            </w:p>
            <w:p>
              <w:pPr>
                <w:pStyle w:val="70"/>
                <w:tabs>
                  <w:tab w:val="right" w:leader="dot" w:pos="8732"/>
                </w:tabs>
                <w:rPr>
                  <w:rFonts w:hint="eastAsia" w:ascii="Times New Roman" w:hAnsi="Times New Roman" w:eastAsia="宋体"/>
                  <w:lang w:val="en-US" w:eastAsia="zh-CN"/>
                </w:rPr>
              </w:pPr>
              <w:r>
                <w:rPr>
                  <w:rFonts w:ascii="Times New Roman" w:hAnsi="Times New Roman" w:eastAsia="宋体"/>
                </w:rPr>
                <w:fldChar w:fldCharType="begin"/>
              </w:r>
              <w:r>
                <w:rPr>
                  <w:rFonts w:ascii="Times New Roman" w:hAnsi="Times New Roman" w:eastAsia="宋体"/>
                </w:rPr>
                <w:instrText xml:space="preserve"> HYPERLINK \l _Toc10587_WPSOffice_Level2 </w:instrText>
              </w:r>
              <w:r>
                <w:rPr>
                  <w:rFonts w:ascii="Times New Roman" w:hAnsi="Times New Roman" w:eastAsia="宋体"/>
                </w:rPr>
                <w:fldChar w:fldCharType="separate"/>
              </w:r>
              <w:sdt>
                <w:sdtPr>
                  <w:rPr>
                    <w:rFonts w:ascii="Times New Roman" w:hAnsi="Times New Roman" w:eastAsia="宋体" w:cs="Times New Roman"/>
                    <w:kern w:val="2"/>
                    <w:sz w:val="21"/>
                    <w:szCs w:val="24"/>
                    <w:lang w:val="en-US" w:eastAsia="zh-CN" w:bidi="ar-SA"/>
                  </w:rPr>
                  <w:id w:val="147468250"/>
                  <w:placeholder>
                    <w:docPart w:val="{fc4b4464-a6ca-4c1a-9675-9a948073a03e}"/>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宋体" w:cs="Times New Roman"/>
                    </w:rPr>
                    <w:t>3.</w:t>
                  </w:r>
                  <w:r>
                    <w:rPr>
                      <w:rFonts w:hint="eastAsia" w:cs="Times New Roman"/>
                      <w:lang w:val="en-US" w:eastAsia="zh-CN"/>
                    </w:rPr>
                    <w:t>7</w:t>
                  </w:r>
                  <w:r>
                    <w:rPr>
                      <w:rFonts w:hint="default" w:ascii="Times New Roman" w:hAnsi="Times New Roman" w:eastAsia="宋体" w:cs="Times New Roman"/>
                    </w:rPr>
                    <w:t xml:space="preserve"> 项目变动情况</w:t>
                  </w:r>
                </w:sdtContent>
              </w:sdt>
              <w:r>
                <w:rPr>
                  <w:rFonts w:ascii="Times New Roman" w:hAnsi="Times New Roman" w:eastAsia="宋体"/>
                </w:rPr>
                <w:tab/>
              </w:r>
              <w:r>
                <w:rPr>
                  <w:rFonts w:hint="eastAsia"/>
                  <w:lang w:val="en-US" w:eastAsia="zh-CN"/>
                </w:rPr>
                <w:t>1</w:t>
              </w:r>
              <w:r>
                <w:rPr>
                  <w:rFonts w:ascii="Times New Roman" w:hAnsi="Times New Roman" w:eastAsia="宋体"/>
                </w:rPr>
                <w:fldChar w:fldCharType="end"/>
              </w:r>
              <w:r>
                <w:rPr>
                  <w:rFonts w:hint="eastAsia"/>
                  <w:lang w:val="en-US" w:eastAsia="zh-CN"/>
                </w:rPr>
                <w:t>3</w:t>
              </w:r>
            </w:p>
            <w:p>
              <w:pPr>
                <w:pStyle w:val="69"/>
                <w:tabs>
                  <w:tab w:val="right" w:leader="dot" w:pos="8732"/>
                </w:tabs>
                <w:rPr>
                  <w:rFonts w:hint="eastAsia" w:ascii="Times New Roman" w:hAnsi="Times New Roman" w:eastAsia="宋体"/>
                  <w:lang w:val="en-US" w:eastAsia="zh-CN"/>
                </w:rPr>
              </w:pPr>
              <w:r>
                <w:rPr>
                  <w:rFonts w:ascii="Times New Roman" w:hAnsi="Times New Roman" w:eastAsia="宋体"/>
                  <w:b/>
                  <w:bCs/>
                </w:rPr>
                <w:fldChar w:fldCharType="begin"/>
              </w:r>
              <w:r>
                <w:rPr>
                  <w:rFonts w:ascii="Times New Roman" w:hAnsi="Times New Roman" w:eastAsia="宋体"/>
                </w:rPr>
                <w:instrText xml:space="preserve"> HYPERLINK \l _Toc17864_WPSOffice_Level1 </w:instrText>
              </w:r>
              <w:r>
                <w:rPr>
                  <w:rFonts w:ascii="Times New Roman" w:hAnsi="Times New Roman" w:eastAsia="宋体"/>
                  <w:b/>
                  <w:bCs/>
                </w:rPr>
                <w:fldChar w:fldCharType="separate"/>
              </w:r>
              <w:sdt>
                <w:sdtPr>
                  <w:rPr>
                    <w:rFonts w:ascii="Times New Roman" w:hAnsi="Times New Roman" w:eastAsia="宋体" w:cs="Times New Roman"/>
                    <w:b/>
                    <w:bCs/>
                    <w:kern w:val="2"/>
                    <w:sz w:val="21"/>
                    <w:szCs w:val="24"/>
                    <w:lang w:val="en-US" w:eastAsia="zh-CN" w:bidi="ar-SA"/>
                  </w:rPr>
                  <w:id w:val="147468250"/>
                  <w:placeholder>
                    <w:docPart w:val="{6ab8f90e-97e5-46ad-aeb4-e81603a9ebb7}"/>
                  </w:placeholder>
                  <w15:color w:val="509DF3"/>
                </w:sdtPr>
                <w:sdtEndPr>
                  <w:rPr>
                    <w:rFonts w:ascii="Times New Roman" w:hAnsi="Times New Roman" w:eastAsia="宋体" w:cs="Times New Roman"/>
                    <w:b/>
                    <w:bCs/>
                    <w:kern w:val="2"/>
                    <w:sz w:val="21"/>
                    <w:szCs w:val="24"/>
                    <w:lang w:val="en-US" w:eastAsia="zh-CN" w:bidi="ar-SA"/>
                  </w:rPr>
                </w:sdtEndPr>
                <w:sdtContent>
                  <w:r>
                    <w:rPr>
                      <w:rFonts w:hint="default" w:ascii="Times New Roman" w:hAnsi="Times New Roman" w:eastAsia="宋体" w:cs="Times New Roman"/>
                      <w:b/>
                      <w:bCs/>
                    </w:rPr>
                    <w:t>4、环境保护措施</w:t>
                  </w:r>
                </w:sdtContent>
              </w:sdt>
              <w:r>
                <w:rPr>
                  <w:rFonts w:ascii="Times New Roman" w:hAnsi="Times New Roman" w:eastAsia="宋体"/>
                  <w:b/>
                  <w:bCs/>
                </w:rPr>
                <w:tab/>
              </w:r>
              <w:r>
                <w:rPr>
                  <w:rFonts w:hint="eastAsia"/>
                  <w:b/>
                  <w:bCs/>
                  <w:lang w:val="en-US" w:eastAsia="zh-CN"/>
                </w:rPr>
                <w:t>1</w:t>
              </w:r>
              <w:r>
                <w:rPr>
                  <w:rFonts w:ascii="Times New Roman" w:hAnsi="Times New Roman" w:eastAsia="宋体"/>
                  <w:b/>
                  <w:bCs/>
                </w:rPr>
                <w:fldChar w:fldCharType="end"/>
              </w:r>
              <w:r>
                <w:rPr>
                  <w:rFonts w:hint="eastAsia"/>
                  <w:b/>
                  <w:bCs/>
                  <w:lang w:val="en-US" w:eastAsia="zh-CN"/>
                </w:rPr>
                <w:t>5</w:t>
              </w:r>
            </w:p>
            <w:p>
              <w:pPr>
                <w:pStyle w:val="70"/>
                <w:tabs>
                  <w:tab w:val="right" w:leader="dot" w:pos="8732"/>
                </w:tabs>
                <w:rPr>
                  <w:rFonts w:hint="eastAsia" w:ascii="Times New Roman" w:hAnsi="Times New Roman" w:eastAsia="宋体"/>
                  <w:lang w:val="en-US" w:eastAsia="zh-CN"/>
                </w:rPr>
              </w:pPr>
              <w:r>
                <w:rPr>
                  <w:rFonts w:ascii="Times New Roman" w:hAnsi="Times New Roman" w:eastAsia="宋体"/>
                </w:rPr>
                <w:fldChar w:fldCharType="begin"/>
              </w:r>
              <w:r>
                <w:rPr>
                  <w:rFonts w:ascii="Times New Roman" w:hAnsi="Times New Roman" w:eastAsia="宋体"/>
                </w:rPr>
                <w:instrText xml:space="preserve"> HYPERLINK \l _Toc26400_WPSOffice_Level2 </w:instrText>
              </w:r>
              <w:r>
                <w:rPr>
                  <w:rFonts w:ascii="Times New Roman" w:hAnsi="Times New Roman" w:eastAsia="宋体"/>
                </w:rPr>
                <w:fldChar w:fldCharType="separate"/>
              </w:r>
              <w:sdt>
                <w:sdtPr>
                  <w:rPr>
                    <w:rFonts w:ascii="Times New Roman" w:hAnsi="Times New Roman" w:eastAsia="宋体" w:cs="Times New Roman"/>
                    <w:kern w:val="2"/>
                    <w:sz w:val="21"/>
                    <w:szCs w:val="24"/>
                    <w:lang w:val="en-US" w:eastAsia="zh-CN" w:bidi="ar-SA"/>
                  </w:rPr>
                  <w:id w:val="147468250"/>
                  <w:placeholder>
                    <w:docPart w:val="{6e628a1a-8950-48d9-bc28-22ba4e744eab}"/>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宋体" w:cs="Times New Roman"/>
                    </w:rPr>
                    <w:t>4.1 污染物治理及处置设施</w:t>
                  </w:r>
                </w:sdtContent>
              </w:sdt>
              <w:r>
                <w:rPr>
                  <w:rFonts w:ascii="Times New Roman" w:hAnsi="Times New Roman" w:eastAsia="宋体"/>
                </w:rPr>
                <w:tab/>
              </w:r>
              <w:r>
                <w:rPr>
                  <w:rFonts w:hint="eastAsia"/>
                  <w:lang w:val="en-US" w:eastAsia="zh-CN"/>
                </w:rPr>
                <w:t>1</w:t>
              </w:r>
              <w:r>
                <w:rPr>
                  <w:rFonts w:ascii="Times New Roman" w:hAnsi="Times New Roman" w:eastAsia="宋体"/>
                </w:rPr>
                <w:fldChar w:fldCharType="end"/>
              </w:r>
              <w:r>
                <w:rPr>
                  <w:rFonts w:hint="eastAsia"/>
                  <w:lang w:val="en-US" w:eastAsia="zh-CN"/>
                </w:rPr>
                <w:t>5</w:t>
              </w:r>
            </w:p>
            <w:p>
              <w:pPr>
                <w:pStyle w:val="70"/>
                <w:tabs>
                  <w:tab w:val="right" w:leader="dot" w:pos="8732"/>
                </w:tabs>
                <w:rPr>
                  <w:rFonts w:hint="eastAsia" w:ascii="Times New Roman" w:hAnsi="Times New Roman" w:eastAsia="宋体"/>
                  <w:lang w:val="en-US" w:eastAsia="zh-CN"/>
                </w:rPr>
              </w:pPr>
              <w:r>
                <w:rPr>
                  <w:rFonts w:ascii="Times New Roman" w:hAnsi="Times New Roman" w:eastAsia="宋体"/>
                </w:rPr>
                <w:fldChar w:fldCharType="begin"/>
              </w:r>
              <w:r>
                <w:rPr>
                  <w:rFonts w:ascii="Times New Roman" w:hAnsi="Times New Roman" w:eastAsia="宋体"/>
                </w:rPr>
                <w:instrText xml:space="preserve"> HYPERLINK \l _Toc31395_WPSOffice_Level2 </w:instrText>
              </w:r>
              <w:r>
                <w:rPr>
                  <w:rFonts w:ascii="Times New Roman" w:hAnsi="Times New Roman" w:eastAsia="宋体"/>
                </w:rPr>
                <w:fldChar w:fldCharType="separate"/>
              </w:r>
              <w:sdt>
                <w:sdtPr>
                  <w:rPr>
                    <w:rFonts w:ascii="Times New Roman" w:hAnsi="Times New Roman" w:eastAsia="宋体" w:cs="Times New Roman"/>
                    <w:kern w:val="2"/>
                    <w:sz w:val="21"/>
                    <w:szCs w:val="24"/>
                    <w:lang w:val="en-US" w:eastAsia="zh-CN" w:bidi="ar-SA"/>
                  </w:rPr>
                  <w:id w:val="147468250"/>
                  <w:placeholder>
                    <w:docPart w:val="{ab731ae1-c264-4cf3-a790-f08ba5b7f983}"/>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宋体" w:cs="Times New Roman"/>
                    </w:rPr>
                    <w:t>4.2 其他环保设施</w:t>
                  </w:r>
                </w:sdtContent>
              </w:sdt>
              <w:r>
                <w:rPr>
                  <w:rFonts w:ascii="Times New Roman" w:hAnsi="Times New Roman" w:eastAsia="宋体"/>
                </w:rPr>
                <w:tab/>
              </w:r>
              <w:r>
                <w:rPr>
                  <w:rFonts w:hint="eastAsia"/>
                  <w:lang w:val="en-US" w:eastAsia="zh-CN"/>
                </w:rPr>
                <w:t>1</w:t>
              </w:r>
              <w:r>
                <w:rPr>
                  <w:rFonts w:ascii="Times New Roman" w:hAnsi="Times New Roman" w:eastAsia="宋体"/>
                </w:rPr>
                <w:fldChar w:fldCharType="end"/>
              </w:r>
              <w:r>
                <w:rPr>
                  <w:rFonts w:hint="eastAsia"/>
                  <w:lang w:val="en-US" w:eastAsia="zh-CN"/>
                </w:rPr>
                <w:t>6</w:t>
              </w:r>
            </w:p>
            <w:p>
              <w:pPr>
                <w:pStyle w:val="69"/>
                <w:tabs>
                  <w:tab w:val="right" w:leader="dot" w:pos="8732"/>
                </w:tabs>
                <w:rPr>
                  <w:rFonts w:hint="eastAsia" w:ascii="Times New Roman" w:hAnsi="Times New Roman" w:eastAsia="宋体"/>
                  <w:lang w:val="en-US" w:eastAsia="zh-CN"/>
                </w:rPr>
              </w:pPr>
              <w:r>
                <w:rPr>
                  <w:rFonts w:ascii="Times New Roman" w:hAnsi="Times New Roman" w:eastAsia="宋体"/>
                  <w:b/>
                  <w:bCs/>
                </w:rPr>
                <w:fldChar w:fldCharType="begin"/>
              </w:r>
              <w:r>
                <w:rPr>
                  <w:rFonts w:ascii="Times New Roman" w:hAnsi="Times New Roman" w:eastAsia="宋体"/>
                </w:rPr>
                <w:instrText xml:space="preserve"> HYPERLINK \l _Toc13188_WPSOffice_Level1 </w:instrText>
              </w:r>
              <w:r>
                <w:rPr>
                  <w:rFonts w:ascii="Times New Roman" w:hAnsi="Times New Roman" w:eastAsia="宋体"/>
                  <w:b/>
                  <w:bCs/>
                </w:rPr>
                <w:fldChar w:fldCharType="separate"/>
              </w:r>
              <w:sdt>
                <w:sdtPr>
                  <w:rPr>
                    <w:rFonts w:ascii="Times New Roman" w:hAnsi="Times New Roman" w:eastAsia="宋体" w:cs="Times New Roman"/>
                    <w:b/>
                    <w:bCs/>
                    <w:kern w:val="2"/>
                    <w:sz w:val="21"/>
                    <w:szCs w:val="24"/>
                    <w:lang w:val="en-US" w:eastAsia="zh-CN" w:bidi="ar-SA"/>
                  </w:rPr>
                  <w:id w:val="147468250"/>
                  <w:placeholder>
                    <w:docPart w:val="{48c9d043-8a3a-4653-964a-8af09965aff2}"/>
                  </w:placeholder>
                  <w15:color w:val="509DF3"/>
                </w:sdtPr>
                <w:sdtEndPr>
                  <w:rPr>
                    <w:rFonts w:ascii="Times New Roman" w:hAnsi="Times New Roman" w:eastAsia="宋体" w:cs="Times New Roman"/>
                    <w:b/>
                    <w:bCs/>
                    <w:kern w:val="2"/>
                    <w:sz w:val="21"/>
                    <w:szCs w:val="24"/>
                    <w:lang w:val="en-US" w:eastAsia="zh-CN" w:bidi="ar-SA"/>
                  </w:rPr>
                </w:sdtEndPr>
                <w:sdtContent>
                  <w:r>
                    <w:rPr>
                      <w:rFonts w:hint="default" w:ascii="Times New Roman" w:hAnsi="Times New Roman" w:eastAsia="宋体" w:cs="Times New Roman"/>
                      <w:b/>
                      <w:bCs/>
                    </w:rPr>
                    <w:t>5、建设项目环境影响报告表的主要结论与建议及审批部门审批决定</w:t>
                  </w:r>
                </w:sdtContent>
              </w:sdt>
              <w:r>
                <w:rPr>
                  <w:rFonts w:ascii="Times New Roman" w:hAnsi="Times New Roman" w:eastAsia="宋体"/>
                  <w:b/>
                  <w:bCs/>
                </w:rPr>
                <w:tab/>
              </w:r>
              <w:r>
                <w:rPr>
                  <w:rFonts w:hint="eastAsia"/>
                  <w:b/>
                  <w:bCs/>
                  <w:lang w:val="en-US" w:eastAsia="zh-CN"/>
                </w:rPr>
                <w:t>1</w:t>
              </w:r>
              <w:r>
                <w:rPr>
                  <w:rFonts w:ascii="Times New Roman" w:hAnsi="Times New Roman" w:eastAsia="宋体"/>
                  <w:b/>
                  <w:bCs/>
                </w:rPr>
                <w:fldChar w:fldCharType="end"/>
              </w:r>
              <w:r>
                <w:rPr>
                  <w:rFonts w:hint="eastAsia"/>
                  <w:b/>
                  <w:bCs/>
                  <w:lang w:val="en-US" w:eastAsia="zh-CN"/>
                </w:rPr>
                <w:t>6</w:t>
              </w:r>
            </w:p>
            <w:p>
              <w:pPr>
                <w:pStyle w:val="70"/>
                <w:tabs>
                  <w:tab w:val="right" w:leader="dot" w:pos="8732"/>
                </w:tabs>
                <w:rPr>
                  <w:rFonts w:hint="eastAsia" w:ascii="Times New Roman" w:hAnsi="Times New Roman" w:eastAsia="宋体"/>
                  <w:lang w:val="en-US" w:eastAsia="zh-CN"/>
                </w:rPr>
              </w:pPr>
              <w:r>
                <w:rPr>
                  <w:rFonts w:ascii="Times New Roman" w:hAnsi="Times New Roman" w:eastAsia="宋体"/>
                </w:rPr>
                <w:fldChar w:fldCharType="begin"/>
              </w:r>
              <w:r>
                <w:rPr>
                  <w:rFonts w:ascii="Times New Roman" w:hAnsi="Times New Roman" w:eastAsia="宋体"/>
                </w:rPr>
                <w:instrText xml:space="preserve"> HYPERLINK \l _Toc6556_WPSOffice_Level2 </w:instrText>
              </w:r>
              <w:r>
                <w:rPr>
                  <w:rFonts w:ascii="Times New Roman" w:hAnsi="Times New Roman" w:eastAsia="宋体"/>
                </w:rPr>
                <w:fldChar w:fldCharType="separate"/>
              </w:r>
              <w:sdt>
                <w:sdtPr>
                  <w:rPr>
                    <w:rFonts w:ascii="Times New Roman" w:hAnsi="Times New Roman" w:eastAsia="宋体" w:cs="Times New Roman"/>
                    <w:kern w:val="2"/>
                    <w:sz w:val="21"/>
                    <w:szCs w:val="24"/>
                    <w:lang w:val="en-US" w:eastAsia="zh-CN" w:bidi="ar-SA"/>
                  </w:rPr>
                  <w:id w:val="147468250"/>
                  <w:placeholder>
                    <w:docPart w:val="{10676a81-b160-4e2f-8bac-fd8db8175587}"/>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宋体" w:cs="Times New Roman"/>
                    </w:rPr>
                    <w:t>5.1 建设项目环评报告表的主要结论与建议</w:t>
                  </w:r>
                </w:sdtContent>
              </w:sdt>
              <w:r>
                <w:rPr>
                  <w:rFonts w:ascii="Times New Roman" w:hAnsi="Times New Roman" w:eastAsia="宋体"/>
                </w:rPr>
                <w:tab/>
              </w:r>
              <w:r>
                <w:rPr>
                  <w:rFonts w:hint="eastAsia"/>
                  <w:lang w:val="en-US" w:eastAsia="zh-CN"/>
                </w:rPr>
                <w:t>1</w:t>
              </w:r>
              <w:r>
                <w:rPr>
                  <w:rFonts w:ascii="Times New Roman" w:hAnsi="Times New Roman" w:eastAsia="宋体"/>
                </w:rPr>
                <w:fldChar w:fldCharType="end"/>
              </w:r>
              <w:r>
                <w:rPr>
                  <w:rFonts w:hint="eastAsia"/>
                  <w:lang w:val="en-US" w:eastAsia="zh-CN"/>
                </w:rPr>
                <w:t>6</w:t>
              </w:r>
            </w:p>
            <w:p>
              <w:pPr>
                <w:pStyle w:val="70"/>
                <w:tabs>
                  <w:tab w:val="right" w:leader="dot" w:pos="8732"/>
                </w:tabs>
                <w:rPr>
                  <w:rFonts w:hint="eastAsia" w:ascii="Times New Roman" w:hAnsi="Times New Roman" w:eastAsia="宋体"/>
                  <w:lang w:val="en-US" w:eastAsia="zh-CN"/>
                </w:rPr>
              </w:pPr>
              <w:r>
                <w:rPr>
                  <w:rFonts w:ascii="Times New Roman" w:hAnsi="Times New Roman" w:eastAsia="宋体"/>
                </w:rPr>
                <w:fldChar w:fldCharType="begin"/>
              </w:r>
              <w:r>
                <w:rPr>
                  <w:rFonts w:ascii="Times New Roman" w:hAnsi="Times New Roman" w:eastAsia="宋体"/>
                </w:rPr>
                <w:instrText xml:space="preserve"> HYPERLINK \l _Toc12377_WPSOffice_Level2 </w:instrText>
              </w:r>
              <w:r>
                <w:rPr>
                  <w:rFonts w:ascii="Times New Roman" w:hAnsi="Times New Roman" w:eastAsia="宋体"/>
                </w:rPr>
                <w:fldChar w:fldCharType="separate"/>
              </w:r>
              <w:sdt>
                <w:sdtPr>
                  <w:rPr>
                    <w:rFonts w:ascii="Times New Roman" w:hAnsi="Times New Roman" w:eastAsia="宋体" w:cs="Times New Roman"/>
                    <w:kern w:val="2"/>
                    <w:sz w:val="21"/>
                    <w:szCs w:val="24"/>
                    <w:lang w:val="en-US" w:eastAsia="zh-CN" w:bidi="ar-SA"/>
                  </w:rPr>
                  <w:id w:val="147468250"/>
                  <w:placeholder>
                    <w:docPart w:val="{da9d44d1-9906-4434-92aa-efb071c5e10e}"/>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宋体" w:cs="Times New Roman"/>
                    </w:rPr>
                    <w:t>5.2 审批部门审批决定</w:t>
                  </w:r>
                </w:sdtContent>
              </w:sdt>
              <w:r>
                <w:rPr>
                  <w:rFonts w:ascii="Times New Roman" w:hAnsi="Times New Roman" w:eastAsia="宋体"/>
                </w:rPr>
                <w:tab/>
              </w:r>
              <w:r>
                <w:rPr>
                  <w:rFonts w:hint="eastAsia"/>
                  <w:lang w:val="en-US" w:eastAsia="zh-CN"/>
                </w:rPr>
                <w:t>1</w:t>
              </w:r>
              <w:r>
                <w:rPr>
                  <w:rFonts w:ascii="Times New Roman" w:hAnsi="Times New Roman" w:eastAsia="宋体"/>
                </w:rPr>
                <w:fldChar w:fldCharType="end"/>
              </w:r>
              <w:r>
                <w:rPr>
                  <w:rFonts w:hint="eastAsia"/>
                  <w:lang w:val="en-US" w:eastAsia="zh-CN"/>
                </w:rPr>
                <w:t>7</w:t>
              </w:r>
            </w:p>
            <w:p>
              <w:pPr>
                <w:pStyle w:val="69"/>
                <w:tabs>
                  <w:tab w:val="right" w:leader="dot" w:pos="8732"/>
                </w:tabs>
                <w:rPr>
                  <w:rFonts w:hint="eastAsia" w:ascii="Times New Roman" w:hAnsi="Times New Roman" w:eastAsia="宋体"/>
                  <w:lang w:val="en-US" w:eastAsia="zh-CN"/>
                </w:rPr>
              </w:pPr>
              <w:r>
                <w:rPr>
                  <w:rFonts w:ascii="Times New Roman" w:hAnsi="Times New Roman" w:eastAsia="宋体"/>
                  <w:b/>
                  <w:bCs/>
                </w:rPr>
                <w:fldChar w:fldCharType="begin"/>
              </w:r>
              <w:r>
                <w:rPr>
                  <w:rFonts w:ascii="Times New Roman" w:hAnsi="Times New Roman" w:eastAsia="宋体"/>
                </w:rPr>
                <w:instrText xml:space="preserve"> HYPERLINK \l _Toc10587_WPSOffice_Level1 </w:instrText>
              </w:r>
              <w:r>
                <w:rPr>
                  <w:rFonts w:ascii="Times New Roman" w:hAnsi="Times New Roman" w:eastAsia="宋体"/>
                  <w:b/>
                  <w:bCs/>
                </w:rPr>
                <w:fldChar w:fldCharType="separate"/>
              </w:r>
              <w:sdt>
                <w:sdtPr>
                  <w:rPr>
                    <w:rFonts w:ascii="Times New Roman" w:hAnsi="Times New Roman" w:eastAsia="宋体" w:cs="Times New Roman"/>
                    <w:b/>
                    <w:bCs/>
                    <w:kern w:val="2"/>
                    <w:sz w:val="21"/>
                    <w:szCs w:val="24"/>
                    <w:lang w:val="en-US" w:eastAsia="zh-CN" w:bidi="ar-SA"/>
                  </w:rPr>
                  <w:id w:val="147468250"/>
                  <w:placeholder>
                    <w:docPart w:val="{5a39c5c2-6db2-4f39-956d-bdd460f90406}"/>
                  </w:placeholder>
                  <w15:color w:val="509DF3"/>
                </w:sdtPr>
                <w:sdtEndPr>
                  <w:rPr>
                    <w:rFonts w:ascii="Times New Roman" w:hAnsi="Times New Roman" w:eastAsia="宋体" w:cs="Times New Roman"/>
                    <w:b/>
                    <w:bCs/>
                    <w:kern w:val="2"/>
                    <w:sz w:val="21"/>
                    <w:szCs w:val="24"/>
                    <w:lang w:val="en-US" w:eastAsia="zh-CN" w:bidi="ar-SA"/>
                  </w:rPr>
                </w:sdtEndPr>
                <w:sdtContent>
                  <w:r>
                    <w:rPr>
                      <w:rFonts w:hint="default" w:ascii="Times New Roman" w:hAnsi="Times New Roman" w:eastAsia="宋体" w:cs="Times New Roman"/>
                      <w:b/>
                      <w:bCs/>
                    </w:rPr>
                    <w:t>6、验收监测评价标准</w:t>
                  </w:r>
                </w:sdtContent>
              </w:sdt>
              <w:r>
                <w:rPr>
                  <w:rFonts w:ascii="Times New Roman" w:hAnsi="Times New Roman" w:eastAsia="宋体"/>
                  <w:b/>
                  <w:bCs/>
                </w:rPr>
                <w:tab/>
              </w:r>
              <w:r>
                <w:rPr>
                  <w:rFonts w:hint="eastAsia"/>
                  <w:b/>
                  <w:bCs/>
                  <w:lang w:val="en-US" w:eastAsia="zh-CN"/>
                </w:rPr>
                <w:t>1</w:t>
              </w:r>
              <w:r>
                <w:rPr>
                  <w:rFonts w:ascii="Times New Roman" w:hAnsi="Times New Roman" w:eastAsia="宋体"/>
                  <w:b/>
                  <w:bCs/>
                </w:rPr>
                <w:fldChar w:fldCharType="end"/>
              </w:r>
              <w:r>
                <w:rPr>
                  <w:rFonts w:hint="eastAsia"/>
                  <w:b/>
                  <w:bCs/>
                  <w:lang w:val="en-US" w:eastAsia="zh-CN"/>
                </w:rPr>
                <w:t>8</w:t>
              </w:r>
            </w:p>
            <w:p>
              <w:pPr>
                <w:pStyle w:val="69"/>
                <w:tabs>
                  <w:tab w:val="right" w:leader="dot" w:pos="8732"/>
                </w:tabs>
                <w:rPr>
                  <w:rFonts w:hint="eastAsia" w:ascii="Times New Roman" w:hAnsi="Times New Roman" w:eastAsia="宋体"/>
                  <w:lang w:val="en-US" w:eastAsia="zh-CN"/>
                </w:rPr>
              </w:pPr>
              <w:r>
                <w:rPr>
                  <w:rFonts w:ascii="Times New Roman" w:hAnsi="Times New Roman" w:eastAsia="宋体"/>
                  <w:b/>
                  <w:bCs/>
                </w:rPr>
                <w:fldChar w:fldCharType="begin"/>
              </w:r>
              <w:r>
                <w:rPr>
                  <w:rFonts w:ascii="Times New Roman" w:hAnsi="Times New Roman" w:eastAsia="宋体"/>
                </w:rPr>
                <w:instrText xml:space="preserve"> HYPERLINK \l _Toc26400_WPSOffice_Level1 </w:instrText>
              </w:r>
              <w:r>
                <w:rPr>
                  <w:rFonts w:ascii="Times New Roman" w:hAnsi="Times New Roman" w:eastAsia="宋体"/>
                  <w:b/>
                  <w:bCs/>
                </w:rPr>
                <w:fldChar w:fldCharType="separate"/>
              </w:r>
              <w:sdt>
                <w:sdtPr>
                  <w:rPr>
                    <w:rFonts w:ascii="Times New Roman" w:hAnsi="Times New Roman" w:eastAsia="宋体" w:cs="Times New Roman"/>
                    <w:b/>
                    <w:bCs/>
                    <w:kern w:val="2"/>
                    <w:sz w:val="21"/>
                    <w:szCs w:val="24"/>
                    <w:lang w:val="en-US" w:eastAsia="zh-CN" w:bidi="ar-SA"/>
                  </w:rPr>
                  <w:id w:val="147468250"/>
                  <w:placeholder>
                    <w:docPart w:val="{8e1fec15-f002-4512-9576-33cc4d8ef646}"/>
                  </w:placeholder>
                  <w15:color w:val="509DF3"/>
                </w:sdtPr>
                <w:sdtEndPr>
                  <w:rPr>
                    <w:rFonts w:ascii="Times New Roman" w:hAnsi="Times New Roman" w:eastAsia="宋体" w:cs="Times New Roman"/>
                    <w:b/>
                    <w:bCs/>
                    <w:kern w:val="2"/>
                    <w:sz w:val="21"/>
                    <w:szCs w:val="24"/>
                    <w:lang w:val="en-US" w:eastAsia="zh-CN" w:bidi="ar-SA"/>
                  </w:rPr>
                </w:sdtEndPr>
                <w:sdtContent>
                  <w:r>
                    <w:rPr>
                      <w:rFonts w:hint="default" w:ascii="Times New Roman" w:hAnsi="Times New Roman" w:eastAsia="宋体" w:cs="Times New Roman"/>
                      <w:b/>
                      <w:bCs/>
                    </w:rPr>
                    <w:t>7、 验收监测内容及频次</w:t>
                  </w:r>
                </w:sdtContent>
              </w:sdt>
              <w:r>
                <w:rPr>
                  <w:rFonts w:ascii="Times New Roman" w:hAnsi="Times New Roman" w:eastAsia="宋体"/>
                  <w:b/>
                  <w:bCs/>
                </w:rPr>
                <w:tab/>
              </w:r>
              <w:r>
                <w:rPr>
                  <w:rFonts w:hint="eastAsia"/>
                  <w:b/>
                  <w:bCs/>
                  <w:lang w:val="en-US" w:eastAsia="zh-CN"/>
                </w:rPr>
                <w:t>1</w:t>
              </w:r>
              <w:r>
                <w:rPr>
                  <w:rFonts w:ascii="Times New Roman" w:hAnsi="Times New Roman" w:eastAsia="宋体"/>
                  <w:b/>
                  <w:bCs/>
                </w:rPr>
                <w:fldChar w:fldCharType="end"/>
              </w:r>
              <w:r>
                <w:rPr>
                  <w:rFonts w:hint="eastAsia"/>
                  <w:b/>
                  <w:bCs/>
                  <w:lang w:val="en-US" w:eastAsia="zh-CN"/>
                </w:rPr>
                <w:t>8</w:t>
              </w:r>
            </w:p>
            <w:p>
              <w:pPr>
                <w:pStyle w:val="70"/>
                <w:tabs>
                  <w:tab w:val="right" w:leader="dot" w:pos="8732"/>
                </w:tabs>
                <w:rPr>
                  <w:rFonts w:hint="eastAsia" w:ascii="Times New Roman" w:hAnsi="Times New Roman" w:eastAsia="宋体"/>
                  <w:lang w:val="en-US" w:eastAsia="zh-CN"/>
                </w:rPr>
              </w:pPr>
              <w:r>
                <w:rPr>
                  <w:rFonts w:ascii="Times New Roman" w:hAnsi="Times New Roman" w:eastAsia="宋体"/>
                </w:rPr>
                <w:fldChar w:fldCharType="begin"/>
              </w:r>
              <w:r>
                <w:rPr>
                  <w:rFonts w:ascii="Times New Roman" w:hAnsi="Times New Roman" w:eastAsia="宋体"/>
                </w:rPr>
                <w:instrText xml:space="preserve"> HYPERLINK \l _Toc20630_WPSOffice_Level2 </w:instrText>
              </w:r>
              <w:r>
                <w:rPr>
                  <w:rFonts w:ascii="Times New Roman" w:hAnsi="Times New Roman" w:eastAsia="宋体"/>
                </w:rPr>
                <w:fldChar w:fldCharType="separate"/>
              </w:r>
              <w:sdt>
                <w:sdtPr>
                  <w:rPr>
                    <w:rFonts w:ascii="Times New Roman" w:hAnsi="Times New Roman" w:eastAsia="宋体" w:cs="Times New Roman"/>
                    <w:kern w:val="2"/>
                    <w:sz w:val="21"/>
                    <w:szCs w:val="24"/>
                    <w:lang w:val="en-US" w:eastAsia="zh-CN" w:bidi="ar-SA"/>
                  </w:rPr>
                  <w:id w:val="147468250"/>
                  <w:placeholder>
                    <w:docPart w:val="{a3b22571-027a-4a1e-99f4-3c9c22a4a674}"/>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宋体" w:cs="Times New Roman"/>
                    </w:rPr>
                    <w:t>表7-1 废水监测点位、项目、频次</w:t>
                  </w:r>
                </w:sdtContent>
              </w:sdt>
              <w:r>
                <w:rPr>
                  <w:rFonts w:ascii="Times New Roman" w:hAnsi="Times New Roman" w:eastAsia="宋体"/>
                </w:rPr>
                <w:tab/>
              </w:r>
              <w:r>
                <w:rPr>
                  <w:rFonts w:hint="eastAsia"/>
                  <w:lang w:val="en-US" w:eastAsia="zh-CN"/>
                </w:rPr>
                <w:t>1</w:t>
              </w:r>
              <w:r>
                <w:rPr>
                  <w:rFonts w:ascii="Times New Roman" w:hAnsi="Times New Roman" w:eastAsia="宋体"/>
                </w:rPr>
                <w:fldChar w:fldCharType="end"/>
              </w:r>
              <w:r>
                <w:rPr>
                  <w:rFonts w:hint="eastAsia"/>
                  <w:lang w:val="en-US" w:eastAsia="zh-CN"/>
                </w:rPr>
                <w:t>9</w:t>
              </w:r>
            </w:p>
            <w:p>
              <w:pPr>
                <w:pStyle w:val="70"/>
                <w:tabs>
                  <w:tab w:val="right" w:leader="dot" w:pos="8732"/>
                </w:tabs>
                <w:rPr>
                  <w:rFonts w:hint="eastAsia" w:ascii="Times New Roman" w:hAnsi="Times New Roman" w:eastAsia="宋体"/>
                  <w:lang w:val="en-US" w:eastAsia="zh-CN"/>
                </w:rPr>
              </w:pPr>
              <w:r>
                <w:rPr>
                  <w:rFonts w:ascii="Times New Roman" w:hAnsi="Times New Roman" w:eastAsia="宋体"/>
                </w:rPr>
                <w:fldChar w:fldCharType="begin"/>
              </w:r>
              <w:r>
                <w:rPr>
                  <w:rFonts w:ascii="Times New Roman" w:hAnsi="Times New Roman" w:eastAsia="宋体"/>
                </w:rPr>
                <w:instrText xml:space="preserve"> HYPERLINK \l _Toc17458_WPSOffice_Level2 </w:instrText>
              </w:r>
              <w:r>
                <w:rPr>
                  <w:rFonts w:ascii="Times New Roman" w:hAnsi="Times New Roman" w:eastAsia="宋体"/>
                </w:rPr>
                <w:fldChar w:fldCharType="separate"/>
              </w:r>
              <w:sdt>
                <w:sdtPr>
                  <w:rPr>
                    <w:rFonts w:ascii="Times New Roman" w:hAnsi="Times New Roman" w:eastAsia="宋体" w:cs="Times New Roman"/>
                    <w:kern w:val="2"/>
                    <w:sz w:val="21"/>
                    <w:szCs w:val="24"/>
                    <w:lang w:val="en-US" w:eastAsia="zh-CN" w:bidi="ar-SA"/>
                  </w:rPr>
                  <w:id w:val="147468250"/>
                  <w:placeholder>
                    <w:docPart w:val="{0a36f7ab-38a0-42cd-9301-434bbdcc825a}"/>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宋体" w:cs="Times New Roman"/>
                    </w:rPr>
                    <w:t>表7-2 废气及无组织排放监测点位、项目、频次</w:t>
                  </w:r>
                </w:sdtContent>
              </w:sdt>
              <w:r>
                <w:rPr>
                  <w:rFonts w:ascii="Times New Roman" w:hAnsi="Times New Roman" w:eastAsia="宋体"/>
                </w:rPr>
                <w:tab/>
              </w:r>
              <w:r>
                <w:rPr>
                  <w:rFonts w:hint="eastAsia"/>
                  <w:lang w:val="en-US" w:eastAsia="zh-CN"/>
                </w:rPr>
                <w:t>1</w:t>
              </w:r>
              <w:r>
                <w:rPr>
                  <w:rFonts w:ascii="Times New Roman" w:hAnsi="Times New Roman" w:eastAsia="宋体"/>
                </w:rPr>
                <w:fldChar w:fldCharType="end"/>
              </w:r>
              <w:r>
                <w:rPr>
                  <w:rFonts w:hint="eastAsia"/>
                  <w:lang w:val="en-US" w:eastAsia="zh-CN"/>
                </w:rPr>
                <w:t>9</w:t>
              </w:r>
            </w:p>
            <w:p>
              <w:pPr>
                <w:pStyle w:val="70"/>
                <w:tabs>
                  <w:tab w:val="right" w:leader="dot" w:pos="8732"/>
                </w:tabs>
                <w:rPr>
                  <w:rFonts w:hint="default" w:ascii="Times New Roman" w:hAnsi="Times New Roman" w:eastAsia="宋体"/>
                  <w:lang w:val="en-US" w:eastAsia="zh-CN"/>
                </w:rPr>
              </w:pPr>
              <w:r>
                <w:rPr>
                  <w:rFonts w:ascii="Times New Roman" w:hAnsi="Times New Roman" w:eastAsia="宋体"/>
                </w:rPr>
                <w:fldChar w:fldCharType="begin"/>
              </w:r>
              <w:r>
                <w:rPr>
                  <w:rFonts w:ascii="Times New Roman" w:hAnsi="Times New Roman" w:eastAsia="宋体"/>
                </w:rPr>
                <w:instrText xml:space="preserve"> HYPERLINK \l _Toc10071_WPSOffice_Level2 </w:instrText>
              </w:r>
              <w:r>
                <w:rPr>
                  <w:rFonts w:ascii="Times New Roman" w:hAnsi="Times New Roman" w:eastAsia="宋体"/>
                </w:rPr>
                <w:fldChar w:fldCharType="separate"/>
              </w:r>
              <w:sdt>
                <w:sdtPr>
                  <w:rPr>
                    <w:rFonts w:ascii="Times New Roman" w:hAnsi="Times New Roman" w:eastAsia="宋体" w:cs="Times New Roman"/>
                    <w:kern w:val="2"/>
                    <w:sz w:val="21"/>
                    <w:szCs w:val="24"/>
                    <w:lang w:val="en-US" w:eastAsia="zh-CN" w:bidi="ar-SA"/>
                  </w:rPr>
                  <w:id w:val="147468250"/>
                  <w:placeholder>
                    <w:docPart w:val="{67eaf69e-a7d0-4a77-b332-c7db4744ac6b}"/>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宋体" w:cs="Times New Roman"/>
                    </w:rPr>
                    <w:t>表7-3 噪声监测点位、项目、频次</w:t>
                  </w:r>
                </w:sdtContent>
              </w:sdt>
              <w:r>
                <w:rPr>
                  <w:rFonts w:ascii="Times New Roman" w:hAnsi="Times New Roman" w:eastAsia="宋体"/>
                </w:rPr>
                <w:tab/>
              </w:r>
              <w:r>
                <w:rPr>
                  <w:rFonts w:hint="eastAsia"/>
                  <w:lang w:val="en-US" w:eastAsia="zh-CN"/>
                </w:rPr>
                <w:t>1</w:t>
              </w:r>
              <w:r>
                <w:rPr>
                  <w:rFonts w:ascii="Times New Roman" w:hAnsi="Times New Roman" w:eastAsia="宋体"/>
                </w:rPr>
                <w:fldChar w:fldCharType="end"/>
              </w:r>
              <w:r>
                <w:rPr>
                  <w:rFonts w:hint="eastAsia"/>
                  <w:lang w:val="en-US" w:eastAsia="zh-CN"/>
                </w:rPr>
                <w:t>9</w:t>
              </w:r>
            </w:p>
            <w:p>
              <w:pPr>
                <w:pStyle w:val="69"/>
                <w:tabs>
                  <w:tab w:val="right" w:leader="dot" w:pos="8732"/>
                </w:tabs>
                <w:rPr>
                  <w:rFonts w:hint="eastAsia" w:ascii="Times New Roman" w:hAnsi="Times New Roman" w:eastAsia="宋体"/>
                  <w:lang w:val="en-US" w:eastAsia="zh-CN"/>
                </w:rPr>
              </w:pPr>
              <w:r>
                <w:rPr>
                  <w:rFonts w:ascii="Times New Roman" w:hAnsi="Times New Roman" w:eastAsia="宋体"/>
                  <w:b/>
                  <w:bCs/>
                </w:rPr>
                <w:fldChar w:fldCharType="begin"/>
              </w:r>
              <w:r>
                <w:rPr>
                  <w:rFonts w:ascii="Times New Roman" w:hAnsi="Times New Roman" w:eastAsia="宋体"/>
                </w:rPr>
                <w:instrText xml:space="preserve"> HYPERLINK \l _Toc31395_WPSOffice_Level1 </w:instrText>
              </w:r>
              <w:r>
                <w:rPr>
                  <w:rFonts w:ascii="Times New Roman" w:hAnsi="Times New Roman" w:eastAsia="宋体"/>
                  <w:b/>
                  <w:bCs/>
                </w:rPr>
                <w:fldChar w:fldCharType="separate"/>
              </w:r>
              <w:sdt>
                <w:sdtPr>
                  <w:rPr>
                    <w:rFonts w:ascii="Times New Roman" w:hAnsi="Times New Roman" w:eastAsia="宋体" w:cs="Times New Roman"/>
                    <w:b/>
                    <w:bCs/>
                    <w:kern w:val="2"/>
                    <w:sz w:val="21"/>
                    <w:szCs w:val="24"/>
                    <w:lang w:val="en-US" w:eastAsia="zh-CN" w:bidi="ar-SA"/>
                  </w:rPr>
                  <w:id w:val="147468250"/>
                  <w:placeholder>
                    <w:docPart w:val="{255917fe-f6e3-4600-862f-188b44df9801}"/>
                  </w:placeholder>
                  <w15:color w:val="509DF3"/>
                </w:sdtPr>
                <w:sdtEndPr>
                  <w:rPr>
                    <w:rFonts w:ascii="Times New Roman" w:hAnsi="Times New Roman" w:eastAsia="宋体" w:cs="Times New Roman"/>
                    <w:b/>
                    <w:bCs/>
                    <w:kern w:val="2"/>
                    <w:sz w:val="21"/>
                    <w:szCs w:val="24"/>
                    <w:lang w:val="en-US" w:eastAsia="zh-CN" w:bidi="ar-SA"/>
                  </w:rPr>
                </w:sdtEndPr>
                <w:sdtContent>
                  <w:r>
                    <w:rPr>
                      <w:rFonts w:hint="default" w:ascii="Times New Roman" w:hAnsi="Times New Roman" w:eastAsia="宋体" w:cs="Times New Roman"/>
                      <w:b/>
                      <w:bCs/>
                    </w:rPr>
                    <w:t>8、质量保证措施和分析方法</w:t>
                  </w:r>
                </w:sdtContent>
              </w:sdt>
              <w:r>
                <w:rPr>
                  <w:rFonts w:ascii="Times New Roman" w:hAnsi="Times New Roman" w:eastAsia="宋体"/>
                  <w:b/>
                  <w:bCs/>
                </w:rPr>
                <w:tab/>
              </w:r>
              <w:r>
                <w:rPr>
                  <w:rFonts w:hint="eastAsia"/>
                  <w:b/>
                  <w:bCs/>
                  <w:lang w:val="en-US" w:eastAsia="zh-CN"/>
                </w:rPr>
                <w:t>2</w:t>
              </w:r>
              <w:r>
                <w:rPr>
                  <w:rFonts w:ascii="Times New Roman" w:hAnsi="Times New Roman" w:eastAsia="宋体"/>
                  <w:b/>
                  <w:bCs/>
                </w:rPr>
                <w:fldChar w:fldCharType="end"/>
              </w:r>
              <w:r>
                <w:rPr>
                  <w:rFonts w:hint="eastAsia"/>
                  <w:b/>
                  <w:bCs/>
                  <w:lang w:val="en-US" w:eastAsia="zh-CN"/>
                </w:rPr>
                <w:t>0</w:t>
              </w:r>
            </w:p>
            <w:p>
              <w:pPr>
                <w:pStyle w:val="70"/>
                <w:tabs>
                  <w:tab w:val="right" w:leader="dot" w:pos="8732"/>
                </w:tabs>
                <w:rPr>
                  <w:rFonts w:hint="eastAsia" w:ascii="Times New Roman" w:hAnsi="Times New Roman" w:eastAsia="宋体"/>
                  <w:lang w:val="en-US" w:eastAsia="zh-CN"/>
                </w:rPr>
              </w:pPr>
              <w:r>
                <w:rPr>
                  <w:rFonts w:ascii="Times New Roman" w:hAnsi="Times New Roman" w:eastAsia="宋体"/>
                </w:rPr>
                <w:fldChar w:fldCharType="begin"/>
              </w:r>
              <w:r>
                <w:rPr>
                  <w:rFonts w:ascii="Times New Roman" w:hAnsi="Times New Roman" w:eastAsia="宋体"/>
                </w:rPr>
                <w:instrText xml:space="preserve"> HYPERLINK \l _Toc21289_WPSOffice_Level2 </w:instrText>
              </w:r>
              <w:r>
                <w:rPr>
                  <w:rFonts w:ascii="Times New Roman" w:hAnsi="Times New Roman" w:eastAsia="宋体"/>
                </w:rPr>
                <w:fldChar w:fldCharType="separate"/>
              </w:r>
              <w:sdt>
                <w:sdtPr>
                  <w:rPr>
                    <w:rFonts w:ascii="Times New Roman" w:hAnsi="Times New Roman" w:eastAsia="宋体" w:cs="Times New Roman"/>
                    <w:kern w:val="2"/>
                    <w:sz w:val="21"/>
                    <w:szCs w:val="24"/>
                    <w:lang w:val="en-US" w:eastAsia="zh-CN" w:bidi="ar-SA"/>
                  </w:rPr>
                  <w:id w:val="147468250"/>
                  <w:placeholder>
                    <w:docPart w:val="{94c3c5e4-a567-4189-b1c5-4bc087bb775d}"/>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宋体" w:cs="Times New Roman"/>
                    </w:rPr>
                    <w:t xml:space="preserve">表8-1 </w:t>
                  </w:r>
                  <w:r>
                    <w:rPr>
                      <w:rFonts w:hint="eastAsia" w:cs="Times New Roman"/>
                      <w:lang w:val="en-US" w:eastAsia="zh-CN"/>
                    </w:rPr>
                    <w:t>监测质控结果</w:t>
                  </w:r>
                </w:sdtContent>
              </w:sdt>
              <w:r>
                <w:rPr>
                  <w:rFonts w:ascii="Times New Roman" w:hAnsi="Times New Roman" w:eastAsia="宋体"/>
                </w:rPr>
                <w:tab/>
              </w:r>
              <w:r>
                <w:rPr>
                  <w:rFonts w:hint="eastAsia"/>
                  <w:lang w:val="en-US" w:eastAsia="zh-CN"/>
                </w:rPr>
                <w:t>2</w:t>
              </w:r>
              <w:r>
                <w:rPr>
                  <w:rFonts w:ascii="Times New Roman" w:hAnsi="Times New Roman" w:eastAsia="宋体"/>
                </w:rPr>
                <w:fldChar w:fldCharType="end"/>
              </w:r>
              <w:r>
                <w:rPr>
                  <w:rFonts w:hint="eastAsia"/>
                  <w:lang w:val="en-US" w:eastAsia="zh-CN"/>
                </w:rPr>
                <w:t>0</w:t>
              </w:r>
            </w:p>
            <w:p>
              <w:pPr>
                <w:pStyle w:val="70"/>
                <w:tabs>
                  <w:tab w:val="right" w:leader="dot" w:pos="8732"/>
                </w:tabs>
                <w:rPr>
                  <w:rFonts w:hint="eastAsia" w:ascii="Times New Roman" w:hAnsi="Times New Roman" w:eastAsia="宋体"/>
                  <w:lang w:val="en-US" w:eastAsia="zh-CN"/>
                </w:rPr>
              </w:pPr>
              <w:r>
                <w:rPr>
                  <w:rFonts w:ascii="Times New Roman" w:hAnsi="Times New Roman" w:eastAsia="宋体"/>
                </w:rPr>
                <w:fldChar w:fldCharType="begin"/>
              </w:r>
              <w:r>
                <w:rPr>
                  <w:rFonts w:ascii="Times New Roman" w:hAnsi="Times New Roman" w:eastAsia="宋体"/>
                </w:rPr>
                <w:instrText xml:space="preserve"> HYPERLINK \l _Toc25182_WPSOffice_Level2 </w:instrText>
              </w:r>
              <w:r>
                <w:rPr>
                  <w:rFonts w:ascii="Times New Roman" w:hAnsi="Times New Roman" w:eastAsia="宋体"/>
                </w:rPr>
                <w:fldChar w:fldCharType="separate"/>
              </w:r>
              <w:sdt>
                <w:sdtPr>
                  <w:rPr>
                    <w:rFonts w:ascii="Times New Roman" w:hAnsi="Times New Roman" w:eastAsia="宋体" w:cs="Times New Roman"/>
                    <w:kern w:val="2"/>
                    <w:sz w:val="21"/>
                    <w:szCs w:val="24"/>
                    <w:lang w:val="en-US" w:eastAsia="zh-CN" w:bidi="ar-SA"/>
                  </w:rPr>
                  <w:id w:val="147468250"/>
                  <w:placeholder>
                    <w:docPart w:val="{4f05c360-1e5f-4155-8836-ff31b84334cf}"/>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宋体" w:cs="Times New Roman"/>
                    </w:rPr>
                    <w:t>表8-2</w:t>
                  </w:r>
                  <w:r>
                    <w:rPr>
                      <w:rFonts w:hint="eastAsia" w:cs="Times New Roman"/>
                      <w:lang w:val="en-US" w:eastAsia="zh-CN"/>
                    </w:rPr>
                    <w:t>噪声监测质量控制表</w:t>
                  </w:r>
                </w:sdtContent>
              </w:sdt>
              <w:r>
                <w:rPr>
                  <w:rFonts w:ascii="Times New Roman" w:hAnsi="Times New Roman" w:eastAsia="宋体"/>
                </w:rPr>
                <w:tab/>
              </w:r>
              <w:r>
                <w:rPr>
                  <w:rFonts w:hint="eastAsia"/>
                  <w:lang w:val="en-US" w:eastAsia="zh-CN"/>
                </w:rPr>
                <w:t>2</w:t>
              </w:r>
              <w:r>
                <w:rPr>
                  <w:rFonts w:ascii="Times New Roman" w:hAnsi="Times New Roman" w:eastAsia="宋体"/>
                </w:rPr>
                <w:fldChar w:fldCharType="end"/>
              </w:r>
              <w:r>
                <w:rPr>
                  <w:rFonts w:hint="eastAsia"/>
                  <w:lang w:val="en-US" w:eastAsia="zh-CN"/>
                </w:rPr>
                <w:t>1</w:t>
              </w:r>
            </w:p>
            <w:p>
              <w:pPr>
                <w:pStyle w:val="70"/>
                <w:tabs>
                  <w:tab w:val="right" w:leader="dot" w:pos="8732"/>
                </w:tabs>
                <w:rPr>
                  <w:rFonts w:hint="eastAsia" w:ascii="Times New Roman" w:hAnsi="Times New Roman" w:eastAsia="宋体"/>
                  <w:lang w:val="en-US" w:eastAsia="zh-CN"/>
                </w:rPr>
              </w:pPr>
              <w:r>
                <w:rPr>
                  <w:rFonts w:ascii="Times New Roman" w:hAnsi="Times New Roman" w:eastAsia="宋体"/>
                </w:rPr>
                <w:fldChar w:fldCharType="begin"/>
              </w:r>
              <w:r>
                <w:rPr>
                  <w:rFonts w:ascii="Times New Roman" w:hAnsi="Times New Roman" w:eastAsia="宋体"/>
                </w:rPr>
                <w:instrText xml:space="preserve"> HYPERLINK \l _Toc1393_WPSOffice_Level2 </w:instrText>
              </w:r>
              <w:r>
                <w:rPr>
                  <w:rFonts w:ascii="Times New Roman" w:hAnsi="Times New Roman" w:eastAsia="宋体"/>
                </w:rPr>
                <w:fldChar w:fldCharType="separate"/>
              </w:r>
              <w:sdt>
                <w:sdtPr>
                  <w:rPr>
                    <w:rFonts w:ascii="Times New Roman" w:hAnsi="Times New Roman" w:eastAsia="宋体" w:cs="Times New Roman"/>
                    <w:kern w:val="2"/>
                    <w:sz w:val="21"/>
                    <w:szCs w:val="24"/>
                    <w:lang w:val="en-US" w:eastAsia="zh-CN" w:bidi="ar-SA"/>
                  </w:rPr>
                  <w:id w:val="147468250"/>
                  <w:placeholder>
                    <w:docPart w:val="{617155a7-ab46-46ed-8e26-61d6bc2ad689}"/>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宋体" w:cs="Times New Roman"/>
                    </w:rPr>
                    <w:t>表8-3</w:t>
                  </w:r>
                  <w:r>
                    <w:rPr>
                      <w:rFonts w:hint="eastAsia" w:cs="Times New Roman"/>
                      <w:lang w:val="en-US" w:eastAsia="zh-CN"/>
                    </w:rPr>
                    <w:t>监测分析方法一览表</w:t>
                  </w:r>
                </w:sdtContent>
              </w:sdt>
              <w:r>
                <w:rPr>
                  <w:rFonts w:ascii="Times New Roman" w:hAnsi="Times New Roman" w:eastAsia="宋体"/>
                </w:rPr>
                <w:tab/>
              </w:r>
              <w:r>
                <w:rPr>
                  <w:rFonts w:hint="eastAsia"/>
                  <w:lang w:val="en-US" w:eastAsia="zh-CN"/>
                </w:rPr>
                <w:t>2</w:t>
              </w:r>
              <w:r>
                <w:rPr>
                  <w:rFonts w:ascii="Times New Roman" w:hAnsi="Times New Roman" w:eastAsia="宋体"/>
                </w:rPr>
                <w:fldChar w:fldCharType="end"/>
              </w:r>
              <w:r>
                <w:rPr>
                  <w:rFonts w:hint="eastAsia"/>
                  <w:lang w:val="en-US" w:eastAsia="zh-CN"/>
                </w:rPr>
                <w:t>1</w:t>
              </w:r>
            </w:p>
            <w:p>
              <w:pPr>
                <w:pStyle w:val="70"/>
                <w:tabs>
                  <w:tab w:val="right" w:leader="dot" w:pos="8732"/>
                </w:tabs>
                <w:rPr>
                  <w:rFonts w:hint="eastAsia" w:ascii="Times New Roman" w:hAnsi="Times New Roman" w:eastAsia="宋体"/>
                  <w:lang w:val="en-US" w:eastAsia="zh-CN"/>
                </w:rPr>
              </w:pPr>
              <w:r>
                <w:rPr>
                  <w:rFonts w:ascii="Times New Roman" w:hAnsi="Times New Roman" w:eastAsia="宋体"/>
                </w:rPr>
                <w:fldChar w:fldCharType="begin"/>
              </w:r>
              <w:r>
                <w:rPr>
                  <w:rFonts w:ascii="Times New Roman" w:hAnsi="Times New Roman" w:eastAsia="宋体"/>
                </w:rPr>
                <w:instrText xml:space="preserve"> HYPERLINK \l _Toc20502_WPSOffice_Level2 </w:instrText>
              </w:r>
              <w:r>
                <w:rPr>
                  <w:rFonts w:ascii="Times New Roman" w:hAnsi="Times New Roman" w:eastAsia="宋体"/>
                </w:rPr>
                <w:fldChar w:fldCharType="separate"/>
              </w:r>
              <w:sdt>
                <w:sdtPr>
                  <w:rPr>
                    <w:rFonts w:ascii="Times New Roman" w:hAnsi="Times New Roman" w:eastAsia="宋体" w:cs="Times New Roman"/>
                    <w:kern w:val="2"/>
                    <w:sz w:val="21"/>
                    <w:szCs w:val="24"/>
                    <w:lang w:val="en-US" w:eastAsia="zh-CN" w:bidi="ar-SA"/>
                  </w:rPr>
                  <w:id w:val="147468250"/>
                  <w:placeholder>
                    <w:docPart w:val="{b17b4097-b432-484d-b8d6-c98271a8dfc2}"/>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宋体" w:cs="Times New Roman"/>
                    </w:rPr>
                    <w:t>表8-4 主要监测仪器型号和编号</w:t>
                  </w:r>
                </w:sdtContent>
              </w:sdt>
              <w:r>
                <w:rPr>
                  <w:rFonts w:ascii="Times New Roman" w:hAnsi="Times New Roman" w:eastAsia="宋体"/>
                </w:rPr>
                <w:tab/>
              </w:r>
              <w:r>
                <w:rPr>
                  <w:rFonts w:hint="eastAsia"/>
                  <w:lang w:val="en-US" w:eastAsia="zh-CN"/>
                </w:rPr>
                <w:t>2</w:t>
              </w:r>
              <w:r>
                <w:rPr>
                  <w:rFonts w:ascii="Times New Roman" w:hAnsi="Times New Roman" w:eastAsia="宋体"/>
                </w:rPr>
                <w:fldChar w:fldCharType="end"/>
              </w:r>
              <w:r>
                <w:rPr>
                  <w:rFonts w:hint="eastAsia"/>
                  <w:lang w:val="en-US" w:eastAsia="zh-CN"/>
                </w:rPr>
                <w:t>1</w:t>
              </w:r>
            </w:p>
            <w:p>
              <w:pPr>
                <w:pStyle w:val="69"/>
                <w:tabs>
                  <w:tab w:val="right" w:leader="dot" w:pos="8732"/>
                </w:tabs>
                <w:rPr>
                  <w:rFonts w:hint="eastAsia" w:ascii="Times New Roman" w:hAnsi="Times New Roman" w:eastAsia="宋体"/>
                  <w:lang w:val="en-US" w:eastAsia="zh-CN"/>
                </w:rPr>
              </w:pPr>
              <w:r>
                <w:rPr>
                  <w:rFonts w:ascii="Times New Roman" w:hAnsi="Times New Roman" w:eastAsia="宋体"/>
                  <w:b/>
                  <w:bCs/>
                </w:rPr>
                <w:fldChar w:fldCharType="begin"/>
              </w:r>
              <w:r>
                <w:rPr>
                  <w:rFonts w:ascii="Times New Roman" w:hAnsi="Times New Roman" w:eastAsia="宋体"/>
                </w:rPr>
                <w:instrText xml:space="preserve"> HYPERLINK \l _Toc6556_WPSOffice_Level1 </w:instrText>
              </w:r>
              <w:r>
                <w:rPr>
                  <w:rFonts w:ascii="Times New Roman" w:hAnsi="Times New Roman" w:eastAsia="宋体"/>
                  <w:b/>
                  <w:bCs/>
                </w:rPr>
                <w:fldChar w:fldCharType="separate"/>
              </w:r>
              <w:sdt>
                <w:sdtPr>
                  <w:rPr>
                    <w:rFonts w:ascii="Times New Roman" w:hAnsi="Times New Roman" w:eastAsia="宋体" w:cs="Times New Roman"/>
                    <w:b/>
                    <w:bCs/>
                    <w:kern w:val="2"/>
                    <w:sz w:val="21"/>
                    <w:szCs w:val="24"/>
                    <w:lang w:val="en-US" w:eastAsia="zh-CN" w:bidi="ar-SA"/>
                  </w:rPr>
                  <w:id w:val="147468250"/>
                  <w:placeholder>
                    <w:docPart w:val="{b4b1316e-478c-4ec2-be6c-2c94d410d5e4}"/>
                  </w:placeholder>
                  <w15:color w:val="509DF3"/>
                </w:sdtPr>
                <w:sdtEndPr>
                  <w:rPr>
                    <w:rFonts w:ascii="Times New Roman" w:hAnsi="Times New Roman" w:eastAsia="宋体" w:cs="Times New Roman"/>
                    <w:b/>
                    <w:bCs/>
                    <w:kern w:val="2"/>
                    <w:sz w:val="21"/>
                    <w:szCs w:val="24"/>
                    <w:lang w:val="en-US" w:eastAsia="zh-CN" w:bidi="ar-SA"/>
                  </w:rPr>
                </w:sdtEndPr>
                <w:sdtContent>
                  <w:r>
                    <w:rPr>
                      <w:rFonts w:hint="default" w:ascii="Times New Roman" w:hAnsi="Times New Roman" w:eastAsia="宋体" w:cs="Times New Roman"/>
                      <w:b/>
                      <w:bCs/>
                    </w:rPr>
                    <w:t>9、监测结果与评价</w:t>
                  </w:r>
                </w:sdtContent>
              </w:sdt>
              <w:r>
                <w:rPr>
                  <w:rFonts w:ascii="Times New Roman" w:hAnsi="Times New Roman" w:eastAsia="宋体"/>
                  <w:b/>
                  <w:bCs/>
                </w:rPr>
                <w:tab/>
              </w:r>
              <w:r>
                <w:rPr>
                  <w:rFonts w:hint="eastAsia"/>
                  <w:b/>
                  <w:bCs/>
                  <w:lang w:val="en-US" w:eastAsia="zh-CN"/>
                </w:rPr>
                <w:t>2</w:t>
              </w:r>
              <w:r>
                <w:rPr>
                  <w:rFonts w:ascii="Times New Roman" w:hAnsi="Times New Roman" w:eastAsia="宋体"/>
                  <w:b/>
                  <w:bCs/>
                </w:rPr>
                <w:fldChar w:fldCharType="end"/>
              </w:r>
              <w:r>
                <w:rPr>
                  <w:rFonts w:hint="eastAsia"/>
                  <w:b/>
                  <w:bCs/>
                  <w:lang w:val="en-US" w:eastAsia="zh-CN"/>
                </w:rPr>
                <w:t>2</w:t>
              </w:r>
            </w:p>
            <w:p>
              <w:pPr>
                <w:pStyle w:val="70"/>
                <w:tabs>
                  <w:tab w:val="right" w:leader="dot" w:pos="8732"/>
                </w:tabs>
                <w:rPr>
                  <w:rFonts w:hint="eastAsia" w:ascii="Times New Roman" w:hAnsi="Times New Roman" w:eastAsia="宋体"/>
                  <w:lang w:val="en-US" w:eastAsia="zh-CN"/>
                </w:rPr>
              </w:pPr>
              <w:r>
                <w:rPr>
                  <w:rFonts w:ascii="Times New Roman" w:hAnsi="Times New Roman" w:eastAsia="宋体"/>
                </w:rPr>
                <w:fldChar w:fldCharType="begin"/>
              </w:r>
              <w:r>
                <w:rPr>
                  <w:rFonts w:ascii="Times New Roman" w:hAnsi="Times New Roman" w:eastAsia="宋体"/>
                </w:rPr>
                <w:instrText xml:space="preserve"> HYPERLINK \l _Toc27830_WPSOffice_Level2 </w:instrText>
              </w:r>
              <w:r>
                <w:rPr>
                  <w:rFonts w:ascii="Times New Roman" w:hAnsi="Times New Roman" w:eastAsia="宋体"/>
                </w:rPr>
                <w:fldChar w:fldCharType="separate"/>
              </w:r>
              <w:sdt>
                <w:sdtPr>
                  <w:rPr>
                    <w:rFonts w:ascii="Times New Roman" w:hAnsi="Times New Roman" w:eastAsia="宋体" w:cs="Times New Roman"/>
                    <w:kern w:val="2"/>
                    <w:sz w:val="21"/>
                    <w:szCs w:val="24"/>
                    <w:lang w:val="en-US" w:eastAsia="zh-CN" w:bidi="ar-SA"/>
                  </w:rPr>
                  <w:id w:val="147468250"/>
                  <w:placeholder>
                    <w:docPart w:val="{295a16b7-41c6-4ef9-acff-8ea3df6398eb}"/>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宋体" w:cs="Times New Roman"/>
                    </w:rPr>
                    <w:t>9.1 监测期间生产工况</w:t>
                  </w:r>
                </w:sdtContent>
              </w:sdt>
              <w:r>
                <w:rPr>
                  <w:rFonts w:ascii="Times New Roman" w:hAnsi="Times New Roman" w:eastAsia="宋体"/>
                </w:rPr>
                <w:tab/>
              </w:r>
              <w:r>
                <w:rPr>
                  <w:rFonts w:hint="eastAsia"/>
                  <w:lang w:val="en-US" w:eastAsia="zh-CN"/>
                </w:rPr>
                <w:t>2</w:t>
              </w:r>
              <w:r>
                <w:rPr>
                  <w:rFonts w:ascii="Times New Roman" w:hAnsi="Times New Roman" w:eastAsia="宋体"/>
                </w:rPr>
                <w:fldChar w:fldCharType="end"/>
              </w:r>
              <w:r>
                <w:rPr>
                  <w:rFonts w:hint="eastAsia"/>
                  <w:lang w:val="en-US" w:eastAsia="zh-CN"/>
                </w:rPr>
                <w:t>2</w:t>
              </w:r>
            </w:p>
            <w:p>
              <w:pPr>
                <w:pStyle w:val="70"/>
                <w:tabs>
                  <w:tab w:val="right" w:leader="dot" w:pos="8732"/>
                </w:tabs>
                <w:rPr>
                  <w:rFonts w:hint="eastAsia" w:ascii="Times New Roman" w:hAnsi="Times New Roman" w:eastAsia="宋体"/>
                  <w:lang w:val="en-US" w:eastAsia="zh-CN"/>
                </w:rPr>
              </w:pPr>
              <w:r>
                <w:rPr>
                  <w:rFonts w:ascii="Times New Roman" w:hAnsi="Times New Roman" w:eastAsia="宋体"/>
                </w:rPr>
                <w:fldChar w:fldCharType="begin"/>
              </w:r>
              <w:r>
                <w:rPr>
                  <w:rFonts w:ascii="Times New Roman" w:hAnsi="Times New Roman" w:eastAsia="宋体"/>
                </w:rPr>
                <w:instrText xml:space="preserve"> HYPERLINK \l _Toc20679_WPSOffice_Level2 </w:instrText>
              </w:r>
              <w:r>
                <w:rPr>
                  <w:rFonts w:ascii="Times New Roman" w:hAnsi="Times New Roman" w:eastAsia="宋体"/>
                </w:rPr>
                <w:fldChar w:fldCharType="separate"/>
              </w:r>
              <w:sdt>
                <w:sdtPr>
                  <w:rPr>
                    <w:rFonts w:ascii="Times New Roman" w:hAnsi="Times New Roman" w:eastAsia="宋体" w:cs="Times New Roman"/>
                    <w:kern w:val="2"/>
                    <w:sz w:val="21"/>
                    <w:szCs w:val="24"/>
                    <w:lang w:val="en-US" w:eastAsia="zh-CN" w:bidi="ar-SA"/>
                  </w:rPr>
                  <w:id w:val="147468250"/>
                  <w:placeholder>
                    <w:docPart w:val="{7affc5a6-b907-488d-8a51-1f2178abb4c7}"/>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宋体" w:cs="Times New Roman"/>
                    </w:rPr>
                    <w:t>9.2 环境保护设施调试效果</w:t>
                  </w:r>
                </w:sdtContent>
              </w:sdt>
              <w:r>
                <w:rPr>
                  <w:rFonts w:ascii="Times New Roman" w:hAnsi="Times New Roman" w:eastAsia="宋体"/>
                </w:rPr>
                <w:tab/>
              </w:r>
              <w:r>
                <w:rPr>
                  <w:rFonts w:hint="eastAsia"/>
                  <w:lang w:val="en-US" w:eastAsia="zh-CN"/>
                </w:rPr>
                <w:t>3</w:t>
              </w:r>
              <w:r>
                <w:rPr>
                  <w:rFonts w:ascii="Times New Roman" w:hAnsi="Times New Roman" w:eastAsia="宋体"/>
                </w:rPr>
                <w:fldChar w:fldCharType="end"/>
              </w:r>
              <w:r>
                <w:rPr>
                  <w:rFonts w:hint="eastAsia"/>
                  <w:lang w:val="en-US" w:eastAsia="zh-CN"/>
                </w:rPr>
                <w:t>3</w:t>
              </w:r>
            </w:p>
            <w:p>
              <w:pPr>
                <w:pStyle w:val="70"/>
                <w:tabs>
                  <w:tab w:val="right" w:leader="dot" w:pos="8732"/>
                </w:tabs>
                <w:rPr>
                  <w:rFonts w:hint="eastAsia" w:ascii="Times New Roman" w:hAnsi="Times New Roman" w:eastAsia="宋体"/>
                  <w:lang w:val="en-US" w:eastAsia="zh-CN"/>
                </w:rPr>
              </w:pPr>
              <w:r>
                <w:rPr>
                  <w:rFonts w:ascii="Times New Roman" w:hAnsi="Times New Roman" w:eastAsia="宋体"/>
                </w:rPr>
                <w:fldChar w:fldCharType="begin"/>
              </w:r>
              <w:r>
                <w:rPr>
                  <w:rFonts w:ascii="Times New Roman" w:hAnsi="Times New Roman" w:eastAsia="宋体"/>
                </w:rPr>
                <w:instrText xml:space="preserve"> HYPERLINK \l _Toc19324_WPSOffice_Level2 </w:instrText>
              </w:r>
              <w:r>
                <w:rPr>
                  <w:rFonts w:ascii="Times New Roman" w:hAnsi="Times New Roman" w:eastAsia="宋体"/>
                </w:rPr>
                <w:fldChar w:fldCharType="separate"/>
              </w:r>
              <w:sdt>
                <w:sdtPr>
                  <w:rPr>
                    <w:rFonts w:ascii="Times New Roman" w:hAnsi="Times New Roman" w:eastAsia="宋体" w:cs="Times New Roman"/>
                    <w:kern w:val="2"/>
                    <w:sz w:val="21"/>
                    <w:szCs w:val="24"/>
                    <w:lang w:val="en-US" w:eastAsia="zh-CN" w:bidi="ar-SA"/>
                  </w:rPr>
                  <w:id w:val="147468250"/>
                  <w:placeholder>
                    <w:docPart w:val="{f6710a3c-68af-4c18-8870-382abde6940d}"/>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宋体" w:cs="Times New Roman"/>
                    </w:rPr>
                    <w:t>9.3 工程建设对环境的影响</w:t>
                  </w:r>
                </w:sdtContent>
              </w:sdt>
              <w:r>
                <w:rPr>
                  <w:rFonts w:ascii="Times New Roman" w:hAnsi="Times New Roman" w:eastAsia="宋体"/>
                </w:rPr>
                <w:tab/>
              </w:r>
              <w:r>
                <w:rPr>
                  <w:rFonts w:hint="eastAsia"/>
                  <w:lang w:val="en-US" w:eastAsia="zh-CN"/>
                </w:rPr>
                <w:t>3</w:t>
              </w:r>
              <w:r>
                <w:rPr>
                  <w:rFonts w:ascii="Times New Roman" w:hAnsi="Times New Roman" w:eastAsia="宋体"/>
                </w:rPr>
                <w:fldChar w:fldCharType="end"/>
              </w:r>
              <w:r>
                <w:rPr>
                  <w:rFonts w:hint="eastAsia"/>
                  <w:lang w:val="en-US" w:eastAsia="zh-CN"/>
                </w:rPr>
                <w:t>3</w:t>
              </w:r>
            </w:p>
            <w:p>
              <w:pPr>
                <w:pStyle w:val="69"/>
                <w:tabs>
                  <w:tab w:val="right" w:leader="dot" w:pos="8732"/>
                </w:tabs>
                <w:rPr>
                  <w:rFonts w:hint="eastAsia" w:ascii="Times New Roman" w:hAnsi="Times New Roman" w:eastAsia="宋体"/>
                  <w:lang w:val="en-US" w:eastAsia="zh-CN"/>
                </w:rPr>
              </w:pPr>
              <w:r>
                <w:rPr>
                  <w:rFonts w:ascii="Times New Roman" w:hAnsi="Times New Roman" w:eastAsia="宋体"/>
                  <w:b/>
                  <w:bCs/>
                </w:rPr>
                <w:fldChar w:fldCharType="begin"/>
              </w:r>
              <w:r>
                <w:rPr>
                  <w:rFonts w:ascii="Times New Roman" w:hAnsi="Times New Roman" w:eastAsia="宋体"/>
                </w:rPr>
                <w:instrText xml:space="preserve"> HYPERLINK \l _Toc12377_WPSOffice_Level1 </w:instrText>
              </w:r>
              <w:r>
                <w:rPr>
                  <w:rFonts w:ascii="Times New Roman" w:hAnsi="Times New Roman" w:eastAsia="宋体"/>
                  <w:b/>
                  <w:bCs/>
                </w:rPr>
                <w:fldChar w:fldCharType="separate"/>
              </w:r>
              <w:sdt>
                <w:sdtPr>
                  <w:rPr>
                    <w:rFonts w:ascii="Times New Roman" w:hAnsi="Times New Roman" w:eastAsia="宋体" w:cs="Times New Roman"/>
                    <w:b/>
                    <w:bCs/>
                    <w:kern w:val="2"/>
                    <w:sz w:val="21"/>
                    <w:szCs w:val="24"/>
                    <w:lang w:val="en-US" w:eastAsia="zh-CN" w:bidi="ar-SA"/>
                  </w:rPr>
                  <w:id w:val="147468250"/>
                  <w:placeholder>
                    <w:docPart w:val="{e508c6a3-f805-4a0a-a9f9-bc8623de6cc0}"/>
                  </w:placeholder>
                  <w15:color w:val="509DF3"/>
                </w:sdtPr>
                <w:sdtEndPr>
                  <w:rPr>
                    <w:rFonts w:ascii="Times New Roman" w:hAnsi="Times New Roman" w:eastAsia="宋体" w:cs="Times New Roman"/>
                    <w:b/>
                    <w:bCs/>
                    <w:kern w:val="2"/>
                    <w:sz w:val="21"/>
                    <w:szCs w:val="24"/>
                    <w:lang w:val="en-US" w:eastAsia="zh-CN" w:bidi="ar-SA"/>
                  </w:rPr>
                </w:sdtEndPr>
                <w:sdtContent>
                  <w:r>
                    <w:rPr>
                      <w:rFonts w:hint="default" w:ascii="Times New Roman" w:hAnsi="Times New Roman" w:eastAsia="宋体" w:cs="Times New Roman"/>
                      <w:b/>
                      <w:bCs/>
                    </w:rPr>
                    <w:t>10、环评批复落实情况</w:t>
                  </w:r>
                </w:sdtContent>
              </w:sdt>
              <w:r>
                <w:rPr>
                  <w:rFonts w:ascii="Times New Roman" w:hAnsi="Times New Roman" w:eastAsia="宋体"/>
                  <w:b/>
                  <w:bCs/>
                </w:rPr>
                <w:tab/>
              </w:r>
              <w:r>
                <w:rPr>
                  <w:rFonts w:hint="eastAsia"/>
                  <w:b/>
                  <w:bCs/>
                  <w:lang w:val="en-US" w:eastAsia="zh-CN"/>
                </w:rPr>
                <w:t>3</w:t>
              </w:r>
              <w:r>
                <w:rPr>
                  <w:rFonts w:ascii="Times New Roman" w:hAnsi="Times New Roman" w:eastAsia="宋体"/>
                  <w:b/>
                  <w:bCs/>
                </w:rPr>
                <w:fldChar w:fldCharType="end"/>
              </w:r>
              <w:r>
                <w:rPr>
                  <w:rFonts w:hint="eastAsia"/>
                  <w:b/>
                  <w:bCs/>
                  <w:lang w:val="en-US" w:eastAsia="zh-CN"/>
                </w:rPr>
                <w:t>3</w:t>
              </w:r>
            </w:p>
            <w:p>
              <w:pPr>
                <w:pStyle w:val="69"/>
                <w:tabs>
                  <w:tab w:val="right" w:leader="dot" w:pos="8732"/>
                </w:tabs>
                <w:rPr>
                  <w:rFonts w:hint="eastAsia" w:ascii="Times New Roman" w:hAnsi="Times New Roman" w:eastAsia="宋体"/>
                  <w:lang w:val="en-US" w:eastAsia="zh-CN"/>
                </w:rPr>
              </w:pPr>
              <w:r>
                <w:rPr>
                  <w:rFonts w:ascii="Times New Roman" w:hAnsi="Times New Roman" w:eastAsia="宋体"/>
                  <w:b/>
                  <w:bCs/>
                </w:rPr>
                <w:fldChar w:fldCharType="begin"/>
              </w:r>
              <w:r>
                <w:rPr>
                  <w:rFonts w:ascii="Times New Roman" w:hAnsi="Times New Roman" w:eastAsia="宋体"/>
                </w:rPr>
                <w:instrText xml:space="preserve"> HYPERLINK \l _Toc20630_WPSOffice_Level1 </w:instrText>
              </w:r>
              <w:r>
                <w:rPr>
                  <w:rFonts w:ascii="Times New Roman" w:hAnsi="Times New Roman" w:eastAsia="宋体"/>
                  <w:b/>
                  <w:bCs/>
                </w:rPr>
                <w:fldChar w:fldCharType="separate"/>
              </w:r>
              <w:sdt>
                <w:sdtPr>
                  <w:rPr>
                    <w:rFonts w:ascii="Times New Roman" w:hAnsi="Times New Roman" w:eastAsia="宋体" w:cs="Times New Roman"/>
                    <w:b/>
                    <w:bCs/>
                    <w:kern w:val="2"/>
                    <w:sz w:val="21"/>
                    <w:szCs w:val="24"/>
                    <w:lang w:val="en-US" w:eastAsia="zh-CN" w:bidi="ar-SA"/>
                  </w:rPr>
                  <w:id w:val="147468250"/>
                  <w:placeholder>
                    <w:docPart w:val="{42c4a77b-b79a-48cc-9787-5a3a6468deb6}"/>
                  </w:placeholder>
                  <w15:color w:val="509DF3"/>
                </w:sdtPr>
                <w:sdtEndPr>
                  <w:rPr>
                    <w:rFonts w:ascii="Times New Roman" w:hAnsi="Times New Roman" w:eastAsia="宋体" w:cs="Times New Roman"/>
                    <w:b/>
                    <w:bCs/>
                    <w:kern w:val="2"/>
                    <w:sz w:val="21"/>
                    <w:szCs w:val="24"/>
                    <w:lang w:val="en-US" w:eastAsia="zh-CN" w:bidi="ar-SA"/>
                  </w:rPr>
                </w:sdtEndPr>
                <w:sdtContent>
                  <w:r>
                    <w:rPr>
                      <w:rFonts w:hint="default" w:ascii="Times New Roman" w:hAnsi="Times New Roman" w:eastAsia="宋体" w:cs="Times New Roman"/>
                      <w:b/>
                      <w:bCs/>
                    </w:rPr>
                    <w:t>11、验收监测结论</w:t>
                  </w:r>
                </w:sdtContent>
              </w:sdt>
              <w:r>
                <w:rPr>
                  <w:rFonts w:ascii="Times New Roman" w:hAnsi="Times New Roman" w:eastAsia="宋体"/>
                  <w:b/>
                  <w:bCs/>
                </w:rPr>
                <w:tab/>
              </w:r>
              <w:r>
                <w:rPr>
                  <w:rFonts w:hint="eastAsia"/>
                  <w:b/>
                  <w:bCs/>
                  <w:lang w:val="en-US" w:eastAsia="zh-CN"/>
                </w:rPr>
                <w:t>4</w:t>
              </w:r>
              <w:r>
                <w:rPr>
                  <w:rFonts w:ascii="Times New Roman" w:hAnsi="Times New Roman" w:eastAsia="宋体"/>
                  <w:b/>
                  <w:bCs/>
                </w:rPr>
                <w:fldChar w:fldCharType="end"/>
              </w:r>
              <w:r>
                <w:rPr>
                  <w:rFonts w:hint="eastAsia"/>
                  <w:b/>
                  <w:bCs/>
                  <w:lang w:val="en-US" w:eastAsia="zh-CN"/>
                </w:rPr>
                <w:t>0</w:t>
              </w:r>
            </w:p>
            <w:p>
              <w:pPr>
                <w:pStyle w:val="70"/>
                <w:tabs>
                  <w:tab w:val="right" w:leader="dot" w:pos="8732"/>
                </w:tabs>
                <w:rPr>
                  <w:rFonts w:hint="eastAsia" w:ascii="Times New Roman" w:hAnsi="Times New Roman" w:eastAsia="宋体"/>
                  <w:lang w:val="en-US" w:eastAsia="zh-CN"/>
                </w:rPr>
              </w:pPr>
              <w:r>
                <w:rPr>
                  <w:rFonts w:ascii="Times New Roman" w:hAnsi="Times New Roman" w:eastAsia="宋体"/>
                </w:rPr>
                <w:fldChar w:fldCharType="begin"/>
              </w:r>
              <w:r>
                <w:rPr>
                  <w:rFonts w:ascii="Times New Roman" w:hAnsi="Times New Roman" w:eastAsia="宋体"/>
                </w:rPr>
                <w:instrText xml:space="preserve"> HYPERLINK \l _Toc17103_WPSOffice_Level2 </w:instrText>
              </w:r>
              <w:r>
                <w:rPr>
                  <w:rFonts w:ascii="Times New Roman" w:hAnsi="Times New Roman" w:eastAsia="宋体"/>
                </w:rPr>
                <w:fldChar w:fldCharType="separate"/>
              </w:r>
              <w:sdt>
                <w:sdtPr>
                  <w:rPr>
                    <w:rFonts w:ascii="Times New Roman" w:hAnsi="Times New Roman" w:eastAsia="宋体" w:cs="Times New Roman"/>
                    <w:kern w:val="2"/>
                    <w:sz w:val="21"/>
                    <w:szCs w:val="24"/>
                    <w:lang w:val="en-US" w:eastAsia="zh-CN" w:bidi="ar-SA"/>
                  </w:rPr>
                  <w:id w:val="147468250"/>
                  <w:placeholder>
                    <w:docPart w:val="{1d2acb55-dcdb-40e3-856b-33fcba9763cb}"/>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宋体" w:cs="Times New Roman"/>
                    </w:rPr>
                    <w:t xml:space="preserve">11.1 </w:t>
                  </w:r>
                  <w:r>
                    <w:rPr>
                      <w:rFonts w:hint="eastAsia" w:cs="Times New Roman"/>
                      <w:lang w:val="en-US" w:eastAsia="zh-CN"/>
                    </w:rPr>
                    <w:t>验收监测期间工况</w:t>
                  </w:r>
                </w:sdtContent>
              </w:sdt>
              <w:r>
                <w:rPr>
                  <w:rFonts w:ascii="Times New Roman" w:hAnsi="Times New Roman" w:eastAsia="宋体"/>
                </w:rPr>
                <w:tab/>
              </w:r>
              <w:r>
                <w:rPr>
                  <w:rFonts w:hint="eastAsia"/>
                  <w:lang w:val="en-US" w:eastAsia="zh-CN"/>
                </w:rPr>
                <w:t>4</w:t>
              </w:r>
              <w:r>
                <w:rPr>
                  <w:rFonts w:ascii="Times New Roman" w:hAnsi="Times New Roman" w:eastAsia="宋体"/>
                </w:rPr>
                <w:fldChar w:fldCharType="end"/>
              </w:r>
              <w:r>
                <w:rPr>
                  <w:rFonts w:hint="eastAsia"/>
                  <w:lang w:val="en-US" w:eastAsia="zh-CN"/>
                </w:rPr>
                <w:t>0</w:t>
              </w:r>
            </w:p>
            <w:p>
              <w:pPr>
                <w:pStyle w:val="70"/>
                <w:tabs>
                  <w:tab w:val="right" w:leader="dot" w:pos="8732"/>
                </w:tabs>
                <w:rPr>
                  <w:rFonts w:hint="eastAsia" w:ascii="Times New Roman" w:hAnsi="Times New Roman" w:eastAsia="宋体"/>
                  <w:lang w:val="en-US" w:eastAsia="zh-CN"/>
                </w:rPr>
              </w:pPr>
              <w:r>
                <w:rPr>
                  <w:rFonts w:ascii="Times New Roman" w:hAnsi="Times New Roman" w:eastAsia="宋体"/>
                </w:rPr>
                <w:fldChar w:fldCharType="begin"/>
              </w:r>
              <w:r>
                <w:rPr>
                  <w:rFonts w:ascii="Times New Roman" w:hAnsi="Times New Roman" w:eastAsia="宋体"/>
                </w:rPr>
                <w:instrText xml:space="preserve"> HYPERLINK \l _Toc20970_WPSOffice_Level2 </w:instrText>
              </w:r>
              <w:r>
                <w:rPr>
                  <w:rFonts w:ascii="Times New Roman" w:hAnsi="Times New Roman" w:eastAsia="宋体"/>
                </w:rPr>
                <w:fldChar w:fldCharType="separate"/>
              </w:r>
              <w:sdt>
                <w:sdtPr>
                  <w:rPr>
                    <w:rFonts w:ascii="Times New Roman" w:hAnsi="Times New Roman" w:eastAsia="宋体" w:cs="Times New Roman"/>
                    <w:kern w:val="2"/>
                    <w:sz w:val="21"/>
                    <w:szCs w:val="24"/>
                    <w:lang w:val="en-US" w:eastAsia="zh-CN" w:bidi="ar-SA"/>
                  </w:rPr>
                  <w:id w:val="147468250"/>
                  <w:placeholder>
                    <w:docPart w:val="{6b4efc58-65c9-4a07-a45c-7b4406b11383}"/>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宋体" w:cs="Times New Roman"/>
                    </w:rPr>
                    <w:t xml:space="preserve">11.2 </w:t>
                  </w:r>
                  <w:r>
                    <w:rPr>
                      <w:rFonts w:hint="eastAsia" w:cs="Times New Roman"/>
                      <w:lang w:val="en-US" w:eastAsia="zh-CN"/>
                    </w:rPr>
                    <w:t>废水验收监测结论</w:t>
                  </w:r>
                </w:sdtContent>
              </w:sdt>
              <w:r>
                <w:rPr>
                  <w:rFonts w:ascii="Times New Roman" w:hAnsi="Times New Roman" w:eastAsia="宋体"/>
                </w:rPr>
                <w:tab/>
              </w:r>
              <w:r>
                <w:rPr>
                  <w:rFonts w:hint="eastAsia"/>
                  <w:lang w:val="en-US" w:eastAsia="zh-CN"/>
                </w:rPr>
                <w:t>4</w:t>
              </w:r>
              <w:r>
                <w:rPr>
                  <w:rFonts w:ascii="Times New Roman" w:hAnsi="Times New Roman" w:eastAsia="宋体"/>
                </w:rPr>
                <w:fldChar w:fldCharType="end"/>
              </w:r>
              <w:r>
                <w:rPr>
                  <w:rFonts w:hint="eastAsia"/>
                  <w:lang w:val="en-US" w:eastAsia="zh-CN"/>
                </w:rPr>
                <w:t>0</w:t>
              </w:r>
            </w:p>
            <w:p>
              <w:pPr>
                <w:pStyle w:val="70"/>
                <w:tabs>
                  <w:tab w:val="right" w:leader="dot" w:pos="8732"/>
                </w:tabs>
                <w:rPr>
                  <w:rFonts w:hint="eastAsia" w:ascii="Times New Roman" w:hAnsi="Times New Roman" w:eastAsia="宋体"/>
                  <w:lang w:val="en-US" w:eastAsia="zh-CN"/>
                </w:rPr>
              </w:pPr>
              <w:r>
                <w:rPr>
                  <w:rFonts w:ascii="Times New Roman" w:hAnsi="Times New Roman" w:eastAsia="宋体"/>
                </w:rPr>
                <w:fldChar w:fldCharType="begin"/>
              </w:r>
              <w:r>
                <w:rPr>
                  <w:rFonts w:ascii="Times New Roman" w:hAnsi="Times New Roman" w:eastAsia="宋体"/>
                </w:rPr>
                <w:instrText xml:space="preserve"> HYPERLINK \l _Toc20970_WPSOffice_Level2 </w:instrText>
              </w:r>
              <w:r>
                <w:rPr>
                  <w:rFonts w:ascii="Times New Roman" w:hAnsi="Times New Roman" w:eastAsia="宋体"/>
                </w:rPr>
                <w:fldChar w:fldCharType="separate"/>
              </w:r>
              <w:sdt>
                <w:sdtPr>
                  <w:rPr>
                    <w:rFonts w:ascii="Times New Roman" w:hAnsi="Times New Roman" w:eastAsia="宋体" w:cs="Times New Roman"/>
                    <w:kern w:val="2"/>
                    <w:sz w:val="21"/>
                    <w:szCs w:val="24"/>
                    <w:lang w:val="en-US" w:eastAsia="zh-CN" w:bidi="ar-SA"/>
                  </w:rPr>
                  <w:id w:val="147468250"/>
                  <w:placeholder>
                    <w:docPart w:val="{cf3bdc35-8a72-4fe6-9244-1d411ad3f170}"/>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宋体" w:cs="Times New Roman"/>
                    </w:rPr>
                    <w:t>11.</w:t>
                  </w:r>
                  <w:r>
                    <w:rPr>
                      <w:rFonts w:hint="eastAsia" w:cs="Times New Roman"/>
                      <w:lang w:val="en-US" w:eastAsia="zh-CN"/>
                    </w:rPr>
                    <w:t>3</w:t>
                  </w:r>
                  <w:r>
                    <w:rPr>
                      <w:rFonts w:hint="default" w:ascii="Times New Roman" w:hAnsi="Times New Roman" w:eastAsia="宋体" w:cs="Times New Roman"/>
                    </w:rPr>
                    <w:t xml:space="preserve"> </w:t>
                  </w:r>
                  <w:r>
                    <w:rPr>
                      <w:rFonts w:hint="eastAsia" w:cs="Times New Roman"/>
                      <w:lang w:val="en-US" w:eastAsia="zh-CN"/>
                    </w:rPr>
                    <w:t>废气验收监测结论</w:t>
                  </w:r>
                </w:sdtContent>
              </w:sdt>
              <w:r>
                <w:rPr>
                  <w:rFonts w:ascii="Times New Roman" w:hAnsi="Times New Roman" w:eastAsia="宋体"/>
                </w:rPr>
                <w:tab/>
              </w:r>
              <w:r>
                <w:rPr>
                  <w:rFonts w:hint="eastAsia"/>
                  <w:lang w:val="en-US" w:eastAsia="zh-CN"/>
                </w:rPr>
                <w:t>4</w:t>
              </w:r>
              <w:r>
                <w:rPr>
                  <w:rFonts w:ascii="Times New Roman" w:hAnsi="Times New Roman" w:eastAsia="宋体"/>
                </w:rPr>
                <w:fldChar w:fldCharType="end"/>
              </w:r>
              <w:r>
                <w:rPr>
                  <w:rFonts w:hint="eastAsia"/>
                  <w:lang w:val="en-US" w:eastAsia="zh-CN"/>
                </w:rPr>
                <w:t>0</w:t>
              </w:r>
            </w:p>
            <w:p>
              <w:pPr>
                <w:pStyle w:val="70"/>
                <w:tabs>
                  <w:tab w:val="right" w:leader="dot" w:pos="8732"/>
                </w:tabs>
                <w:rPr>
                  <w:rFonts w:hint="eastAsia" w:ascii="Times New Roman" w:hAnsi="Times New Roman" w:eastAsia="宋体"/>
                  <w:lang w:val="en-US" w:eastAsia="zh-CN"/>
                </w:rPr>
              </w:pPr>
              <w:r>
                <w:rPr>
                  <w:rFonts w:ascii="Times New Roman" w:hAnsi="Times New Roman" w:eastAsia="宋体"/>
                </w:rPr>
                <w:fldChar w:fldCharType="begin"/>
              </w:r>
              <w:r>
                <w:rPr>
                  <w:rFonts w:ascii="Times New Roman" w:hAnsi="Times New Roman" w:eastAsia="宋体"/>
                </w:rPr>
                <w:instrText xml:space="preserve"> HYPERLINK \l _Toc20970_WPSOffice_Level2 </w:instrText>
              </w:r>
              <w:r>
                <w:rPr>
                  <w:rFonts w:ascii="Times New Roman" w:hAnsi="Times New Roman" w:eastAsia="宋体"/>
                </w:rPr>
                <w:fldChar w:fldCharType="separate"/>
              </w:r>
              <w:sdt>
                <w:sdtPr>
                  <w:rPr>
                    <w:rFonts w:ascii="Times New Roman" w:hAnsi="Times New Roman" w:eastAsia="宋体" w:cs="Times New Roman"/>
                    <w:kern w:val="2"/>
                    <w:sz w:val="21"/>
                    <w:szCs w:val="24"/>
                    <w:lang w:val="en-US" w:eastAsia="zh-CN" w:bidi="ar-SA"/>
                  </w:rPr>
                  <w:id w:val="147468250"/>
                  <w:placeholder>
                    <w:docPart w:val="{5480798a-7354-42a5-ac1d-8d7ecb603bf3}"/>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宋体" w:cs="Times New Roman"/>
                    </w:rPr>
                    <w:t>11.</w:t>
                  </w:r>
                  <w:r>
                    <w:rPr>
                      <w:rFonts w:hint="eastAsia" w:cs="Times New Roman"/>
                      <w:lang w:val="en-US" w:eastAsia="zh-CN"/>
                    </w:rPr>
                    <w:t>4</w:t>
                  </w:r>
                  <w:r>
                    <w:rPr>
                      <w:rFonts w:hint="default" w:ascii="Times New Roman" w:hAnsi="Times New Roman" w:eastAsia="宋体" w:cs="Times New Roman"/>
                    </w:rPr>
                    <w:t xml:space="preserve"> </w:t>
                  </w:r>
                  <w:r>
                    <w:rPr>
                      <w:rFonts w:hint="eastAsia" w:cs="Times New Roman"/>
                      <w:lang w:val="en-US" w:eastAsia="zh-CN"/>
                    </w:rPr>
                    <w:t>噪声验收监测结论</w:t>
                  </w:r>
                </w:sdtContent>
              </w:sdt>
              <w:r>
                <w:rPr>
                  <w:rFonts w:ascii="Times New Roman" w:hAnsi="Times New Roman" w:eastAsia="宋体"/>
                </w:rPr>
                <w:tab/>
              </w:r>
              <w:r>
                <w:rPr>
                  <w:rFonts w:hint="eastAsia"/>
                  <w:lang w:val="en-US" w:eastAsia="zh-CN"/>
                </w:rPr>
                <w:t>4</w:t>
              </w:r>
              <w:r>
                <w:rPr>
                  <w:rFonts w:ascii="Times New Roman" w:hAnsi="Times New Roman" w:eastAsia="宋体"/>
                </w:rPr>
                <w:fldChar w:fldCharType="end"/>
              </w:r>
              <w:r>
                <w:rPr>
                  <w:rFonts w:hint="eastAsia"/>
                  <w:lang w:val="en-US" w:eastAsia="zh-CN"/>
                </w:rPr>
                <w:t>0</w:t>
              </w:r>
            </w:p>
            <w:p>
              <w:pPr>
                <w:pStyle w:val="70"/>
                <w:tabs>
                  <w:tab w:val="right" w:leader="dot" w:pos="8732"/>
                </w:tabs>
                <w:rPr>
                  <w:rFonts w:hint="eastAsia" w:ascii="Times New Roman" w:hAnsi="Times New Roman" w:eastAsia="宋体"/>
                  <w:lang w:val="en-US" w:eastAsia="zh-CN"/>
                </w:rPr>
              </w:pPr>
              <w:r>
                <w:rPr>
                  <w:rFonts w:ascii="Times New Roman" w:hAnsi="Times New Roman" w:eastAsia="宋体"/>
                </w:rPr>
                <w:fldChar w:fldCharType="begin"/>
              </w:r>
              <w:r>
                <w:rPr>
                  <w:rFonts w:ascii="Times New Roman" w:hAnsi="Times New Roman" w:eastAsia="宋体"/>
                </w:rPr>
                <w:instrText xml:space="preserve"> HYPERLINK \l _Toc20970_WPSOffice_Level2 </w:instrText>
              </w:r>
              <w:r>
                <w:rPr>
                  <w:rFonts w:ascii="Times New Roman" w:hAnsi="Times New Roman" w:eastAsia="宋体"/>
                </w:rPr>
                <w:fldChar w:fldCharType="separate"/>
              </w:r>
              <w:sdt>
                <w:sdtPr>
                  <w:rPr>
                    <w:rFonts w:ascii="Times New Roman" w:hAnsi="Times New Roman" w:eastAsia="宋体" w:cs="Times New Roman"/>
                    <w:kern w:val="2"/>
                    <w:sz w:val="21"/>
                    <w:szCs w:val="24"/>
                    <w:lang w:val="en-US" w:eastAsia="zh-CN" w:bidi="ar-SA"/>
                  </w:rPr>
                  <w:id w:val="147468250"/>
                  <w:placeholder>
                    <w:docPart w:val="{9ec2cc4b-2816-4edf-afd3-e3ea5d5d39b6}"/>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宋体" w:cs="Times New Roman"/>
                    </w:rPr>
                    <w:t>11.</w:t>
                  </w:r>
                  <w:r>
                    <w:rPr>
                      <w:rFonts w:hint="eastAsia" w:cs="Times New Roman"/>
                      <w:lang w:val="en-US" w:eastAsia="zh-CN"/>
                    </w:rPr>
                    <w:t>5</w:t>
                  </w:r>
                  <w:r>
                    <w:rPr>
                      <w:rFonts w:hint="default" w:ascii="Times New Roman" w:hAnsi="Times New Roman" w:eastAsia="宋体" w:cs="Times New Roman"/>
                    </w:rPr>
                    <w:t xml:space="preserve"> </w:t>
                  </w:r>
                  <w:r>
                    <w:rPr>
                      <w:rFonts w:hint="eastAsia" w:cs="Times New Roman"/>
                      <w:lang w:val="en-US" w:eastAsia="zh-CN"/>
                    </w:rPr>
                    <w:t>固废验收结论</w:t>
                  </w:r>
                </w:sdtContent>
              </w:sdt>
              <w:r>
                <w:rPr>
                  <w:rFonts w:ascii="Times New Roman" w:hAnsi="Times New Roman" w:eastAsia="宋体"/>
                </w:rPr>
                <w:tab/>
              </w:r>
              <w:r>
                <w:rPr>
                  <w:rFonts w:hint="eastAsia"/>
                  <w:lang w:val="en-US" w:eastAsia="zh-CN"/>
                </w:rPr>
                <w:t>4</w:t>
              </w:r>
              <w:r>
                <w:rPr>
                  <w:rFonts w:ascii="Times New Roman" w:hAnsi="Times New Roman" w:eastAsia="宋体"/>
                </w:rPr>
                <w:fldChar w:fldCharType="end"/>
              </w:r>
              <w:r>
                <w:rPr>
                  <w:rFonts w:hint="eastAsia"/>
                  <w:lang w:val="en-US" w:eastAsia="zh-CN"/>
                </w:rPr>
                <w:t>0</w:t>
              </w:r>
            </w:p>
            <w:p>
              <w:pPr>
                <w:pStyle w:val="70"/>
                <w:tabs>
                  <w:tab w:val="right" w:leader="dot" w:pos="8732"/>
                </w:tabs>
                <w:rPr>
                  <w:rFonts w:hint="default" w:ascii="Times New Roman" w:hAnsi="Times New Roman" w:eastAsia="宋体"/>
                  <w:lang w:val="en-US" w:eastAsia="zh-CN"/>
                </w:rPr>
              </w:pPr>
              <w:r>
                <w:rPr>
                  <w:rFonts w:ascii="Times New Roman" w:hAnsi="Times New Roman" w:eastAsia="宋体"/>
                </w:rPr>
                <w:fldChar w:fldCharType="begin"/>
              </w:r>
              <w:r>
                <w:rPr>
                  <w:rFonts w:ascii="Times New Roman" w:hAnsi="Times New Roman" w:eastAsia="宋体"/>
                </w:rPr>
                <w:instrText xml:space="preserve"> HYPERLINK \l _Toc20970_WPSOffice_Level2 </w:instrText>
              </w:r>
              <w:r>
                <w:rPr>
                  <w:rFonts w:ascii="Times New Roman" w:hAnsi="Times New Roman" w:eastAsia="宋体"/>
                </w:rPr>
                <w:fldChar w:fldCharType="separate"/>
              </w:r>
              <w:sdt>
                <w:sdtPr>
                  <w:rPr>
                    <w:rFonts w:ascii="Times New Roman" w:hAnsi="Times New Roman" w:eastAsia="宋体" w:cs="Times New Roman"/>
                    <w:kern w:val="2"/>
                    <w:sz w:val="21"/>
                    <w:szCs w:val="24"/>
                    <w:lang w:val="en-US" w:eastAsia="zh-CN" w:bidi="ar-SA"/>
                  </w:rPr>
                  <w:id w:val="147468250"/>
                  <w:placeholder>
                    <w:docPart w:val="{d8d29d9d-6535-4847-9e5c-c34494125d23}"/>
                  </w:placeholder>
                  <w15:color w:val="509DF3"/>
                </w:sdtPr>
                <w:sdtEndPr>
                  <w:rPr>
                    <w:rFonts w:ascii="Times New Roman" w:hAnsi="Times New Roman" w:eastAsia="宋体" w:cs="Times New Roman"/>
                    <w:kern w:val="2"/>
                    <w:sz w:val="21"/>
                    <w:szCs w:val="24"/>
                    <w:lang w:val="en-US" w:eastAsia="zh-CN" w:bidi="ar-SA"/>
                  </w:rPr>
                </w:sdtEndPr>
                <w:sdtContent>
                  <w:r>
                    <w:rPr>
                      <w:rFonts w:hint="default" w:ascii="Times New Roman" w:hAnsi="Times New Roman" w:eastAsia="宋体" w:cs="Times New Roman"/>
                    </w:rPr>
                    <w:t>11.</w:t>
                  </w:r>
                  <w:r>
                    <w:rPr>
                      <w:rFonts w:hint="eastAsia" w:cs="Times New Roman"/>
                      <w:lang w:val="en-US" w:eastAsia="zh-CN"/>
                    </w:rPr>
                    <w:t>6</w:t>
                  </w:r>
                  <w:r>
                    <w:rPr>
                      <w:rFonts w:hint="default" w:ascii="Times New Roman" w:hAnsi="Times New Roman" w:eastAsia="宋体" w:cs="Times New Roman"/>
                    </w:rPr>
                    <w:t xml:space="preserve"> </w:t>
                  </w:r>
                  <w:r>
                    <w:rPr>
                      <w:rFonts w:hint="eastAsia" w:cs="Times New Roman"/>
                      <w:lang w:val="en-US" w:eastAsia="zh-CN"/>
                    </w:rPr>
                    <w:t>总结论</w:t>
                  </w:r>
                </w:sdtContent>
              </w:sdt>
              <w:r>
                <w:rPr>
                  <w:rFonts w:ascii="Times New Roman" w:hAnsi="Times New Roman" w:eastAsia="宋体"/>
                </w:rPr>
                <w:tab/>
              </w:r>
              <w:r>
                <w:rPr>
                  <w:rFonts w:hint="eastAsia"/>
                  <w:lang w:val="en-US" w:eastAsia="zh-CN"/>
                </w:rPr>
                <w:t>4</w:t>
              </w:r>
              <w:r>
                <w:rPr>
                  <w:rFonts w:ascii="Times New Roman" w:hAnsi="Times New Roman" w:eastAsia="宋体"/>
                </w:rPr>
                <w:fldChar w:fldCharType="end"/>
              </w:r>
              <w:r>
                <w:rPr>
                  <w:rFonts w:hint="eastAsia"/>
                  <w:lang w:val="en-US" w:eastAsia="zh-CN"/>
                </w:rPr>
                <w:t xml:space="preserve">1 </w:t>
              </w:r>
            </w:p>
            <w:bookmarkEnd w:id="1"/>
            <w:p>
              <w:pPr>
                <w:spacing w:before="0" w:beforeLines="0" w:after="0" w:afterLines="0" w:line="240" w:lineRule="auto"/>
                <w:ind w:left="0" w:leftChars="0" w:right="0" w:rightChars="0" w:firstLine="0" w:firstLineChars="0"/>
                <w:jc w:val="center"/>
                <w:rPr>
                  <w:rFonts w:ascii="Times New Roman" w:hAnsi="Times New Roman" w:eastAsia="宋体"/>
                  <w:color w:val="auto"/>
                  <w:highlight w:val="none"/>
                </w:rPr>
              </w:pPr>
            </w:p>
          </w:sdtContent>
        </w:sdt>
      </w:sdtContent>
    </w:sdt>
    <w:p>
      <w:pPr>
        <w:pStyle w:val="3"/>
        <w:rPr>
          <w:rFonts w:hint="default" w:ascii="Times New Roman" w:hAnsi="Times New Roman" w:eastAsia="宋体" w:cs="Times New Roman"/>
          <w:color w:val="auto"/>
          <w:highlight w:val="none"/>
        </w:rPr>
        <w:sectPr>
          <w:headerReference r:id="rId4" w:type="default"/>
          <w:footerReference r:id="rId5" w:type="default"/>
          <w:pgSz w:w="11906" w:h="16838"/>
          <w:pgMar w:top="1440" w:right="1797" w:bottom="1440" w:left="1377"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pStyle w:val="84"/>
        <w:widowControl/>
        <w:adjustRightInd w:val="0"/>
        <w:snapToGrid w:val="0"/>
        <w:spacing w:line="360" w:lineRule="auto"/>
        <w:ind w:left="0" w:leftChars="0"/>
        <w:rPr>
          <w:rFonts w:hint="default" w:ascii="Times New Roman" w:hAnsi="Times New Roman" w:eastAsia="宋体" w:cs="Times New Roman"/>
          <w:b/>
          <w:color w:val="000000" w:themeColor="text1"/>
          <w:sz w:val="28"/>
          <w:szCs w:val="28"/>
          <w14:textFill>
            <w14:solidFill>
              <w14:schemeClr w14:val="tx1"/>
            </w14:solidFill>
          </w14:textFill>
        </w:rPr>
      </w:pPr>
      <w:bookmarkStart w:id="7" w:name="_Toc11006_WPSOffice_Level1"/>
      <w:r>
        <w:rPr>
          <w:rFonts w:hint="default" w:ascii="Times New Roman" w:hAnsi="Times New Roman" w:eastAsia="宋体" w:cs="Times New Roman"/>
          <w:b/>
          <w:color w:val="000000" w:themeColor="text1"/>
          <w:sz w:val="28"/>
          <w:szCs w:val="28"/>
          <w14:textFill>
            <w14:solidFill>
              <w14:schemeClr w14:val="tx1"/>
            </w14:solidFill>
          </w14:textFill>
        </w:rPr>
        <w:t>1、验收项目概况</w:t>
      </w:r>
      <w:bookmarkEnd w:id="7"/>
    </w:p>
    <w:p>
      <w:pPr>
        <w:adjustRightInd w:val="0"/>
        <w:snapToGrid w:val="0"/>
        <w:spacing w:line="360" w:lineRule="auto"/>
        <w:ind w:firstLine="480" w:firstLineChars="200"/>
        <w:outlineLvl w:val="0"/>
        <w:rPr>
          <w:rFonts w:hint="eastAsia" w:ascii="Times New Roman" w:hAnsi="Times New Roman" w:eastAsia="宋体" w:cs="Times New Roman"/>
          <w:snapToGrid w:val="0"/>
          <w:color w:val="auto"/>
          <w:kern w:val="0"/>
          <w:sz w:val="24"/>
          <w:highlight w:val="none"/>
          <w:lang w:eastAsia="zh-CN"/>
        </w:rPr>
      </w:pPr>
      <w:r>
        <w:rPr>
          <w:rFonts w:hint="eastAsia" w:ascii="Times New Roman" w:hAnsi="Times New Roman" w:eastAsia="宋体" w:cs="Times New Roman"/>
          <w:snapToGrid w:val="0"/>
          <w:color w:val="auto"/>
          <w:kern w:val="0"/>
          <w:sz w:val="24"/>
          <w:highlight w:val="none"/>
          <w:lang w:eastAsia="zh-CN"/>
        </w:rPr>
        <w:t>苏州市格范五金塑胶工业有限公司位于苏州市相城区北桥街道灵峰村聚峰路，公司“年产高档建筑五金件5000吨项目”于2005年12月30日经苏州市相城区环保局批复同意建设，并于2008年01月09日通过环保“三同时”验收后投入正常生产；2016年11月，公司按照实际生产情况编制了自查评估报告，并在苏州市相城区环保局备案，备案内容为：年产电脑硬盘、汽车配件等5000吨，电子产品1000吨；公司“新建废水零排放装置项目”于2019年08月13日经苏州市相城区环保局批复同意建设，并于2020年05月29日通过环保“三同时”验收后投入运行。</w:t>
      </w:r>
    </w:p>
    <w:p>
      <w:pPr>
        <w:adjustRightInd w:val="0"/>
        <w:snapToGrid w:val="0"/>
        <w:spacing w:line="360" w:lineRule="auto"/>
        <w:ind w:firstLine="480" w:firstLineChars="200"/>
        <w:outlineLvl w:val="0"/>
        <w:rPr>
          <w:rFonts w:hint="default" w:ascii="Times New Roman" w:hAnsi="Times New Roman" w:eastAsia="宋体" w:cs="Times New Roman"/>
          <w:snapToGrid w:val="0"/>
          <w:color w:val="auto"/>
          <w:kern w:val="0"/>
          <w:sz w:val="24"/>
          <w:highlight w:val="none"/>
          <w:lang w:val="en-US" w:eastAsia="zh-CN"/>
        </w:rPr>
      </w:pPr>
      <w:r>
        <w:rPr>
          <w:rFonts w:hint="eastAsia" w:ascii="Times New Roman" w:hAnsi="Times New Roman" w:eastAsia="宋体" w:cs="Times New Roman"/>
          <w:snapToGrid w:val="0"/>
          <w:color w:val="auto"/>
          <w:kern w:val="0"/>
          <w:sz w:val="24"/>
          <w:highlight w:val="none"/>
          <w:lang w:eastAsia="zh-CN"/>
        </w:rPr>
        <w:t>苏州市格范五金塑胶工业有限公司计划投资6000万元在苏州市相城区北桥街道灵峰村聚峰路现有厂房内实施“充电接插组件制造技术改造项目”，即本次申报项目（以下简称本项目）。本项目建设内容具体为：拆除现有项目的试验线，在原址建设1条全自动镀镍线；将现有项目的清洗1线改建成1条全自动挂镀银线；将现有项目的清洗2线改建成1条全自动滚镀银线；将现有项目的超级清洗线改建成1条全自动滚镀锡线；新增2条全自动超净清洗线。辅助设备中新增1条退镀线和1条产品检验线。退镀线仅对挂具进行退镀，其废气处理设施依托现有项目退镀线配套的废气处理设施即两条线共用一套废气处理设施。本项目建成后年新增充电接插组件4000万套。目前，该项目已取得苏州相城经济技术开发区管理委员会备案证（相开管委审[2019]100号）。</w:t>
      </w:r>
      <w:r>
        <w:rPr>
          <w:rFonts w:hint="eastAsia" w:cs="Times New Roman"/>
          <w:snapToGrid w:val="0"/>
          <w:color w:val="auto"/>
          <w:kern w:val="0"/>
          <w:sz w:val="24"/>
          <w:highlight w:val="none"/>
          <w:lang w:val="en-US" w:eastAsia="zh-CN"/>
        </w:rPr>
        <w:t>该项目分阶段建设</w:t>
      </w:r>
      <w:r>
        <w:rPr>
          <w:rFonts w:hint="eastAsia" w:ascii="Times New Roman" w:hAnsi="Times New Roman" w:eastAsia="宋体" w:cs="Times New Roman"/>
          <w:snapToGrid w:val="0"/>
          <w:color w:val="auto"/>
          <w:kern w:val="0"/>
          <w:sz w:val="24"/>
          <w:highlight w:val="none"/>
          <w:lang w:val="en-US" w:eastAsia="zh-CN"/>
        </w:rPr>
        <w:t>，</w:t>
      </w:r>
      <w:r>
        <w:rPr>
          <w:rFonts w:hint="eastAsia" w:cs="Times New Roman"/>
          <w:snapToGrid w:val="0"/>
          <w:color w:val="auto"/>
          <w:kern w:val="0"/>
          <w:sz w:val="24"/>
          <w:highlight w:val="none"/>
          <w:lang w:val="en-US" w:eastAsia="zh-CN"/>
        </w:rPr>
        <w:t>第一阶段</w:t>
      </w:r>
      <w:r>
        <w:rPr>
          <w:rFonts w:hint="eastAsia" w:ascii="Times New Roman" w:hAnsi="Times New Roman" w:eastAsia="宋体" w:cs="Times New Roman"/>
          <w:snapToGrid w:val="0"/>
          <w:color w:val="auto"/>
          <w:kern w:val="0"/>
          <w:sz w:val="24"/>
          <w:highlight w:val="none"/>
          <w:lang w:val="en-US" w:eastAsia="zh-CN"/>
        </w:rPr>
        <w:t>建设完成1条全自动挂镀银线</w:t>
      </w:r>
      <w:r>
        <w:rPr>
          <w:rFonts w:hint="eastAsia" w:cs="Times New Roman"/>
          <w:snapToGrid w:val="0"/>
          <w:color w:val="auto"/>
          <w:kern w:val="0"/>
          <w:sz w:val="24"/>
          <w:highlight w:val="none"/>
          <w:lang w:val="en-US" w:eastAsia="zh-CN"/>
        </w:rPr>
        <w:t>和一条退镀线</w:t>
      </w:r>
      <w:r>
        <w:rPr>
          <w:rFonts w:hint="eastAsia" w:ascii="Times New Roman" w:hAnsi="Times New Roman" w:eastAsia="宋体" w:cs="Times New Roman"/>
          <w:snapToGrid w:val="0"/>
          <w:color w:val="auto"/>
          <w:kern w:val="0"/>
          <w:sz w:val="24"/>
          <w:highlight w:val="none"/>
          <w:lang w:val="en-US" w:eastAsia="zh-CN"/>
        </w:rPr>
        <w:t>，</w:t>
      </w:r>
      <w:r>
        <w:rPr>
          <w:rFonts w:hint="eastAsia" w:cs="Times New Roman"/>
          <w:snapToGrid w:val="0"/>
          <w:color w:val="auto"/>
          <w:kern w:val="0"/>
          <w:sz w:val="24"/>
          <w:highlight w:val="none"/>
          <w:lang w:val="en-US" w:eastAsia="zh-CN"/>
        </w:rPr>
        <w:t>第一阶段产能为年新增充电接插组件1000万套。第一阶段建设内容于2020年12月完成自主验收。项目第二阶段建设内容为将原有清洗2线改建成1条全自动滚镀银线，第二阶段产能为年新增充电接插组件300万套，第二阶段建设内容于2022年09月完成自主验收。目前项目第三阶段建设内容为新增两条全自动超净清洗线，产能为铜件超净清洗1000万套/年。</w:t>
      </w:r>
    </w:p>
    <w:p>
      <w:pPr>
        <w:adjustRightInd w:val="0"/>
        <w:snapToGrid w:val="0"/>
        <w:spacing w:line="360" w:lineRule="auto"/>
        <w:ind w:firstLine="480" w:firstLineChars="200"/>
        <w:outlineLvl w:val="0"/>
        <w:rPr>
          <w:rFonts w:hint="default" w:ascii="Times New Roman" w:hAnsi="Times New Roman" w:eastAsia="宋体" w:cs="Times New Roman"/>
          <w:snapToGrid w:val="0"/>
          <w:color w:val="auto"/>
          <w:kern w:val="0"/>
          <w:sz w:val="24"/>
          <w:highlight w:val="none"/>
        </w:rPr>
      </w:pPr>
      <w:r>
        <w:rPr>
          <w:rFonts w:hint="default" w:ascii="Times New Roman" w:hAnsi="Times New Roman" w:eastAsia="宋体" w:cs="Times New Roman"/>
          <w:snapToGrid w:val="0"/>
          <w:color w:val="auto"/>
          <w:kern w:val="0"/>
          <w:sz w:val="24"/>
          <w:highlight w:val="none"/>
        </w:rPr>
        <w:t>建设单位《</w:t>
      </w:r>
      <w:r>
        <w:rPr>
          <w:rFonts w:hint="eastAsia" w:cs="Times New Roman"/>
          <w:bCs/>
          <w:color w:val="auto"/>
          <w:sz w:val="24"/>
          <w:szCs w:val="24"/>
          <w:highlight w:val="none"/>
          <w:lang w:eastAsia="zh-CN"/>
        </w:rPr>
        <w:t>苏州市格范五金塑胶工业有限公司充电接插组件制造技术改造项目</w:t>
      </w:r>
      <w:r>
        <w:rPr>
          <w:rFonts w:hint="default" w:ascii="Times New Roman" w:hAnsi="Times New Roman" w:eastAsia="宋体" w:cs="Times New Roman"/>
          <w:snapToGrid w:val="0"/>
          <w:color w:val="auto"/>
          <w:kern w:val="0"/>
          <w:sz w:val="24"/>
          <w:highlight w:val="none"/>
        </w:rPr>
        <w:t>环境影响报告</w:t>
      </w:r>
      <w:r>
        <w:rPr>
          <w:rFonts w:hint="eastAsia" w:ascii="Times New Roman" w:hAnsi="Times New Roman" w:eastAsia="宋体" w:cs="Times New Roman"/>
          <w:snapToGrid w:val="0"/>
          <w:color w:val="auto"/>
          <w:kern w:val="0"/>
          <w:sz w:val="24"/>
          <w:highlight w:val="none"/>
          <w:lang w:val="en-US" w:eastAsia="zh-CN"/>
        </w:rPr>
        <w:t>书</w:t>
      </w:r>
      <w:r>
        <w:rPr>
          <w:rFonts w:hint="default" w:ascii="Times New Roman" w:hAnsi="Times New Roman" w:eastAsia="宋体" w:cs="Times New Roman"/>
          <w:snapToGrid w:val="0"/>
          <w:color w:val="auto"/>
          <w:kern w:val="0"/>
          <w:sz w:val="24"/>
          <w:highlight w:val="none"/>
        </w:rPr>
        <w:t>》于</w:t>
      </w:r>
      <w:r>
        <w:rPr>
          <w:rFonts w:hint="default" w:ascii="Times New Roman" w:hAnsi="Times New Roman" w:eastAsia="宋体" w:cs="Times New Roman"/>
          <w:color w:val="auto"/>
          <w:sz w:val="24"/>
          <w:szCs w:val="24"/>
          <w:highlight w:val="none"/>
          <w:lang w:val="en-US" w:eastAsia="zh-CN"/>
        </w:rPr>
        <w:t>20</w:t>
      </w:r>
      <w:r>
        <w:rPr>
          <w:rFonts w:hint="eastAsia"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lang w:val="en-US" w:eastAsia="zh-CN"/>
        </w:rPr>
        <w:t>年</w:t>
      </w:r>
      <w:r>
        <w:rPr>
          <w:rFonts w:hint="eastAsia" w:ascii="Times New Roman" w:hAnsi="Times New Roman" w:eastAsia="宋体" w:cs="Times New Roman"/>
          <w:color w:val="auto"/>
          <w:sz w:val="24"/>
          <w:szCs w:val="24"/>
          <w:highlight w:val="none"/>
          <w:lang w:val="en-US" w:eastAsia="zh-CN"/>
        </w:rPr>
        <w:t>08</w:t>
      </w:r>
      <w:r>
        <w:rPr>
          <w:rFonts w:hint="default" w:ascii="Times New Roman" w:hAnsi="Times New Roman" w:eastAsia="宋体" w:cs="Times New Roman"/>
          <w:color w:val="auto"/>
          <w:sz w:val="24"/>
          <w:szCs w:val="24"/>
          <w:highlight w:val="none"/>
          <w:lang w:val="en-US" w:eastAsia="zh-CN"/>
        </w:rPr>
        <w:t>月</w:t>
      </w:r>
      <w:r>
        <w:rPr>
          <w:rFonts w:hint="eastAsia" w:ascii="Times New Roman" w:hAnsi="Times New Roman" w:eastAsia="宋体" w:cs="Times New Roman"/>
          <w:color w:val="auto"/>
          <w:sz w:val="24"/>
          <w:szCs w:val="24"/>
          <w:highlight w:val="none"/>
          <w:lang w:val="en-US" w:eastAsia="zh-CN"/>
        </w:rPr>
        <w:t>1</w:t>
      </w:r>
      <w:r>
        <w:rPr>
          <w:rFonts w:hint="eastAsia"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lang w:val="en-US" w:eastAsia="zh-CN"/>
        </w:rPr>
        <w:t>日</w:t>
      </w:r>
      <w:r>
        <w:rPr>
          <w:rFonts w:hint="default" w:ascii="Times New Roman" w:hAnsi="Times New Roman" w:eastAsia="宋体" w:cs="Times New Roman"/>
          <w:snapToGrid w:val="0"/>
          <w:color w:val="auto"/>
          <w:kern w:val="0"/>
          <w:sz w:val="24"/>
          <w:highlight w:val="none"/>
        </w:rPr>
        <w:t>通过</w:t>
      </w:r>
      <w:r>
        <w:rPr>
          <w:rFonts w:hint="eastAsia" w:ascii="Times New Roman" w:hAnsi="Times New Roman" w:eastAsia="宋体" w:cs="Times New Roman"/>
          <w:color w:val="auto"/>
          <w:sz w:val="24"/>
          <w:highlight w:val="none"/>
          <w:lang w:val="en-US" w:eastAsia="zh-CN"/>
        </w:rPr>
        <w:t>苏州市行政审批局</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苏行审环评[2020]</w:t>
      </w:r>
      <w:r>
        <w:rPr>
          <w:rFonts w:hint="eastAsia" w:cs="Times New Roman"/>
          <w:color w:val="auto"/>
          <w:sz w:val="24"/>
          <w:highlight w:val="none"/>
          <w:lang w:val="en-US" w:eastAsia="zh-CN"/>
        </w:rPr>
        <w:t>70147</w:t>
      </w:r>
      <w:r>
        <w:rPr>
          <w:rFonts w:hint="eastAsia" w:ascii="Times New Roman" w:hAnsi="Times New Roman" w:eastAsia="宋体" w:cs="Times New Roman"/>
          <w:color w:val="auto"/>
          <w:sz w:val="24"/>
          <w:highlight w:val="none"/>
          <w:lang w:val="en-US" w:eastAsia="zh-CN"/>
        </w:rPr>
        <w:t>号</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snapToGrid w:val="0"/>
          <w:color w:val="auto"/>
          <w:kern w:val="0"/>
          <w:sz w:val="24"/>
          <w:highlight w:val="none"/>
        </w:rPr>
        <w:t>审批同意建设</w:t>
      </w:r>
      <w:r>
        <w:rPr>
          <w:rFonts w:hint="default" w:ascii="Times New Roman" w:hAnsi="Times New Roman" w:eastAsia="宋体" w:cs="Times New Roman"/>
          <w:snapToGrid w:val="0"/>
          <w:color w:val="auto"/>
          <w:kern w:val="0"/>
          <w:sz w:val="24"/>
          <w:highlight w:val="none"/>
          <w:lang w:eastAsia="zh-CN"/>
        </w:rPr>
        <w:t>，</w:t>
      </w:r>
      <w:r>
        <w:rPr>
          <w:rFonts w:hint="eastAsia" w:cs="Times New Roman"/>
          <w:snapToGrid w:val="0"/>
          <w:color w:val="auto"/>
          <w:kern w:val="0"/>
          <w:sz w:val="24"/>
          <w:highlight w:val="none"/>
          <w:lang w:val="en-US" w:eastAsia="zh-CN"/>
        </w:rPr>
        <w:t>项目第三阶段</w:t>
      </w:r>
      <w:r>
        <w:rPr>
          <w:rFonts w:hint="default" w:ascii="Times New Roman" w:hAnsi="Times New Roman" w:eastAsia="宋体" w:cs="Times New Roman"/>
          <w:color w:val="auto"/>
          <w:sz w:val="24"/>
          <w:highlight w:val="none"/>
          <w:lang w:val="en-US" w:eastAsia="zh-CN"/>
        </w:rPr>
        <w:t>于</w:t>
      </w:r>
      <w:r>
        <w:rPr>
          <w:rFonts w:hint="eastAsia" w:ascii="Times New Roman" w:hAnsi="Times New Roman" w:eastAsia="宋体"/>
          <w:color w:val="auto"/>
          <w:sz w:val="24"/>
          <w:highlight w:val="none"/>
        </w:rPr>
        <w:t>20</w:t>
      </w:r>
      <w:r>
        <w:rPr>
          <w:rFonts w:hint="eastAsia" w:ascii="Times New Roman" w:hAnsi="Times New Roman" w:eastAsia="宋体"/>
          <w:color w:val="auto"/>
          <w:sz w:val="24"/>
          <w:highlight w:val="none"/>
          <w:lang w:val="en-US" w:eastAsia="zh-CN"/>
        </w:rPr>
        <w:t>2</w:t>
      </w:r>
      <w:r>
        <w:rPr>
          <w:rFonts w:hint="eastAsia"/>
          <w:color w:val="auto"/>
          <w:sz w:val="24"/>
          <w:highlight w:val="none"/>
          <w:lang w:val="en-US" w:eastAsia="zh-CN"/>
        </w:rPr>
        <w:t>2</w:t>
      </w:r>
      <w:r>
        <w:rPr>
          <w:rFonts w:hint="eastAsia" w:ascii="Times New Roman" w:hAnsi="Times New Roman" w:eastAsia="宋体"/>
          <w:color w:val="auto"/>
          <w:sz w:val="24"/>
          <w:highlight w:val="none"/>
        </w:rPr>
        <w:t>年</w:t>
      </w:r>
      <w:r>
        <w:rPr>
          <w:rFonts w:hint="eastAsia"/>
          <w:color w:val="auto"/>
          <w:sz w:val="24"/>
          <w:highlight w:val="none"/>
          <w:lang w:val="en-US" w:eastAsia="zh-CN"/>
        </w:rPr>
        <w:t>08</w:t>
      </w:r>
      <w:r>
        <w:rPr>
          <w:rFonts w:hint="eastAsia" w:ascii="Times New Roman" w:hAnsi="Times New Roman" w:eastAsia="宋体"/>
          <w:color w:val="auto"/>
          <w:sz w:val="24"/>
          <w:highlight w:val="none"/>
        </w:rPr>
        <w:t>月</w:t>
      </w:r>
      <w:r>
        <w:rPr>
          <w:rFonts w:hint="eastAsia"/>
          <w:color w:val="auto"/>
          <w:sz w:val="24"/>
          <w:highlight w:val="none"/>
          <w:lang w:val="en-US" w:eastAsia="zh-CN"/>
        </w:rPr>
        <w:t>01日</w:t>
      </w:r>
      <w:r>
        <w:rPr>
          <w:rFonts w:hint="default" w:ascii="Times New Roman" w:hAnsi="Times New Roman" w:eastAsia="宋体" w:cs="Times New Roman"/>
          <w:color w:val="auto"/>
          <w:sz w:val="24"/>
          <w:highlight w:val="none"/>
          <w:lang w:val="en-US" w:eastAsia="zh-CN"/>
        </w:rPr>
        <w:t>开工建设</w:t>
      </w:r>
      <w:r>
        <w:rPr>
          <w:rFonts w:hint="eastAsia" w:ascii="Times New Roman" w:hAnsi="Times New Roman" w:eastAsia="宋体" w:cs="Times New Roman"/>
          <w:color w:val="auto"/>
          <w:sz w:val="24"/>
          <w:highlight w:val="none"/>
          <w:lang w:val="en-US" w:eastAsia="zh-CN"/>
        </w:rPr>
        <w:t>，202</w:t>
      </w:r>
      <w:r>
        <w:rPr>
          <w:rFonts w:hint="eastAsia" w:cs="Times New Roman"/>
          <w:color w:val="auto"/>
          <w:sz w:val="24"/>
          <w:highlight w:val="none"/>
          <w:lang w:val="en-US" w:eastAsia="zh-CN"/>
        </w:rPr>
        <w:t>2</w:t>
      </w:r>
      <w:r>
        <w:rPr>
          <w:rFonts w:hint="eastAsia" w:ascii="Times New Roman" w:hAnsi="Times New Roman" w:eastAsia="宋体" w:cs="Times New Roman"/>
          <w:color w:val="auto"/>
          <w:sz w:val="24"/>
          <w:highlight w:val="none"/>
          <w:lang w:val="en-US" w:eastAsia="zh-CN"/>
        </w:rPr>
        <w:t>年</w:t>
      </w:r>
      <w:r>
        <w:rPr>
          <w:rFonts w:hint="eastAsia" w:cs="Times New Roman"/>
          <w:color w:val="auto"/>
          <w:sz w:val="24"/>
          <w:highlight w:val="none"/>
          <w:lang w:val="en-US" w:eastAsia="zh-CN"/>
        </w:rPr>
        <w:t>09</w:t>
      </w:r>
      <w:r>
        <w:rPr>
          <w:rFonts w:hint="eastAsia" w:ascii="Times New Roman" w:hAnsi="Times New Roman" w:eastAsia="宋体" w:cs="Times New Roman"/>
          <w:color w:val="auto"/>
          <w:sz w:val="24"/>
          <w:highlight w:val="none"/>
          <w:lang w:val="en-US" w:eastAsia="zh-CN"/>
        </w:rPr>
        <w:t>月</w:t>
      </w:r>
      <w:r>
        <w:rPr>
          <w:rFonts w:hint="eastAsia" w:cs="Times New Roman"/>
          <w:color w:val="auto"/>
          <w:sz w:val="24"/>
          <w:highlight w:val="none"/>
          <w:lang w:val="en-US" w:eastAsia="zh-CN"/>
        </w:rPr>
        <w:t>10</w:t>
      </w:r>
      <w:r>
        <w:rPr>
          <w:rFonts w:hint="eastAsia" w:ascii="Times New Roman" w:hAnsi="Times New Roman" w:eastAsia="宋体" w:cs="Times New Roman"/>
          <w:color w:val="auto"/>
          <w:sz w:val="24"/>
          <w:highlight w:val="none"/>
          <w:lang w:val="en-US" w:eastAsia="zh-CN"/>
        </w:rPr>
        <w:t>日竣工</w:t>
      </w:r>
      <w:r>
        <w:rPr>
          <w:rFonts w:hint="eastAsia" w:ascii="Times New Roman" w:hAnsi="Times New Roman" w:eastAsia="宋体" w:cs="Times New Roman"/>
          <w:snapToGrid w:val="0"/>
          <w:color w:val="auto"/>
          <w:kern w:val="0"/>
          <w:sz w:val="24"/>
          <w:highlight w:val="none"/>
          <w:lang w:val="en-US" w:eastAsia="zh-CN"/>
        </w:rPr>
        <w:t>。</w:t>
      </w:r>
      <w:r>
        <w:rPr>
          <w:rFonts w:hint="default" w:ascii="Times New Roman" w:hAnsi="Times New Roman" w:eastAsia="宋体" w:cs="Times New Roman"/>
          <w:snapToGrid w:val="0"/>
          <w:color w:val="auto"/>
          <w:kern w:val="0"/>
          <w:sz w:val="24"/>
          <w:highlight w:val="none"/>
          <w:lang w:eastAsia="zh-CN"/>
        </w:rPr>
        <w:t>目前</w:t>
      </w:r>
      <w:r>
        <w:rPr>
          <w:rFonts w:hint="default" w:ascii="Times New Roman" w:hAnsi="Times New Roman" w:eastAsia="宋体" w:cs="Times New Roman"/>
          <w:snapToGrid w:val="0"/>
          <w:color w:val="auto"/>
          <w:kern w:val="0"/>
          <w:sz w:val="24"/>
          <w:highlight w:val="none"/>
        </w:rPr>
        <w:t>建设项目</w:t>
      </w:r>
      <w:r>
        <w:rPr>
          <w:rFonts w:hint="default" w:ascii="Times New Roman" w:hAnsi="Times New Roman" w:eastAsia="宋体" w:cs="Times New Roman"/>
          <w:snapToGrid w:val="0"/>
          <w:color w:val="auto"/>
          <w:kern w:val="0"/>
          <w:sz w:val="24"/>
          <w:highlight w:val="none"/>
          <w:lang w:eastAsia="zh-CN"/>
        </w:rPr>
        <w:t>需要配套建设的环境保护设施与项目主体工程同时设计，同时施工，同时投产使用，</w:t>
      </w:r>
      <w:r>
        <w:rPr>
          <w:rFonts w:hint="default" w:ascii="Times New Roman" w:hAnsi="Times New Roman" w:eastAsia="宋体" w:cs="Times New Roman"/>
          <w:snapToGrid w:val="0"/>
          <w:color w:val="auto"/>
          <w:kern w:val="0"/>
          <w:sz w:val="24"/>
          <w:highlight w:val="none"/>
        </w:rPr>
        <w:t>项目</w:t>
      </w:r>
      <w:r>
        <w:rPr>
          <w:rFonts w:hint="default" w:ascii="Times New Roman" w:hAnsi="Times New Roman" w:eastAsia="宋体" w:cs="Times New Roman"/>
          <w:snapToGrid w:val="0"/>
          <w:color w:val="auto"/>
          <w:kern w:val="0"/>
          <w:sz w:val="24"/>
          <w:highlight w:val="none"/>
          <w:lang w:eastAsia="zh-CN"/>
        </w:rPr>
        <w:t>验收监测</w:t>
      </w:r>
      <w:r>
        <w:rPr>
          <w:rFonts w:hint="default" w:ascii="Times New Roman" w:hAnsi="Times New Roman" w:eastAsia="宋体" w:cs="Times New Roman"/>
          <w:snapToGrid w:val="0"/>
          <w:color w:val="auto"/>
          <w:kern w:val="0"/>
          <w:sz w:val="24"/>
          <w:highlight w:val="none"/>
        </w:rPr>
        <w:t>期间各类设施运行稳定，具备</w:t>
      </w:r>
      <w:r>
        <w:rPr>
          <w:rFonts w:hint="eastAsia" w:ascii="Times New Roman" w:hAnsi="Times New Roman" w:eastAsia="宋体" w:cs="Times New Roman"/>
          <w:snapToGrid w:val="0"/>
          <w:color w:val="auto"/>
          <w:kern w:val="0"/>
          <w:sz w:val="24"/>
          <w:highlight w:val="none"/>
          <w:lang w:eastAsia="zh-CN"/>
        </w:rPr>
        <w:t>“</w:t>
      </w:r>
      <w:r>
        <w:rPr>
          <w:rFonts w:hint="default" w:ascii="Times New Roman" w:hAnsi="Times New Roman" w:eastAsia="宋体" w:cs="Times New Roman"/>
          <w:snapToGrid w:val="0"/>
          <w:color w:val="auto"/>
          <w:kern w:val="0"/>
          <w:sz w:val="24"/>
          <w:highlight w:val="none"/>
        </w:rPr>
        <w:t>三同时</w:t>
      </w:r>
      <w:r>
        <w:rPr>
          <w:rFonts w:hint="eastAsia" w:ascii="Times New Roman" w:hAnsi="Times New Roman" w:eastAsia="宋体" w:cs="Times New Roman"/>
          <w:snapToGrid w:val="0"/>
          <w:color w:val="auto"/>
          <w:kern w:val="0"/>
          <w:sz w:val="24"/>
          <w:highlight w:val="none"/>
          <w:lang w:eastAsia="zh-CN"/>
        </w:rPr>
        <w:t>”</w:t>
      </w:r>
      <w:r>
        <w:rPr>
          <w:rFonts w:hint="default" w:ascii="Times New Roman" w:hAnsi="Times New Roman" w:eastAsia="宋体" w:cs="Times New Roman"/>
          <w:snapToGrid w:val="0"/>
          <w:color w:val="auto"/>
          <w:kern w:val="0"/>
          <w:sz w:val="24"/>
          <w:highlight w:val="none"/>
        </w:rPr>
        <w:t>验收监测条件。</w:t>
      </w:r>
    </w:p>
    <w:p>
      <w:pPr>
        <w:adjustRightInd w:val="0"/>
        <w:snapToGrid w:val="0"/>
        <w:spacing w:line="360" w:lineRule="auto"/>
        <w:ind w:firstLine="480"/>
        <w:rPr>
          <w:rFonts w:hint="default" w:ascii="Times New Roman" w:hAnsi="Times New Roman" w:eastAsia="宋体" w:cs="Times New Roman"/>
          <w:snapToGrid w:val="0"/>
          <w:color w:val="auto"/>
          <w:kern w:val="0"/>
          <w:sz w:val="24"/>
          <w:highlight w:val="none"/>
        </w:rPr>
      </w:pPr>
      <w:r>
        <w:rPr>
          <w:rFonts w:hint="default" w:ascii="Times New Roman" w:hAnsi="Times New Roman" w:eastAsia="宋体" w:cs="Times New Roman"/>
          <w:snapToGrid w:val="0"/>
          <w:color w:val="auto"/>
          <w:kern w:val="0"/>
          <w:sz w:val="24"/>
          <w:highlight w:val="none"/>
        </w:rPr>
        <w:t>根据</w:t>
      </w:r>
      <w:r>
        <w:rPr>
          <w:rFonts w:hint="default" w:ascii="Times New Roman" w:hAnsi="Times New Roman" w:eastAsia="宋体" w:cs="Times New Roman"/>
          <w:color w:val="auto"/>
          <w:sz w:val="24"/>
          <w:highlight w:val="none"/>
          <w:lang w:val="en-US" w:eastAsia="zh-CN"/>
        </w:rPr>
        <w:t>生态环境部【2018】9号《关于建设项目竣工环境保护验收技术指南 污染影响类的公告》</w:t>
      </w:r>
      <w:r>
        <w:rPr>
          <w:rFonts w:hint="default" w:ascii="Times New Roman" w:hAnsi="Times New Roman" w:eastAsia="宋体" w:cs="Times New Roman"/>
          <w:snapToGrid w:val="0"/>
          <w:color w:val="auto"/>
          <w:kern w:val="0"/>
          <w:sz w:val="24"/>
          <w:highlight w:val="none"/>
        </w:rPr>
        <w:t>等文件的要求，受</w:t>
      </w:r>
      <w:r>
        <w:rPr>
          <w:rFonts w:hint="eastAsia" w:cs="Times New Roman"/>
          <w:snapToGrid w:val="0"/>
          <w:color w:val="auto"/>
          <w:kern w:val="0"/>
          <w:sz w:val="24"/>
          <w:highlight w:val="none"/>
          <w:lang w:val="en-US" w:eastAsia="zh-CN"/>
        </w:rPr>
        <w:t>苏州市格范五金塑胶工业有限公司</w:t>
      </w:r>
      <w:r>
        <w:rPr>
          <w:rFonts w:hint="default" w:ascii="Times New Roman" w:hAnsi="Times New Roman" w:eastAsia="宋体" w:cs="Times New Roman"/>
          <w:snapToGrid w:val="0"/>
          <w:color w:val="auto"/>
          <w:kern w:val="0"/>
          <w:sz w:val="24"/>
          <w:highlight w:val="none"/>
        </w:rPr>
        <w:t>委托</w:t>
      </w:r>
      <w:r>
        <w:rPr>
          <w:rFonts w:hint="eastAsia" w:cs="Times New Roman"/>
          <w:snapToGrid w:val="0"/>
          <w:color w:val="auto"/>
          <w:kern w:val="0"/>
          <w:sz w:val="24"/>
          <w:highlight w:val="none"/>
          <w:lang w:eastAsia="zh-CN"/>
        </w:rPr>
        <w:t>，</w:t>
      </w:r>
      <w:r>
        <w:rPr>
          <w:rFonts w:hint="default" w:ascii="Times New Roman" w:hAnsi="Times New Roman" w:eastAsia="宋体" w:cs="Times New Roman"/>
          <w:snapToGrid w:val="0"/>
          <w:color w:val="auto"/>
          <w:kern w:val="0"/>
          <w:sz w:val="24"/>
          <w:highlight w:val="none"/>
        </w:rPr>
        <w:t>苏州科星环境检测有限公司于</w:t>
      </w:r>
      <w:r>
        <w:rPr>
          <w:rFonts w:hint="default" w:ascii="Times New Roman" w:hAnsi="Times New Roman" w:eastAsia="宋体" w:cs="Times New Roman"/>
          <w:color w:val="auto"/>
          <w:sz w:val="24"/>
          <w:highlight w:val="none"/>
          <w:shd w:val="clear" w:color="auto" w:fill="FFFFFF"/>
          <w:lang w:eastAsia="zh-CN"/>
        </w:rPr>
        <w:t>20</w:t>
      </w:r>
      <w:r>
        <w:rPr>
          <w:rFonts w:hint="eastAsia" w:ascii="Times New Roman" w:hAnsi="Times New Roman" w:eastAsia="宋体" w:cs="Times New Roman"/>
          <w:color w:val="auto"/>
          <w:sz w:val="24"/>
          <w:highlight w:val="none"/>
          <w:shd w:val="clear" w:color="auto" w:fill="FFFFFF"/>
          <w:lang w:val="en-US" w:eastAsia="zh-CN"/>
        </w:rPr>
        <w:t>2</w:t>
      </w:r>
      <w:r>
        <w:rPr>
          <w:rFonts w:hint="eastAsia" w:cs="Times New Roman"/>
          <w:color w:val="auto"/>
          <w:sz w:val="24"/>
          <w:highlight w:val="none"/>
          <w:shd w:val="clear" w:color="auto" w:fill="FFFFFF"/>
          <w:lang w:val="en-US" w:eastAsia="zh-CN"/>
        </w:rPr>
        <w:t>2</w:t>
      </w:r>
      <w:r>
        <w:rPr>
          <w:rFonts w:hint="default" w:ascii="Times New Roman" w:hAnsi="Times New Roman" w:eastAsia="宋体" w:cs="Times New Roman"/>
          <w:color w:val="auto"/>
          <w:sz w:val="24"/>
          <w:highlight w:val="none"/>
          <w:shd w:val="clear" w:color="auto" w:fill="FFFFFF"/>
          <w:lang w:eastAsia="zh-CN"/>
        </w:rPr>
        <w:t>年</w:t>
      </w:r>
      <w:r>
        <w:rPr>
          <w:rFonts w:hint="eastAsia" w:cs="Times New Roman"/>
          <w:color w:val="auto"/>
          <w:sz w:val="24"/>
          <w:highlight w:val="none"/>
          <w:shd w:val="clear" w:color="auto" w:fill="FFFFFF"/>
          <w:lang w:val="en-US" w:eastAsia="zh-CN"/>
        </w:rPr>
        <w:t>10</w:t>
      </w:r>
      <w:r>
        <w:rPr>
          <w:rFonts w:hint="default" w:ascii="Times New Roman" w:hAnsi="Times New Roman" w:eastAsia="宋体" w:cs="Times New Roman"/>
          <w:color w:val="auto"/>
          <w:sz w:val="24"/>
          <w:highlight w:val="none"/>
          <w:shd w:val="clear" w:color="auto" w:fill="FFFFFF"/>
          <w:lang w:eastAsia="zh-CN"/>
        </w:rPr>
        <w:t>月</w:t>
      </w:r>
      <w:r>
        <w:rPr>
          <w:rFonts w:hint="eastAsia" w:cs="Times New Roman"/>
          <w:color w:val="auto"/>
          <w:sz w:val="24"/>
          <w:highlight w:val="none"/>
          <w:shd w:val="clear" w:color="auto" w:fill="FFFFFF"/>
          <w:lang w:val="en-US" w:eastAsia="zh-CN"/>
        </w:rPr>
        <w:t>24</w:t>
      </w:r>
      <w:r>
        <w:rPr>
          <w:rFonts w:hint="default" w:ascii="Times New Roman" w:hAnsi="Times New Roman" w:eastAsia="宋体" w:cs="Times New Roman"/>
          <w:color w:val="auto"/>
          <w:sz w:val="24"/>
          <w:highlight w:val="none"/>
          <w:shd w:val="clear" w:color="auto" w:fill="FFFFFF"/>
          <w:lang w:eastAsia="zh-CN"/>
        </w:rPr>
        <w:t>日</w:t>
      </w:r>
      <w:r>
        <w:rPr>
          <w:rFonts w:hint="eastAsia" w:cs="Times New Roman"/>
          <w:color w:val="auto"/>
          <w:sz w:val="24"/>
          <w:highlight w:val="none"/>
          <w:shd w:val="clear" w:color="auto" w:fill="FFFFFF"/>
          <w:lang w:val="en-US" w:eastAsia="zh-CN"/>
        </w:rPr>
        <w:t>、25</w:t>
      </w:r>
      <w:r>
        <w:rPr>
          <w:rFonts w:hint="default" w:ascii="Times New Roman" w:hAnsi="Times New Roman" w:eastAsia="宋体" w:cs="Times New Roman"/>
          <w:color w:val="auto"/>
          <w:sz w:val="24"/>
          <w:highlight w:val="none"/>
          <w:shd w:val="clear" w:color="auto" w:fill="FFFFFF"/>
          <w:lang w:eastAsia="zh-CN"/>
        </w:rPr>
        <w:t>日</w:t>
      </w:r>
      <w:r>
        <w:rPr>
          <w:rFonts w:hint="default" w:ascii="Times New Roman" w:hAnsi="Times New Roman" w:eastAsia="宋体" w:cs="Times New Roman"/>
          <w:snapToGrid w:val="0"/>
          <w:color w:val="auto"/>
          <w:kern w:val="0"/>
          <w:sz w:val="24"/>
          <w:highlight w:val="none"/>
        </w:rPr>
        <w:t>对项目中废水、废气、噪声、固体废弃物等污染物排放现状和各类环保治理设施的处理能力等进行了现场监测，</w:t>
      </w:r>
      <w:r>
        <w:rPr>
          <w:rFonts w:hint="eastAsia" w:cs="Times New Roman"/>
          <w:snapToGrid w:val="0"/>
          <w:color w:val="auto"/>
          <w:kern w:val="0"/>
          <w:sz w:val="24"/>
          <w:highlight w:val="none"/>
          <w:lang w:val="en-US" w:eastAsia="zh-CN"/>
        </w:rPr>
        <w:t>苏州市格范五金塑胶工业有限公司</w:t>
      </w:r>
      <w:r>
        <w:rPr>
          <w:rFonts w:hint="default" w:ascii="Times New Roman" w:hAnsi="Times New Roman" w:eastAsia="宋体" w:cs="Times New Roman"/>
          <w:snapToGrid w:val="0"/>
          <w:color w:val="auto"/>
          <w:kern w:val="0"/>
          <w:sz w:val="24"/>
          <w:highlight w:val="none"/>
        </w:rPr>
        <w:t>根据监测结果及现场检查情况，编制了本竣工验收监测报告，为项目的竣工验收及环境管理提供科学的依据。</w:t>
      </w:r>
    </w:p>
    <w:p>
      <w:pPr>
        <w:pStyle w:val="3"/>
        <w:rPr>
          <w:rFonts w:hint="default" w:ascii="Times New Roman" w:hAnsi="Times New Roman" w:eastAsia="宋体" w:cs="Times New Roman"/>
          <w:color w:val="auto"/>
          <w:highlight w:val="none"/>
          <w:lang w:val="en-US" w:eastAsia="zh-CN"/>
        </w:rPr>
      </w:pPr>
      <w:bookmarkStart w:id="8" w:name="_Toc11674_WPSOffice_Level1"/>
      <w:bookmarkStart w:id="9" w:name="_Toc14011"/>
      <w:bookmarkStart w:id="10" w:name="_Toc4494"/>
      <w:bookmarkStart w:id="11" w:name="_Toc19824"/>
      <w:bookmarkStart w:id="12" w:name="_Toc13618"/>
      <w:bookmarkStart w:id="13" w:name="_Toc2641"/>
      <w:bookmarkStart w:id="14" w:name="_Toc13331"/>
      <w:bookmarkStart w:id="15" w:name="_Toc23713"/>
      <w:bookmarkStart w:id="16" w:name="_Toc12331"/>
      <w:bookmarkStart w:id="17" w:name="_Toc25311_WPSOffice_Level1"/>
      <w:r>
        <w:rPr>
          <w:rFonts w:hint="eastAsia" w:cs="Times New Roman"/>
          <w:color w:val="auto"/>
          <w:highlight w:val="none"/>
          <w:lang w:val="en-US" w:eastAsia="zh-CN"/>
        </w:rPr>
        <w:t>现有环保手续执行情况</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843"/>
        <w:gridCol w:w="1128"/>
        <w:gridCol w:w="2126"/>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tcBorders>
              <w:tl2br w:val="nil"/>
              <w:tr2bl w:val="nil"/>
            </w:tcBorders>
            <w:vAlign w:val="center"/>
          </w:tcPr>
          <w:p>
            <w:pPr>
              <w:jc w:val="center"/>
              <w:rPr>
                <w:rFonts w:ascii="Times New Roman" w:eastAsia="宋体"/>
                <w:b/>
                <w:spacing w:val="0"/>
                <w:sz w:val="21"/>
                <w:szCs w:val="21"/>
              </w:rPr>
            </w:pPr>
            <w:r>
              <w:rPr>
                <w:rFonts w:hint="eastAsia" w:ascii="Times New Roman" w:eastAsia="宋体"/>
                <w:b/>
                <w:spacing w:val="0"/>
                <w:sz w:val="21"/>
                <w:szCs w:val="21"/>
              </w:rPr>
              <w:t>序号</w:t>
            </w:r>
          </w:p>
        </w:tc>
        <w:tc>
          <w:tcPr>
            <w:tcW w:w="1666" w:type="pct"/>
            <w:tcBorders>
              <w:tl2br w:val="nil"/>
              <w:tr2bl w:val="nil"/>
            </w:tcBorders>
            <w:vAlign w:val="center"/>
          </w:tcPr>
          <w:p>
            <w:pPr>
              <w:jc w:val="center"/>
              <w:rPr>
                <w:rFonts w:ascii="Times New Roman" w:eastAsia="宋体"/>
                <w:b/>
                <w:spacing w:val="0"/>
                <w:sz w:val="21"/>
                <w:szCs w:val="21"/>
              </w:rPr>
            </w:pPr>
            <w:r>
              <w:rPr>
                <w:rFonts w:hint="eastAsia" w:ascii="Times New Roman" w:eastAsia="宋体"/>
                <w:b/>
                <w:spacing w:val="0"/>
                <w:sz w:val="21"/>
                <w:szCs w:val="21"/>
              </w:rPr>
              <w:t>项目名称</w:t>
            </w:r>
          </w:p>
        </w:tc>
        <w:tc>
          <w:tcPr>
            <w:tcW w:w="661" w:type="pct"/>
            <w:tcBorders>
              <w:tl2br w:val="nil"/>
              <w:tr2bl w:val="nil"/>
            </w:tcBorders>
            <w:vAlign w:val="center"/>
          </w:tcPr>
          <w:p>
            <w:pPr>
              <w:jc w:val="center"/>
              <w:rPr>
                <w:rFonts w:ascii="Times New Roman" w:eastAsia="宋体"/>
                <w:b/>
                <w:spacing w:val="0"/>
                <w:sz w:val="21"/>
                <w:szCs w:val="21"/>
              </w:rPr>
            </w:pPr>
            <w:r>
              <w:rPr>
                <w:rFonts w:hint="eastAsia" w:ascii="Times New Roman" w:eastAsia="宋体"/>
                <w:b/>
                <w:spacing w:val="0"/>
                <w:sz w:val="21"/>
                <w:szCs w:val="21"/>
              </w:rPr>
              <w:t>项目类型</w:t>
            </w:r>
          </w:p>
        </w:tc>
        <w:tc>
          <w:tcPr>
            <w:tcW w:w="1246" w:type="pct"/>
            <w:tcBorders>
              <w:tl2br w:val="nil"/>
              <w:tr2bl w:val="nil"/>
            </w:tcBorders>
            <w:vAlign w:val="center"/>
          </w:tcPr>
          <w:p>
            <w:pPr>
              <w:jc w:val="center"/>
              <w:rPr>
                <w:rFonts w:ascii="Times New Roman" w:eastAsia="宋体"/>
                <w:b/>
                <w:spacing w:val="0"/>
                <w:sz w:val="21"/>
                <w:szCs w:val="21"/>
              </w:rPr>
            </w:pPr>
            <w:r>
              <w:rPr>
                <w:rFonts w:hint="eastAsia" w:ascii="Times New Roman" w:eastAsia="宋体"/>
                <w:b/>
                <w:spacing w:val="0"/>
                <w:sz w:val="21"/>
                <w:szCs w:val="21"/>
              </w:rPr>
              <w:t>环评批复及时间</w:t>
            </w:r>
          </w:p>
        </w:tc>
        <w:tc>
          <w:tcPr>
            <w:tcW w:w="1029" w:type="pct"/>
            <w:tcBorders>
              <w:tl2br w:val="nil"/>
              <w:tr2bl w:val="nil"/>
            </w:tcBorders>
            <w:vAlign w:val="center"/>
          </w:tcPr>
          <w:p>
            <w:pPr>
              <w:jc w:val="center"/>
              <w:rPr>
                <w:rFonts w:ascii="Times New Roman" w:eastAsia="宋体"/>
                <w:b/>
                <w:spacing w:val="0"/>
                <w:sz w:val="21"/>
                <w:szCs w:val="21"/>
              </w:rPr>
            </w:pPr>
            <w:r>
              <w:rPr>
                <w:rFonts w:hint="eastAsia" w:ascii="Times New Roman" w:eastAsia="宋体"/>
                <w:b/>
                <w:spacing w:val="0"/>
                <w:sz w:val="21"/>
                <w:szCs w:val="21"/>
              </w:rPr>
              <w:t>验收批复及时间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1</w:t>
            </w:r>
          </w:p>
        </w:tc>
        <w:tc>
          <w:tcPr>
            <w:tcW w:w="166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苏州市格范五金塑胶工业有限公司年产高档建筑五金件5</w:t>
            </w:r>
            <w:r>
              <w:rPr>
                <w:rFonts w:ascii="Times New Roman" w:eastAsia="宋体"/>
                <w:spacing w:val="0"/>
                <w:sz w:val="21"/>
                <w:szCs w:val="21"/>
              </w:rPr>
              <w:t>000</w:t>
            </w:r>
            <w:r>
              <w:rPr>
                <w:rFonts w:hint="eastAsia" w:ascii="Times New Roman" w:eastAsia="宋体"/>
                <w:spacing w:val="0"/>
                <w:sz w:val="21"/>
                <w:szCs w:val="21"/>
              </w:rPr>
              <w:t>吨项目</w:t>
            </w:r>
          </w:p>
        </w:tc>
        <w:tc>
          <w:tcPr>
            <w:tcW w:w="661"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环境影响报告表</w:t>
            </w:r>
          </w:p>
        </w:tc>
        <w:tc>
          <w:tcPr>
            <w:tcW w:w="124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苏相环[</w:t>
            </w:r>
            <w:r>
              <w:rPr>
                <w:rFonts w:ascii="Times New Roman" w:eastAsia="宋体"/>
                <w:spacing w:val="0"/>
                <w:sz w:val="21"/>
                <w:szCs w:val="21"/>
              </w:rPr>
              <w:t>2005]251</w:t>
            </w:r>
            <w:r>
              <w:rPr>
                <w:rFonts w:hint="eastAsia" w:ascii="Times New Roman" w:eastAsia="宋体"/>
                <w:spacing w:val="0"/>
                <w:sz w:val="21"/>
                <w:szCs w:val="21"/>
              </w:rPr>
              <w:t>号</w:t>
            </w:r>
          </w:p>
          <w:p>
            <w:pPr>
              <w:jc w:val="center"/>
              <w:rPr>
                <w:rFonts w:ascii="Times New Roman" w:eastAsia="宋体"/>
                <w:spacing w:val="0"/>
                <w:sz w:val="21"/>
                <w:szCs w:val="21"/>
              </w:rPr>
            </w:pPr>
            <w:r>
              <w:rPr>
                <w:rFonts w:hint="eastAsia" w:ascii="Times New Roman" w:eastAsia="宋体"/>
                <w:spacing w:val="0"/>
                <w:sz w:val="21"/>
                <w:szCs w:val="21"/>
              </w:rPr>
              <w:t>2</w:t>
            </w:r>
            <w:r>
              <w:rPr>
                <w:rFonts w:ascii="Times New Roman" w:eastAsia="宋体"/>
                <w:spacing w:val="0"/>
                <w:sz w:val="21"/>
                <w:szCs w:val="21"/>
              </w:rPr>
              <w:t>005</w:t>
            </w:r>
            <w:r>
              <w:rPr>
                <w:rFonts w:hint="eastAsia" w:ascii="Times New Roman" w:eastAsia="宋体"/>
                <w:spacing w:val="0"/>
                <w:sz w:val="21"/>
                <w:szCs w:val="21"/>
              </w:rPr>
              <w:t>年1</w:t>
            </w:r>
            <w:r>
              <w:rPr>
                <w:rFonts w:ascii="Times New Roman" w:eastAsia="宋体"/>
                <w:spacing w:val="0"/>
                <w:sz w:val="21"/>
                <w:szCs w:val="21"/>
              </w:rPr>
              <w:t>2</w:t>
            </w:r>
            <w:r>
              <w:rPr>
                <w:rFonts w:hint="eastAsia" w:ascii="Times New Roman" w:eastAsia="宋体"/>
                <w:spacing w:val="0"/>
                <w:sz w:val="21"/>
                <w:szCs w:val="21"/>
              </w:rPr>
              <w:t>月3</w:t>
            </w:r>
            <w:r>
              <w:rPr>
                <w:rFonts w:ascii="Times New Roman" w:eastAsia="宋体"/>
                <w:spacing w:val="0"/>
                <w:sz w:val="21"/>
                <w:szCs w:val="21"/>
              </w:rPr>
              <w:t>0</w:t>
            </w:r>
            <w:r>
              <w:rPr>
                <w:rFonts w:hint="eastAsia" w:ascii="Times New Roman" w:eastAsia="宋体"/>
                <w:spacing w:val="0"/>
                <w:sz w:val="21"/>
                <w:szCs w:val="21"/>
              </w:rPr>
              <w:t>日</w:t>
            </w:r>
          </w:p>
        </w:tc>
        <w:tc>
          <w:tcPr>
            <w:tcW w:w="1029"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2</w:t>
            </w:r>
            <w:r>
              <w:rPr>
                <w:rFonts w:ascii="Times New Roman" w:eastAsia="宋体"/>
                <w:spacing w:val="0"/>
                <w:sz w:val="21"/>
                <w:szCs w:val="21"/>
              </w:rPr>
              <w:t>008</w:t>
            </w:r>
            <w:r>
              <w:rPr>
                <w:rFonts w:hint="eastAsia" w:ascii="Times New Roman" w:eastAsia="宋体"/>
                <w:spacing w:val="0"/>
                <w:sz w:val="21"/>
                <w:szCs w:val="21"/>
              </w:rPr>
              <w:t>年0</w:t>
            </w:r>
            <w:r>
              <w:rPr>
                <w:rFonts w:ascii="Times New Roman" w:eastAsia="宋体"/>
                <w:spacing w:val="0"/>
                <w:sz w:val="21"/>
                <w:szCs w:val="21"/>
              </w:rPr>
              <w:t>1</w:t>
            </w:r>
            <w:r>
              <w:rPr>
                <w:rFonts w:hint="eastAsia" w:ascii="Times New Roman" w:eastAsia="宋体"/>
                <w:spacing w:val="0"/>
                <w:sz w:val="21"/>
                <w:szCs w:val="21"/>
              </w:rPr>
              <w:t>月0</w:t>
            </w:r>
            <w:r>
              <w:rPr>
                <w:rFonts w:ascii="Times New Roman" w:eastAsia="宋体"/>
                <w:spacing w:val="0"/>
                <w:sz w:val="21"/>
                <w:szCs w:val="21"/>
              </w:rPr>
              <w:t>9</w:t>
            </w:r>
            <w:r>
              <w:rPr>
                <w:rFonts w:hint="eastAsia" w:ascii="Times New Roman" w:eastAsia="宋体"/>
                <w:spacing w:val="0"/>
                <w:sz w:val="21"/>
                <w:szCs w:val="21"/>
              </w:rPr>
              <w:t>日通过验收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tcBorders>
              <w:tl2br w:val="nil"/>
              <w:tr2bl w:val="nil"/>
            </w:tcBorders>
            <w:vAlign w:val="center"/>
          </w:tcPr>
          <w:p>
            <w:pPr>
              <w:jc w:val="center"/>
              <w:rPr>
                <w:rFonts w:ascii="Times New Roman" w:eastAsia="宋体"/>
                <w:spacing w:val="0"/>
                <w:sz w:val="21"/>
                <w:szCs w:val="21"/>
              </w:rPr>
            </w:pPr>
            <w:r>
              <w:rPr>
                <w:rFonts w:hint="eastAsia" w:ascii="Times New Roman" w:hAnsi="宋体" w:eastAsia="宋体"/>
                <w:spacing w:val="0"/>
                <w:sz w:val="21"/>
                <w:szCs w:val="21"/>
              </w:rPr>
              <w:t>2</w:t>
            </w:r>
          </w:p>
        </w:tc>
        <w:tc>
          <w:tcPr>
            <w:tcW w:w="1666" w:type="pct"/>
            <w:tcBorders>
              <w:tl2br w:val="nil"/>
              <w:tr2bl w:val="nil"/>
            </w:tcBorders>
            <w:vAlign w:val="center"/>
          </w:tcPr>
          <w:p>
            <w:pPr>
              <w:jc w:val="center"/>
              <w:rPr>
                <w:rFonts w:ascii="Times New Roman" w:hAnsi="宋体" w:eastAsia="宋体"/>
                <w:spacing w:val="0"/>
                <w:sz w:val="21"/>
                <w:szCs w:val="21"/>
              </w:rPr>
            </w:pPr>
            <w:r>
              <w:rPr>
                <w:rFonts w:hint="eastAsia" w:ascii="Times New Roman" w:eastAsia="宋体"/>
                <w:spacing w:val="0"/>
                <w:sz w:val="21"/>
                <w:szCs w:val="21"/>
              </w:rPr>
              <w:t>苏州市格范五金塑胶工业有限公司建设项目环境影响自查评估报告</w:t>
            </w:r>
          </w:p>
        </w:tc>
        <w:tc>
          <w:tcPr>
            <w:tcW w:w="661"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自查评估报告</w:t>
            </w:r>
          </w:p>
        </w:tc>
        <w:tc>
          <w:tcPr>
            <w:tcW w:w="124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w:t>
            </w:r>
          </w:p>
        </w:tc>
        <w:tc>
          <w:tcPr>
            <w:tcW w:w="1029"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tcBorders>
              <w:tl2br w:val="nil"/>
              <w:tr2bl w:val="nil"/>
            </w:tcBorders>
            <w:vAlign w:val="center"/>
          </w:tcPr>
          <w:p>
            <w:pPr>
              <w:jc w:val="center"/>
              <w:rPr>
                <w:rFonts w:ascii="Times New Roman" w:hAnsi="宋体" w:eastAsia="宋体"/>
                <w:spacing w:val="0"/>
                <w:sz w:val="21"/>
                <w:szCs w:val="21"/>
              </w:rPr>
            </w:pPr>
            <w:r>
              <w:rPr>
                <w:rFonts w:hint="eastAsia" w:ascii="Times New Roman" w:hAnsi="宋体" w:eastAsia="宋体"/>
                <w:spacing w:val="0"/>
                <w:sz w:val="21"/>
                <w:szCs w:val="21"/>
              </w:rPr>
              <w:t>3</w:t>
            </w:r>
          </w:p>
        </w:tc>
        <w:tc>
          <w:tcPr>
            <w:tcW w:w="1666" w:type="pct"/>
            <w:tcBorders>
              <w:tl2br w:val="nil"/>
              <w:tr2bl w:val="nil"/>
            </w:tcBorders>
            <w:vAlign w:val="center"/>
          </w:tcPr>
          <w:p>
            <w:pPr>
              <w:jc w:val="center"/>
              <w:rPr>
                <w:rFonts w:ascii="Times New Roman" w:eastAsia="宋体"/>
                <w:spacing w:val="0"/>
                <w:sz w:val="21"/>
                <w:szCs w:val="21"/>
              </w:rPr>
            </w:pPr>
            <w:r>
              <w:rPr>
                <w:rFonts w:ascii="Times New Roman" w:eastAsia="宋体"/>
                <w:spacing w:val="0"/>
                <w:sz w:val="21"/>
                <w:szCs w:val="21"/>
              </w:rPr>
              <w:t>新能源零部件配套项目（太阳能瓦片、金属冲压新能源汽车零部件等）</w:t>
            </w:r>
            <w:r>
              <w:rPr>
                <w:rFonts w:hint="eastAsia" w:ascii="Times New Roman" w:eastAsia="宋体"/>
                <w:spacing w:val="0"/>
                <w:sz w:val="21"/>
                <w:szCs w:val="21"/>
              </w:rPr>
              <w:t>，</w:t>
            </w:r>
            <w:r>
              <w:rPr>
                <w:rFonts w:ascii="Times New Roman" w:eastAsia="宋体"/>
                <w:spacing w:val="0"/>
                <w:sz w:val="21"/>
                <w:szCs w:val="21"/>
              </w:rPr>
              <w:t>金属冲压汽车零部件、3C零部件产品项目</w:t>
            </w:r>
            <w:r>
              <w:rPr>
                <w:rFonts w:hint="eastAsia" w:ascii="Times New Roman" w:eastAsia="宋体"/>
                <w:spacing w:val="0"/>
                <w:sz w:val="21"/>
                <w:szCs w:val="21"/>
              </w:rPr>
              <w:t>及其环评转移手续</w:t>
            </w:r>
          </w:p>
        </w:tc>
        <w:tc>
          <w:tcPr>
            <w:tcW w:w="661"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环境影响报告表</w:t>
            </w:r>
          </w:p>
        </w:tc>
        <w:tc>
          <w:tcPr>
            <w:tcW w:w="124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苏相环建[</w:t>
            </w:r>
            <w:r>
              <w:rPr>
                <w:rFonts w:ascii="Times New Roman" w:eastAsia="宋体"/>
                <w:spacing w:val="0"/>
                <w:sz w:val="21"/>
                <w:szCs w:val="21"/>
              </w:rPr>
              <w:t>2018]97</w:t>
            </w:r>
            <w:r>
              <w:rPr>
                <w:rFonts w:hint="eastAsia" w:ascii="Times New Roman" w:eastAsia="宋体"/>
                <w:spacing w:val="0"/>
                <w:sz w:val="21"/>
                <w:szCs w:val="21"/>
              </w:rPr>
              <w:t>号</w:t>
            </w:r>
          </w:p>
          <w:p>
            <w:pPr>
              <w:jc w:val="center"/>
              <w:rPr>
                <w:rFonts w:ascii="Times New Roman" w:eastAsia="宋体"/>
                <w:spacing w:val="0"/>
                <w:sz w:val="21"/>
                <w:szCs w:val="21"/>
              </w:rPr>
            </w:pPr>
            <w:r>
              <w:rPr>
                <w:rFonts w:hint="eastAsia" w:ascii="Times New Roman" w:eastAsia="宋体"/>
                <w:spacing w:val="0"/>
                <w:sz w:val="21"/>
                <w:szCs w:val="21"/>
              </w:rPr>
              <w:t>2</w:t>
            </w:r>
            <w:r>
              <w:rPr>
                <w:rFonts w:ascii="Times New Roman" w:eastAsia="宋体"/>
                <w:spacing w:val="0"/>
                <w:sz w:val="21"/>
                <w:szCs w:val="21"/>
              </w:rPr>
              <w:t>018</w:t>
            </w:r>
            <w:r>
              <w:rPr>
                <w:rFonts w:hint="eastAsia" w:ascii="Times New Roman" w:eastAsia="宋体"/>
                <w:spacing w:val="0"/>
                <w:sz w:val="21"/>
                <w:szCs w:val="21"/>
              </w:rPr>
              <w:t>年0</w:t>
            </w:r>
            <w:r>
              <w:rPr>
                <w:rFonts w:ascii="Times New Roman" w:eastAsia="宋体"/>
                <w:spacing w:val="0"/>
                <w:sz w:val="21"/>
                <w:szCs w:val="21"/>
              </w:rPr>
              <w:t>6</w:t>
            </w:r>
            <w:r>
              <w:rPr>
                <w:rFonts w:hint="eastAsia" w:ascii="Times New Roman" w:eastAsia="宋体"/>
                <w:spacing w:val="0"/>
                <w:sz w:val="21"/>
                <w:szCs w:val="21"/>
              </w:rPr>
              <w:t>月2</w:t>
            </w:r>
            <w:r>
              <w:rPr>
                <w:rFonts w:ascii="Times New Roman" w:eastAsia="宋体"/>
                <w:spacing w:val="0"/>
                <w:sz w:val="21"/>
                <w:szCs w:val="21"/>
              </w:rPr>
              <w:t>7</w:t>
            </w:r>
            <w:r>
              <w:rPr>
                <w:rFonts w:hint="eastAsia" w:ascii="Times New Roman" w:eastAsia="宋体"/>
                <w:spacing w:val="0"/>
                <w:sz w:val="21"/>
                <w:szCs w:val="21"/>
              </w:rPr>
              <w:t>日；</w:t>
            </w:r>
          </w:p>
          <w:p>
            <w:pPr>
              <w:jc w:val="center"/>
              <w:rPr>
                <w:rFonts w:ascii="Times New Roman" w:eastAsia="宋体"/>
                <w:spacing w:val="0"/>
                <w:sz w:val="21"/>
                <w:szCs w:val="21"/>
              </w:rPr>
            </w:pPr>
            <w:r>
              <w:rPr>
                <w:rFonts w:hint="eastAsia" w:ascii="Times New Roman" w:eastAsia="宋体"/>
                <w:spacing w:val="0"/>
                <w:sz w:val="21"/>
                <w:szCs w:val="21"/>
              </w:rPr>
              <w:t>环评转移登记表备案时间</w:t>
            </w:r>
            <w:r>
              <w:rPr>
                <w:rFonts w:ascii="Times New Roman" w:eastAsia="宋体"/>
                <w:spacing w:val="0"/>
                <w:sz w:val="21"/>
                <w:szCs w:val="21"/>
              </w:rPr>
              <w:t>201</w:t>
            </w:r>
            <w:r>
              <w:rPr>
                <w:rFonts w:hint="eastAsia" w:ascii="Times New Roman" w:eastAsia="宋体"/>
                <w:spacing w:val="0"/>
                <w:sz w:val="21"/>
                <w:szCs w:val="21"/>
              </w:rPr>
              <w:t>8</w:t>
            </w:r>
            <w:r>
              <w:rPr>
                <w:rFonts w:ascii="Times New Roman" w:eastAsia="宋体"/>
                <w:spacing w:val="0"/>
                <w:sz w:val="21"/>
                <w:szCs w:val="21"/>
              </w:rPr>
              <w:t>年</w:t>
            </w:r>
            <w:r>
              <w:rPr>
                <w:rFonts w:hint="eastAsia" w:ascii="Times New Roman" w:eastAsia="宋体"/>
                <w:spacing w:val="0"/>
                <w:sz w:val="21"/>
                <w:szCs w:val="21"/>
              </w:rPr>
              <w:t>08</w:t>
            </w:r>
            <w:r>
              <w:rPr>
                <w:rFonts w:ascii="Times New Roman" w:eastAsia="宋体"/>
                <w:spacing w:val="0"/>
                <w:sz w:val="21"/>
                <w:szCs w:val="21"/>
              </w:rPr>
              <w:t>月</w:t>
            </w:r>
            <w:r>
              <w:rPr>
                <w:rFonts w:hint="eastAsia" w:ascii="Times New Roman" w:eastAsia="宋体"/>
                <w:spacing w:val="0"/>
                <w:sz w:val="21"/>
                <w:szCs w:val="21"/>
              </w:rPr>
              <w:t>10</w:t>
            </w:r>
            <w:r>
              <w:rPr>
                <w:rFonts w:ascii="Times New Roman" w:eastAsia="宋体"/>
                <w:spacing w:val="0"/>
                <w:sz w:val="21"/>
                <w:szCs w:val="21"/>
              </w:rPr>
              <w:t>日</w:t>
            </w:r>
          </w:p>
        </w:tc>
        <w:tc>
          <w:tcPr>
            <w:tcW w:w="1029"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目前尚未建设，计划2021年开始建设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tcBorders>
              <w:tl2br w:val="nil"/>
              <w:tr2bl w:val="nil"/>
            </w:tcBorders>
            <w:vAlign w:val="center"/>
          </w:tcPr>
          <w:p>
            <w:pPr>
              <w:jc w:val="center"/>
              <w:rPr>
                <w:rFonts w:ascii="Times New Roman" w:hAnsi="宋体" w:eastAsia="宋体"/>
                <w:spacing w:val="0"/>
                <w:sz w:val="21"/>
                <w:szCs w:val="21"/>
              </w:rPr>
            </w:pPr>
            <w:r>
              <w:rPr>
                <w:rFonts w:hint="eastAsia" w:ascii="Times New Roman" w:hAnsi="宋体" w:eastAsia="宋体"/>
                <w:spacing w:val="0"/>
                <w:sz w:val="21"/>
                <w:szCs w:val="21"/>
              </w:rPr>
              <w:t>4</w:t>
            </w:r>
          </w:p>
        </w:tc>
        <w:tc>
          <w:tcPr>
            <w:tcW w:w="166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苏州市格范五金塑胶工业有限公司新建废水零排放装置项目</w:t>
            </w:r>
          </w:p>
        </w:tc>
        <w:tc>
          <w:tcPr>
            <w:tcW w:w="661"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环境影响报告表</w:t>
            </w:r>
          </w:p>
        </w:tc>
        <w:tc>
          <w:tcPr>
            <w:tcW w:w="124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苏相环建[</w:t>
            </w:r>
            <w:r>
              <w:rPr>
                <w:rFonts w:ascii="Times New Roman" w:eastAsia="宋体"/>
                <w:spacing w:val="0"/>
                <w:sz w:val="21"/>
                <w:szCs w:val="21"/>
              </w:rPr>
              <w:t>2019]93</w:t>
            </w:r>
            <w:r>
              <w:rPr>
                <w:rFonts w:hint="eastAsia" w:ascii="Times New Roman" w:eastAsia="宋体"/>
                <w:spacing w:val="0"/>
                <w:sz w:val="21"/>
                <w:szCs w:val="21"/>
              </w:rPr>
              <w:t>号</w:t>
            </w:r>
          </w:p>
          <w:p>
            <w:pPr>
              <w:jc w:val="center"/>
              <w:rPr>
                <w:rFonts w:ascii="Times New Roman" w:eastAsia="宋体"/>
                <w:spacing w:val="0"/>
                <w:sz w:val="21"/>
                <w:szCs w:val="21"/>
              </w:rPr>
            </w:pPr>
            <w:r>
              <w:rPr>
                <w:rFonts w:hint="eastAsia" w:ascii="Times New Roman" w:eastAsia="宋体"/>
                <w:spacing w:val="0"/>
                <w:sz w:val="21"/>
                <w:szCs w:val="21"/>
              </w:rPr>
              <w:t>2</w:t>
            </w:r>
            <w:r>
              <w:rPr>
                <w:rFonts w:ascii="Times New Roman" w:eastAsia="宋体"/>
                <w:spacing w:val="0"/>
                <w:sz w:val="21"/>
                <w:szCs w:val="21"/>
              </w:rPr>
              <w:t>019</w:t>
            </w:r>
            <w:r>
              <w:rPr>
                <w:rFonts w:hint="eastAsia" w:ascii="Times New Roman" w:eastAsia="宋体"/>
                <w:spacing w:val="0"/>
                <w:sz w:val="21"/>
                <w:szCs w:val="21"/>
              </w:rPr>
              <w:t>年0</w:t>
            </w:r>
            <w:r>
              <w:rPr>
                <w:rFonts w:ascii="Times New Roman" w:eastAsia="宋体"/>
                <w:spacing w:val="0"/>
                <w:sz w:val="21"/>
                <w:szCs w:val="21"/>
              </w:rPr>
              <w:t>8</w:t>
            </w:r>
            <w:r>
              <w:rPr>
                <w:rFonts w:hint="eastAsia" w:ascii="Times New Roman" w:eastAsia="宋体"/>
                <w:spacing w:val="0"/>
                <w:sz w:val="21"/>
                <w:szCs w:val="21"/>
              </w:rPr>
              <w:t>月1</w:t>
            </w:r>
            <w:r>
              <w:rPr>
                <w:rFonts w:ascii="Times New Roman" w:eastAsia="宋体"/>
                <w:spacing w:val="0"/>
                <w:sz w:val="21"/>
                <w:szCs w:val="21"/>
              </w:rPr>
              <w:t>3</w:t>
            </w:r>
            <w:r>
              <w:rPr>
                <w:rFonts w:hint="eastAsia" w:ascii="Times New Roman" w:eastAsia="宋体"/>
                <w:spacing w:val="0"/>
                <w:sz w:val="21"/>
                <w:szCs w:val="21"/>
              </w:rPr>
              <w:t>日</w:t>
            </w:r>
          </w:p>
        </w:tc>
        <w:tc>
          <w:tcPr>
            <w:tcW w:w="1029"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2020年05月29日通过</w:t>
            </w:r>
            <w:r>
              <w:rPr>
                <w:rFonts w:hint="eastAsia" w:ascii="Times New Roman" w:eastAsia="宋体"/>
                <w:spacing w:val="0"/>
                <w:sz w:val="21"/>
                <w:szCs w:val="21"/>
                <w:lang w:val="en-US" w:eastAsia="zh-CN"/>
              </w:rPr>
              <w:t>自主</w:t>
            </w:r>
            <w:r>
              <w:rPr>
                <w:rFonts w:hint="eastAsia" w:ascii="Times New Roman" w:eastAsia="宋体"/>
                <w:spacing w:val="0"/>
                <w:sz w:val="21"/>
                <w:szCs w:val="21"/>
              </w:rPr>
              <w:t>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tcBorders>
              <w:tl2br w:val="nil"/>
              <w:tr2bl w:val="nil"/>
            </w:tcBorders>
            <w:vAlign w:val="center"/>
          </w:tcPr>
          <w:p>
            <w:pPr>
              <w:jc w:val="center"/>
              <w:rPr>
                <w:rFonts w:ascii="Times New Roman" w:hAnsi="宋体" w:eastAsia="宋体"/>
                <w:spacing w:val="0"/>
                <w:sz w:val="21"/>
                <w:szCs w:val="21"/>
              </w:rPr>
            </w:pPr>
            <w:r>
              <w:rPr>
                <w:rFonts w:ascii="Times New Roman" w:hAnsi="宋体" w:eastAsia="宋体"/>
                <w:spacing w:val="0"/>
                <w:sz w:val="21"/>
                <w:szCs w:val="21"/>
              </w:rPr>
              <w:t>5</w:t>
            </w:r>
          </w:p>
        </w:tc>
        <w:tc>
          <w:tcPr>
            <w:tcW w:w="1666" w:type="pct"/>
            <w:tcBorders>
              <w:tl2br w:val="nil"/>
              <w:tr2bl w:val="nil"/>
            </w:tcBorders>
            <w:vAlign w:val="center"/>
          </w:tcPr>
          <w:p>
            <w:pPr>
              <w:jc w:val="center"/>
              <w:rPr>
                <w:rFonts w:ascii="Times New Roman" w:eastAsia="宋体"/>
                <w:spacing w:val="0"/>
                <w:sz w:val="21"/>
                <w:szCs w:val="21"/>
              </w:rPr>
            </w:pPr>
            <w:r>
              <w:rPr>
                <w:rFonts w:ascii="Times New Roman" w:eastAsia="宋体"/>
                <w:spacing w:val="0"/>
                <w:sz w:val="21"/>
                <w:szCs w:val="21"/>
              </w:rPr>
              <w:t>2013年电镀企业环保整治项目</w:t>
            </w:r>
          </w:p>
        </w:tc>
        <w:tc>
          <w:tcPr>
            <w:tcW w:w="661" w:type="pct"/>
            <w:tcBorders>
              <w:tl2br w:val="nil"/>
              <w:tr2bl w:val="nil"/>
            </w:tcBorders>
            <w:vAlign w:val="center"/>
          </w:tcPr>
          <w:p>
            <w:pPr>
              <w:jc w:val="center"/>
              <w:rPr>
                <w:rFonts w:ascii="Times New Roman" w:eastAsia="宋体"/>
                <w:spacing w:val="0"/>
                <w:sz w:val="21"/>
                <w:szCs w:val="21"/>
              </w:rPr>
            </w:pPr>
            <w:r>
              <w:rPr>
                <w:rFonts w:ascii="Times New Roman" w:eastAsia="宋体"/>
                <w:spacing w:val="0"/>
                <w:sz w:val="21"/>
                <w:szCs w:val="21"/>
              </w:rPr>
              <w:t>环保整治</w:t>
            </w:r>
          </w:p>
        </w:tc>
        <w:tc>
          <w:tcPr>
            <w:tcW w:w="1246" w:type="pct"/>
            <w:tcBorders>
              <w:tl2br w:val="nil"/>
              <w:tr2bl w:val="nil"/>
            </w:tcBorders>
            <w:vAlign w:val="center"/>
          </w:tcPr>
          <w:p>
            <w:pPr>
              <w:jc w:val="center"/>
              <w:rPr>
                <w:rFonts w:ascii="Times New Roman" w:eastAsia="宋体"/>
                <w:spacing w:val="0"/>
                <w:sz w:val="21"/>
                <w:szCs w:val="21"/>
              </w:rPr>
            </w:pPr>
            <w:r>
              <w:rPr>
                <w:rFonts w:ascii="Times New Roman" w:eastAsia="宋体"/>
                <w:spacing w:val="0"/>
                <w:sz w:val="21"/>
                <w:szCs w:val="21"/>
              </w:rPr>
              <w:t>--</w:t>
            </w:r>
          </w:p>
        </w:tc>
        <w:tc>
          <w:tcPr>
            <w:tcW w:w="1029" w:type="pct"/>
            <w:tcBorders>
              <w:tl2br w:val="nil"/>
              <w:tr2bl w:val="nil"/>
            </w:tcBorders>
            <w:vAlign w:val="center"/>
          </w:tcPr>
          <w:p>
            <w:pPr>
              <w:jc w:val="center"/>
              <w:rPr>
                <w:rFonts w:ascii="Times New Roman" w:eastAsia="宋体"/>
                <w:spacing w:val="0"/>
                <w:sz w:val="21"/>
                <w:szCs w:val="21"/>
              </w:rPr>
            </w:pPr>
            <w:r>
              <w:rPr>
                <w:rFonts w:ascii="Times New Roman" w:eastAsia="宋体"/>
                <w:spacing w:val="0"/>
                <w:sz w:val="21"/>
                <w:szCs w:val="21"/>
              </w:rPr>
              <w:t>2013年07月23日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tcBorders>
              <w:tl2br w:val="nil"/>
              <w:tr2bl w:val="nil"/>
            </w:tcBorders>
            <w:vAlign w:val="center"/>
          </w:tcPr>
          <w:p>
            <w:pPr>
              <w:jc w:val="center"/>
              <w:rPr>
                <w:rFonts w:ascii="Times New Roman" w:hAnsi="宋体" w:eastAsia="宋体"/>
                <w:spacing w:val="0"/>
                <w:sz w:val="21"/>
                <w:szCs w:val="21"/>
              </w:rPr>
            </w:pPr>
            <w:r>
              <w:rPr>
                <w:rFonts w:hint="eastAsia" w:ascii="Times New Roman" w:hAnsi="宋体" w:eastAsia="宋体"/>
                <w:spacing w:val="0"/>
                <w:sz w:val="21"/>
                <w:szCs w:val="21"/>
              </w:rPr>
              <w:t>6</w:t>
            </w:r>
          </w:p>
        </w:tc>
        <w:tc>
          <w:tcPr>
            <w:tcW w:w="166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苏州市格范五金塑胶工业有限公司2018年电镀行业环保整治项目</w:t>
            </w:r>
          </w:p>
        </w:tc>
        <w:tc>
          <w:tcPr>
            <w:tcW w:w="661"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环保整治</w:t>
            </w:r>
          </w:p>
        </w:tc>
        <w:tc>
          <w:tcPr>
            <w:tcW w:w="124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w:t>
            </w:r>
          </w:p>
        </w:tc>
        <w:tc>
          <w:tcPr>
            <w:tcW w:w="1029"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2019年01月14日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tcBorders>
              <w:tl2br w:val="nil"/>
              <w:tr2bl w:val="nil"/>
            </w:tcBorders>
            <w:vAlign w:val="center"/>
          </w:tcPr>
          <w:p>
            <w:pPr>
              <w:jc w:val="center"/>
              <w:rPr>
                <w:rFonts w:hint="eastAsia" w:ascii="Times New Roman" w:hAnsi="宋体" w:eastAsia="宋体"/>
                <w:spacing w:val="0"/>
                <w:sz w:val="21"/>
                <w:szCs w:val="21"/>
                <w:lang w:val="en-US" w:eastAsia="zh-CN"/>
              </w:rPr>
            </w:pPr>
            <w:r>
              <w:rPr>
                <w:rFonts w:hint="eastAsia" w:ascii="Times New Roman" w:hAnsi="宋体" w:eastAsia="宋体"/>
                <w:spacing w:val="0"/>
                <w:sz w:val="21"/>
                <w:szCs w:val="21"/>
                <w:lang w:val="en-US" w:eastAsia="zh-CN"/>
              </w:rPr>
              <w:t>7</w:t>
            </w:r>
          </w:p>
        </w:tc>
        <w:tc>
          <w:tcPr>
            <w:tcW w:w="1666" w:type="pct"/>
            <w:tcBorders>
              <w:tl2br w:val="nil"/>
              <w:tr2bl w:val="nil"/>
            </w:tcBorders>
            <w:vAlign w:val="center"/>
          </w:tcPr>
          <w:p>
            <w:pPr>
              <w:jc w:val="center"/>
              <w:rPr>
                <w:rFonts w:hint="eastAsia" w:ascii="Times New Roman" w:eastAsia="宋体"/>
                <w:spacing w:val="0"/>
                <w:sz w:val="21"/>
                <w:szCs w:val="21"/>
              </w:rPr>
            </w:pPr>
            <w:r>
              <w:rPr>
                <w:rFonts w:hint="eastAsia"/>
                <w:lang w:val="en-US" w:eastAsia="zh-CN"/>
              </w:rPr>
              <w:t>苏州市格范五金塑胶工业有限公司充电接插组件制造技术改造项目</w:t>
            </w:r>
          </w:p>
        </w:tc>
        <w:tc>
          <w:tcPr>
            <w:tcW w:w="661" w:type="pct"/>
            <w:tcBorders>
              <w:tl2br w:val="nil"/>
              <w:tr2bl w:val="nil"/>
            </w:tcBorders>
            <w:vAlign w:val="center"/>
          </w:tcPr>
          <w:p>
            <w:pPr>
              <w:jc w:val="center"/>
              <w:rPr>
                <w:rFonts w:hint="default" w:ascii="Times New Roman" w:eastAsia="宋体"/>
                <w:spacing w:val="0"/>
                <w:sz w:val="21"/>
                <w:szCs w:val="21"/>
                <w:lang w:val="en-US" w:eastAsia="zh-CN"/>
              </w:rPr>
            </w:pPr>
            <w:r>
              <w:rPr>
                <w:rFonts w:hint="eastAsia" w:ascii="Times New Roman" w:eastAsia="宋体"/>
                <w:spacing w:val="0"/>
                <w:sz w:val="21"/>
                <w:szCs w:val="21"/>
                <w:lang w:val="en-US" w:eastAsia="zh-CN"/>
              </w:rPr>
              <w:t>环境影响报告表</w:t>
            </w:r>
          </w:p>
        </w:tc>
        <w:tc>
          <w:tcPr>
            <w:tcW w:w="1246" w:type="pct"/>
            <w:tcBorders>
              <w:tl2br w:val="nil"/>
              <w:tr2bl w:val="nil"/>
            </w:tcBorders>
            <w:vAlign w:val="center"/>
          </w:tcPr>
          <w:p>
            <w:pPr>
              <w:jc w:val="center"/>
              <w:rPr>
                <w:rFonts w:hint="eastAsia" w:ascii="Times New Roman" w:eastAsia="宋体"/>
                <w:spacing w:val="0"/>
                <w:sz w:val="21"/>
                <w:szCs w:val="21"/>
              </w:rPr>
            </w:pPr>
            <w:r>
              <w:rPr>
                <w:rFonts w:hint="eastAsia" w:ascii="Times New Roman" w:eastAsia="宋体"/>
                <w:spacing w:val="0"/>
                <w:sz w:val="21"/>
                <w:szCs w:val="21"/>
                <w:lang w:val="en-US" w:eastAsia="zh-CN"/>
              </w:rPr>
              <w:t>苏行审环评[2020]70147号</w:t>
            </w:r>
            <w:r>
              <w:rPr>
                <w:rFonts w:hint="default" w:ascii="Times New Roman" w:eastAsia="宋体"/>
                <w:spacing w:val="0"/>
                <w:sz w:val="21"/>
                <w:szCs w:val="21"/>
              </w:rPr>
              <w:t>）</w:t>
            </w:r>
            <w:r>
              <w:rPr>
                <w:rFonts w:hint="default" w:ascii="Times New Roman" w:eastAsia="宋体"/>
                <w:spacing w:val="0"/>
                <w:sz w:val="21"/>
                <w:szCs w:val="21"/>
                <w:lang w:val="en-US" w:eastAsia="zh-CN"/>
              </w:rPr>
              <w:t>20</w:t>
            </w:r>
            <w:r>
              <w:rPr>
                <w:rFonts w:hint="eastAsia" w:ascii="Times New Roman" w:eastAsia="宋体"/>
                <w:spacing w:val="0"/>
                <w:sz w:val="21"/>
                <w:szCs w:val="21"/>
                <w:lang w:val="en-US" w:eastAsia="zh-CN"/>
              </w:rPr>
              <w:t>20</w:t>
            </w:r>
            <w:r>
              <w:rPr>
                <w:rFonts w:hint="default" w:ascii="Times New Roman" w:eastAsia="宋体"/>
                <w:spacing w:val="0"/>
                <w:sz w:val="21"/>
                <w:szCs w:val="21"/>
                <w:lang w:val="en-US" w:eastAsia="zh-CN"/>
              </w:rPr>
              <w:t>年</w:t>
            </w:r>
            <w:r>
              <w:rPr>
                <w:rFonts w:hint="eastAsia" w:ascii="Times New Roman" w:eastAsia="宋体"/>
                <w:spacing w:val="0"/>
                <w:sz w:val="21"/>
                <w:szCs w:val="21"/>
                <w:lang w:val="en-US" w:eastAsia="zh-CN"/>
              </w:rPr>
              <w:t>08</w:t>
            </w:r>
            <w:r>
              <w:rPr>
                <w:rFonts w:hint="default" w:ascii="Times New Roman" w:eastAsia="宋体"/>
                <w:spacing w:val="0"/>
                <w:sz w:val="21"/>
                <w:szCs w:val="21"/>
                <w:lang w:val="en-US" w:eastAsia="zh-CN"/>
              </w:rPr>
              <w:t>月</w:t>
            </w:r>
            <w:r>
              <w:rPr>
                <w:rFonts w:hint="eastAsia" w:ascii="Times New Roman" w:eastAsia="宋体"/>
                <w:spacing w:val="0"/>
                <w:sz w:val="21"/>
                <w:szCs w:val="21"/>
                <w:lang w:val="en-US" w:eastAsia="zh-CN"/>
              </w:rPr>
              <w:t>17</w:t>
            </w:r>
            <w:r>
              <w:rPr>
                <w:rFonts w:hint="default" w:ascii="Times New Roman" w:eastAsia="宋体"/>
                <w:spacing w:val="0"/>
                <w:sz w:val="21"/>
                <w:szCs w:val="21"/>
                <w:lang w:val="en-US" w:eastAsia="zh-CN"/>
              </w:rPr>
              <w:t>日</w:t>
            </w:r>
          </w:p>
        </w:tc>
        <w:tc>
          <w:tcPr>
            <w:tcW w:w="1029" w:type="pct"/>
            <w:tcBorders>
              <w:tl2br w:val="nil"/>
              <w:tr2bl w:val="nil"/>
            </w:tcBorders>
            <w:vAlign w:val="center"/>
          </w:tcPr>
          <w:p>
            <w:pPr>
              <w:jc w:val="center"/>
              <w:rPr>
                <w:rFonts w:hint="default" w:ascii="Times New Roman" w:eastAsia="宋体"/>
                <w:spacing w:val="0"/>
                <w:sz w:val="21"/>
                <w:szCs w:val="21"/>
                <w:lang w:val="en-US" w:eastAsia="zh-CN"/>
              </w:rPr>
            </w:pPr>
            <w:r>
              <w:rPr>
                <w:rFonts w:hint="eastAsia"/>
                <w:spacing w:val="0"/>
                <w:sz w:val="21"/>
                <w:szCs w:val="21"/>
                <w:lang w:val="en-US" w:eastAsia="zh-CN"/>
              </w:rPr>
              <w:t>2020年12月27日项目第一阶段通过自主验收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tcBorders>
              <w:tl2br w:val="nil"/>
              <w:tr2bl w:val="nil"/>
            </w:tcBorders>
            <w:vAlign w:val="center"/>
          </w:tcPr>
          <w:p>
            <w:pPr>
              <w:jc w:val="center"/>
              <w:rPr>
                <w:rFonts w:hint="default" w:ascii="Times New Roman" w:hAnsi="宋体" w:eastAsia="宋体"/>
                <w:spacing w:val="0"/>
                <w:sz w:val="21"/>
                <w:szCs w:val="21"/>
                <w:lang w:val="en-US" w:eastAsia="zh-CN"/>
              </w:rPr>
            </w:pPr>
            <w:r>
              <w:rPr>
                <w:rFonts w:hint="eastAsia" w:hAnsi="宋体"/>
                <w:spacing w:val="0"/>
                <w:sz w:val="21"/>
                <w:szCs w:val="21"/>
                <w:lang w:val="en-US" w:eastAsia="zh-CN"/>
              </w:rPr>
              <w:t>8</w:t>
            </w:r>
          </w:p>
        </w:tc>
        <w:tc>
          <w:tcPr>
            <w:tcW w:w="2983" w:type="dxa"/>
            <w:tcBorders>
              <w:tl2br w:val="nil"/>
              <w:tr2bl w:val="nil"/>
            </w:tcBorders>
            <w:vAlign w:val="center"/>
          </w:tcPr>
          <w:p>
            <w:pPr>
              <w:jc w:val="center"/>
              <w:rPr>
                <w:rFonts w:hint="eastAsia"/>
                <w:lang w:val="en-US" w:eastAsia="zh-CN"/>
              </w:rPr>
            </w:pPr>
            <w:r>
              <w:rPr>
                <w:rFonts w:hint="eastAsia"/>
                <w:lang w:val="en-US" w:eastAsia="zh-CN"/>
              </w:rPr>
              <w:t>苏州市格范五金塑胶工业有限公司充电接插组件制造技术改造项目</w:t>
            </w:r>
          </w:p>
        </w:tc>
        <w:tc>
          <w:tcPr>
            <w:tcW w:w="1183" w:type="dxa"/>
            <w:tcBorders>
              <w:tl2br w:val="nil"/>
              <w:tr2bl w:val="nil"/>
            </w:tcBorders>
            <w:vAlign w:val="center"/>
          </w:tcPr>
          <w:p>
            <w:pPr>
              <w:jc w:val="center"/>
              <w:rPr>
                <w:rFonts w:hint="eastAsia" w:ascii="Times New Roman" w:eastAsia="宋体"/>
                <w:spacing w:val="0"/>
                <w:sz w:val="21"/>
                <w:szCs w:val="21"/>
                <w:lang w:val="en-US" w:eastAsia="zh-CN"/>
              </w:rPr>
            </w:pPr>
            <w:r>
              <w:rPr>
                <w:rFonts w:hint="eastAsia" w:ascii="Times New Roman" w:eastAsia="宋体"/>
                <w:spacing w:val="0"/>
                <w:sz w:val="21"/>
                <w:szCs w:val="21"/>
                <w:lang w:val="en-US" w:eastAsia="zh-CN"/>
              </w:rPr>
              <w:t>环境影响报告表</w:t>
            </w:r>
          </w:p>
        </w:tc>
        <w:tc>
          <w:tcPr>
            <w:tcW w:w="2231" w:type="dxa"/>
            <w:tcBorders>
              <w:tl2br w:val="nil"/>
              <w:tr2bl w:val="nil"/>
            </w:tcBorders>
            <w:vAlign w:val="center"/>
          </w:tcPr>
          <w:p>
            <w:pPr>
              <w:jc w:val="center"/>
              <w:rPr>
                <w:rFonts w:hint="eastAsia" w:ascii="Times New Roman" w:eastAsia="宋体"/>
                <w:spacing w:val="0"/>
                <w:sz w:val="21"/>
                <w:szCs w:val="21"/>
                <w:lang w:val="en-US" w:eastAsia="zh-CN"/>
              </w:rPr>
            </w:pPr>
            <w:r>
              <w:rPr>
                <w:rFonts w:hint="eastAsia" w:ascii="Times New Roman" w:eastAsia="宋体"/>
                <w:spacing w:val="0"/>
                <w:sz w:val="21"/>
                <w:szCs w:val="21"/>
                <w:lang w:val="en-US" w:eastAsia="zh-CN"/>
              </w:rPr>
              <w:t>苏行审环评[2020]70147号</w:t>
            </w:r>
            <w:r>
              <w:rPr>
                <w:rFonts w:hint="default" w:ascii="Times New Roman" w:eastAsia="宋体"/>
                <w:spacing w:val="0"/>
                <w:sz w:val="21"/>
                <w:szCs w:val="21"/>
              </w:rPr>
              <w:t>）</w:t>
            </w:r>
            <w:r>
              <w:rPr>
                <w:rFonts w:hint="default" w:ascii="Times New Roman" w:eastAsia="宋体"/>
                <w:spacing w:val="0"/>
                <w:sz w:val="21"/>
                <w:szCs w:val="21"/>
                <w:lang w:val="en-US" w:eastAsia="zh-CN"/>
              </w:rPr>
              <w:t>20</w:t>
            </w:r>
            <w:r>
              <w:rPr>
                <w:rFonts w:hint="eastAsia" w:ascii="Times New Roman" w:eastAsia="宋体"/>
                <w:spacing w:val="0"/>
                <w:sz w:val="21"/>
                <w:szCs w:val="21"/>
                <w:lang w:val="en-US" w:eastAsia="zh-CN"/>
              </w:rPr>
              <w:t>20</w:t>
            </w:r>
            <w:r>
              <w:rPr>
                <w:rFonts w:hint="default" w:ascii="Times New Roman" w:eastAsia="宋体"/>
                <w:spacing w:val="0"/>
                <w:sz w:val="21"/>
                <w:szCs w:val="21"/>
                <w:lang w:val="en-US" w:eastAsia="zh-CN"/>
              </w:rPr>
              <w:t>年</w:t>
            </w:r>
            <w:r>
              <w:rPr>
                <w:rFonts w:hint="eastAsia" w:ascii="Times New Roman" w:eastAsia="宋体"/>
                <w:spacing w:val="0"/>
                <w:sz w:val="21"/>
                <w:szCs w:val="21"/>
                <w:lang w:val="en-US" w:eastAsia="zh-CN"/>
              </w:rPr>
              <w:t>08</w:t>
            </w:r>
            <w:r>
              <w:rPr>
                <w:rFonts w:hint="default" w:ascii="Times New Roman" w:eastAsia="宋体"/>
                <w:spacing w:val="0"/>
                <w:sz w:val="21"/>
                <w:szCs w:val="21"/>
                <w:lang w:val="en-US" w:eastAsia="zh-CN"/>
              </w:rPr>
              <w:t>月</w:t>
            </w:r>
            <w:r>
              <w:rPr>
                <w:rFonts w:hint="eastAsia" w:ascii="Times New Roman" w:eastAsia="宋体"/>
                <w:spacing w:val="0"/>
                <w:sz w:val="21"/>
                <w:szCs w:val="21"/>
                <w:lang w:val="en-US" w:eastAsia="zh-CN"/>
              </w:rPr>
              <w:t>17</w:t>
            </w:r>
            <w:r>
              <w:rPr>
                <w:rFonts w:hint="default" w:ascii="Times New Roman" w:eastAsia="宋体"/>
                <w:spacing w:val="0"/>
                <w:sz w:val="21"/>
                <w:szCs w:val="21"/>
                <w:lang w:val="en-US" w:eastAsia="zh-CN"/>
              </w:rPr>
              <w:t>日</w:t>
            </w:r>
          </w:p>
        </w:tc>
        <w:tc>
          <w:tcPr>
            <w:tcW w:w="1842" w:type="dxa"/>
            <w:tcBorders>
              <w:tl2br w:val="nil"/>
              <w:tr2bl w:val="nil"/>
            </w:tcBorders>
            <w:vAlign w:val="center"/>
          </w:tcPr>
          <w:p>
            <w:pPr>
              <w:jc w:val="center"/>
              <w:rPr>
                <w:rFonts w:hint="eastAsia"/>
                <w:spacing w:val="0"/>
                <w:sz w:val="21"/>
                <w:szCs w:val="21"/>
                <w:lang w:val="en-US" w:eastAsia="zh-CN"/>
              </w:rPr>
            </w:pPr>
            <w:r>
              <w:rPr>
                <w:rFonts w:hint="eastAsia"/>
                <w:spacing w:val="0"/>
                <w:sz w:val="21"/>
                <w:szCs w:val="21"/>
                <w:lang w:val="en-US" w:eastAsia="zh-CN"/>
              </w:rPr>
              <w:t>2022年09月30日项目第二阶段通过自主验收</w:t>
            </w:r>
          </w:p>
        </w:tc>
      </w:tr>
    </w:tbl>
    <w:p>
      <w:pPr>
        <w:pStyle w:val="3"/>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2、验收依据</w:t>
      </w:r>
      <w:bookmarkEnd w:id="8"/>
      <w:bookmarkEnd w:id="9"/>
      <w:bookmarkEnd w:id="10"/>
      <w:bookmarkEnd w:id="11"/>
      <w:bookmarkEnd w:id="12"/>
      <w:bookmarkEnd w:id="13"/>
      <w:bookmarkEnd w:id="14"/>
      <w:bookmarkEnd w:id="15"/>
      <w:bookmarkEnd w:id="16"/>
      <w:bookmarkEnd w:id="17"/>
    </w:p>
    <w:p>
      <w:pPr>
        <w:adjustRightInd w:val="0"/>
        <w:snapToGrid w:val="0"/>
        <w:spacing w:line="360" w:lineRule="auto"/>
        <w:ind w:firstLine="480" w:firstLineChars="200"/>
        <w:outlineLvl w:val="0"/>
        <w:rPr>
          <w:rFonts w:hint="default" w:ascii="Times New Roman" w:hAnsi="Times New Roman" w:eastAsia="宋体" w:cs="Times New Roman"/>
          <w:color w:val="auto"/>
          <w:sz w:val="24"/>
          <w:highlight w:val="none"/>
          <w:lang w:val="en-US" w:eastAsia="zh-CN"/>
        </w:rPr>
      </w:pPr>
      <w:bookmarkStart w:id="18" w:name="_Toc31383"/>
      <w:bookmarkStart w:id="19" w:name="_Toc29931"/>
      <w:bookmarkStart w:id="20" w:name="_Toc30380"/>
      <w:bookmarkStart w:id="21" w:name="_Toc31378"/>
      <w:bookmarkStart w:id="22" w:name="_Toc13017"/>
      <w:bookmarkStart w:id="23" w:name="_Toc3631"/>
      <w:r>
        <w:rPr>
          <w:rFonts w:hint="default" w:ascii="Times New Roman" w:hAnsi="Times New Roman" w:eastAsia="宋体" w:cs="Times New Roman"/>
          <w:color w:val="auto"/>
          <w:sz w:val="24"/>
          <w:highlight w:val="none"/>
          <w:lang w:val="en-US" w:eastAsia="zh-CN"/>
        </w:rPr>
        <w:t>2.1 《中华人民共和国环境保护法》（2015年1月1日起施行）；</w:t>
      </w:r>
    </w:p>
    <w:p>
      <w:pPr>
        <w:adjustRightInd w:val="0"/>
        <w:snapToGrid w:val="0"/>
        <w:spacing w:line="360" w:lineRule="auto"/>
        <w:ind w:firstLine="480" w:firstLineChars="200"/>
        <w:outlineLvl w:val="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2.2 《中华人民共和国环境影响评价法》，（</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2018年12月29日第二次修订，2018年12月29日起施行</w:t>
      </w:r>
      <w:r>
        <w:rPr>
          <w:rFonts w:hint="default" w:ascii="Times New Roman" w:hAnsi="Times New Roman" w:eastAsia="宋体" w:cs="Times New Roman"/>
          <w:color w:val="auto"/>
          <w:sz w:val="24"/>
          <w:highlight w:val="none"/>
          <w:lang w:val="en-US" w:eastAsia="zh-CN"/>
        </w:rPr>
        <w:t>）；</w:t>
      </w:r>
    </w:p>
    <w:p>
      <w:pPr>
        <w:adjustRightInd w:val="0"/>
        <w:snapToGrid w:val="0"/>
        <w:spacing w:line="360" w:lineRule="auto"/>
        <w:ind w:firstLine="480" w:firstLineChars="200"/>
        <w:outlineLvl w:val="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2.3 《中华人民共和国水污染防治法》，（2017年6月27日第二次修订，2018年1月1日起施行）；</w:t>
      </w:r>
    </w:p>
    <w:p>
      <w:pPr>
        <w:adjustRightInd w:val="0"/>
        <w:snapToGrid w:val="0"/>
        <w:spacing w:line="360" w:lineRule="auto"/>
        <w:ind w:firstLine="480" w:firstLineChars="200"/>
        <w:outlineLvl w:val="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2.4 《中华人民共和国大气污染防治法》，（201</w:t>
      </w:r>
      <w:r>
        <w:rPr>
          <w:rFonts w:hint="eastAsia" w:cs="Times New Roman"/>
          <w:color w:val="auto"/>
          <w:sz w:val="24"/>
          <w:highlight w:val="none"/>
          <w:lang w:val="en-US" w:eastAsia="zh-CN"/>
        </w:rPr>
        <w:t>8</w:t>
      </w:r>
      <w:r>
        <w:rPr>
          <w:rFonts w:hint="default" w:ascii="Times New Roman" w:hAnsi="Times New Roman" w:eastAsia="宋体" w:cs="Times New Roman"/>
          <w:color w:val="auto"/>
          <w:sz w:val="24"/>
          <w:highlight w:val="none"/>
          <w:lang w:val="en-US" w:eastAsia="zh-CN"/>
        </w:rPr>
        <w:t>年</w:t>
      </w:r>
      <w:r>
        <w:rPr>
          <w:rFonts w:hint="eastAsia" w:cs="Times New Roman"/>
          <w:color w:val="auto"/>
          <w:sz w:val="24"/>
          <w:highlight w:val="none"/>
          <w:lang w:val="en-US" w:eastAsia="zh-CN"/>
        </w:rPr>
        <w:t>10</w:t>
      </w:r>
      <w:r>
        <w:rPr>
          <w:rFonts w:hint="default" w:ascii="Times New Roman" w:hAnsi="Times New Roman" w:eastAsia="宋体" w:cs="Times New Roman"/>
          <w:color w:val="auto"/>
          <w:sz w:val="24"/>
          <w:highlight w:val="none"/>
          <w:lang w:val="en-US" w:eastAsia="zh-CN"/>
        </w:rPr>
        <w:t>月</w:t>
      </w:r>
      <w:r>
        <w:rPr>
          <w:rFonts w:hint="eastAsia" w:cs="Times New Roman"/>
          <w:color w:val="auto"/>
          <w:sz w:val="24"/>
          <w:highlight w:val="none"/>
          <w:lang w:val="en-US" w:eastAsia="zh-CN"/>
        </w:rPr>
        <w:t>26</w:t>
      </w:r>
      <w:r>
        <w:rPr>
          <w:rFonts w:hint="default" w:ascii="Times New Roman" w:hAnsi="Times New Roman" w:eastAsia="宋体" w:cs="Times New Roman"/>
          <w:color w:val="auto"/>
          <w:sz w:val="24"/>
          <w:highlight w:val="none"/>
          <w:lang w:val="en-US" w:eastAsia="zh-CN"/>
        </w:rPr>
        <w:t>日第二次</w:t>
      </w:r>
      <w:r>
        <w:rPr>
          <w:rFonts w:hint="eastAsia" w:cs="Times New Roman"/>
          <w:color w:val="auto"/>
          <w:sz w:val="24"/>
          <w:highlight w:val="none"/>
          <w:lang w:val="en-US" w:eastAsia="zh-CN"/>
        </w:rPr>
        <w:t>修正</w:t>
      </w:r>
      <w:r>
        <w:rPr>
          <w:rFonts w:hint="default" w:ascii="Times New Roman" w:hAnsi="Times New Roman" w:eastAsia="宋体" w:cs="Times New Roman"/>
          <w:color w:val="auto"/>
          <w:sz w:val="24"/>
          <w:highlight w:val="none"/>
          <w:lang w:val="en-US" w:eastAsia="zh-CN"/>
        </w:rPr>
        <w:t>）；</w:t>
      </w:r>
    </w:p>
    <w:p>
      <w:pPr>
        <w:adjustRightInd w:val="0"/>
        <w:snapToGrid w:val="0"/>
        <w:spacing w:line="360" w:lineRule="auto"/>
        <w:ind w:firstLine="480" w:firstLineChars="200"/>
        <w:outlineLvl w:val="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2.5 《中华人民共和国环境噪声污染防治法》，（</w:t>
      </w:r>
      <w:bookmarkStart w:id="24" w:name="OLE_LINK5"/>
      <w:r>
        <w:rPr>
          <w:rFonts w:hint="default" w:ascii="Times New Roman" w:hAnsi="Times New Roman" w:eastAsia="宋体" w:cs="Times New Roman"/>
          <w:color w:val="auto"/>
          <w:sz w:val="24"/>
          <w:highlight w:val="none"/>
          <w:lang w:val="en-US" w:eastAsia="zh-CN"/>
        </w:rPr>
        <w:t>20</w:t>
      </w:r>
      <w:r>
        <w:rPr>
          <w:rFonts w:hint="eastAsia" w:cs="Times New Roman"/>
          <w:color w:val="auto"/>
          <w:sz w:val="24"/>
          <w:highlight w:val="none"/>
          <w:lang w:val="en-US" w:eastAsia="zh-CN"/>
        </w:rPr>
        <w:t>21</w:t>
      </w:r>
      <w:r>
        <w:rPr>
          <w:rFonts w:hint="default" w:ascii="Times New Roman" w:hAnsi="Times New Roman" w:eastAsia="宋体" w:cs="Times New Roman"/>
          <w:color w:val="auto"/>
          <w:sz w:val="24"/>
          <w:highlight w:val="none"/>
          <w:lang w:val="en-US" w:eastAsia="zh-CN"/>
        </w:rPr>
        <w:t>年12月</w:t>
      </w:r>
      <w:r>
        <w:rPr>
          <w:rFonts w:hint="eastAsia" w:cs="Times New Roman"/>
          <w:color w:val="auto"/>
          <w:sz w:val="24"/>
          <w:highlight w:val="none"/>
          <w:lang w:val="en-US" w:eastAsia="zh-CN"/>
        </w:rPr>
        <w:t>24</w:t>
      </w:r>
      <w:r>
        <w:rPr>
          <w:rFonts w:hint="default" w:ascii="Times New Roman" w:hAnsi="Times New Roman" w:eastAsia="宋体" w:cs="Times New Roman"/>
          <w:color w:val="auto"/>
          <w:sz w:val="24"/>
          <w:highlight w:val="none"/>
          <w:lang w:val="en-US" w:eastAsia="zh-CN"/>
        </w:rPr>
        <w:t>日修订，20</w:t>
      </w:r>
      <w:r>
        <w:rPr>
          <w:rFonts w:hint="eastAsia" w:cs="Times New Roman"/>
          <w:color w:val="auto"/>
          <w:sz w:val="24"/>
          <w:highlight w:val="none"/>
          <w:lang w:val="en-US" w:eastAsia="zh-CN"/>
        </w:rPr>
        <w:t>22</w:t>
      </w:r>
      <w:r>
        <w:rPr>
          <w:rFonts w:hint="default" w:ascii="Times New Roman" w:hAnsi="Times New Roman" w:eastAsia="宋体" w:cs="Times New Roman"/>
          <w:color w:val="auto"/>
          <w:sz w:val="24"/>
          <w:highlight w:val="none"/>
          <w:lang w:val="en-US" w:eastAsia="zh-CN"/>
        </w:rPr>
        <w:t>年</w:t>
      </w:r>
      <w:r>
        <w:rPr>
          <w:rFonts w:hint="eastAsia" w:cs="Times New Roman"/>
          <w:color w:val="auto"/>
          <w:sz w:val="24"/>
          <w:highlight w:val="none"/>
          <w:lang w:val="en-US" w:eastAsia="zh-CN"/>
        </w:rPr>
        <w:t>06</w:t>
      </w:r>
      <w:r>
        <w:rPr>
          <w:rFonts w:hint="default" w:ascii="Times New Roman" w:hAnsi="Times New Roman" w:eastAsia="宋体" w:cs="Times New Roman"/>
          <w:color w:val="auto"/>
          <w:sz w:val="24"/>
          <w:highlight w:val="none"/>
          <w:lang w:val="en-US" w:eastAsia="zh-CN"/>
        </w:rPr>
        <w:t>月</w:t>
      </w:r>
      <w:r>
        <w:rPr>
          <w:rFonts w:hint="eastAsia" w:cs="Times New Roman"/>
          <w:color w:val="auto"/>
          <w:sz w:val="24"/>
          <w:highlight w:val="none"/>
          <w:lang w:val="en-US" w:eastAsia="zh-CN"/>
        </w:rPr>
        <w:t>05</w:t>
      </w:r>
      <w:r>
        <w:rPr>
          <w:rFonts w:hint="default" w:ascii="Times New Roman" w:hAnsi="Times New Roman" w:eastAsia="宋体" w:cs="Times New Roman"/>
          <w:color w:val="auto"/>
          <w:sz w:val="24"/>
          <w:highlight w:val="none"/>
          <w:lang w:val="en-US" w:eastAsia="zh-CN"/>
        </w:rPr>
        <w:t>日起施行</w:t>
      </w:r>
      <w:bookmarkEnd w:id="24"/>
      <w:r>
        <w:rPr>
          <w:rFonts w:hint="default" w:ascii="Times New Roman" w:hAnsi="Times New Roman" w:eastAsia="宋体" w:cs="Times New Roman"/>
          <w:color w:val="auto"/>
          <w:sz w:val="24"/>
          <w:highlight w:val="none"/>
          <w:lang w:val="en-US" w:eastAsia="zh-CN"/>
        </w:rPr>
        <w:t>）；</w:t>
      </w:r>
    </w:p>
    <w:p>
      <w:pPr>
        <w:adjustRightInd w:val="0"/>
        <w:snapToGrid w:val="0"/>
        <w:spacing w:line="360" w:lineRule="auto"/>
        <w:ind w:firstLine="480" w:firstLineChars="200"/>
        <w:outlineLvl w:val="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2.6 《中华人民共和国固体废物污染环境防治法》，（20</w:t>
      </w:r>
      <w:r>
        <w:rPr>
          <w:rFonts w:hint="eastAsia"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lang w:val="en-US" w:eastAsia="zh-CN"/>
        </w:rPr>
        <w:t>年</w:t>
      </w:r>
      <w:r>
        <w:rPr>
          <w:rFonts w:hint="eastAsia" w:ascii="Times New Roman" w:hAnsi="Times New Roman" w:eastAsia="宋体" w:cs="Times New Roman"/>
          <w:color w:val="auto"/>
          <w:sz w:val="24"/>
          <w:highlight w:val="none"/>
          <w:lang w:val="en-US" w:eastAsia="zh-CN"/>
        </w:rPr>
        <w:t>04</w:t>
      </w:r>
      <w:r>
        <w:rPr>
          <w:rFonts w:hint="default" w:ascii="Times New Roman" w:hAnsi="Times New Roman" w:eastAsia="宋体" w:cs="Times New Roman"/>
          <w:color w:val="auto"/>
          <w:sz w:val="24"/>
          <w:highlight w:val="none"/>
          <w:lang w:val="en-US" w:eastAsia="zh-CN"/>
        </w:rPr>
        <w:t>月</w:t>
      </w:r>
      <w:r>
        <w:rPr>
          <w:rFonts w:hint="eastAsia" w:ascii="Times New Roman" w:hAnsi="Times New Roman" w:eastAsia="宋体" w:cs="Times New Roman"/>
          <w:color w:val="auto"/>
          <w:sz w:val="24"/>
          <w:highlight w:val="none"/>
          <w:lang w:val="en-US" w:eastAsia="zh-CN"/>
        </w:rPr>
        <w:t>29</w:t>
      </w:r>
      <w:r>
        <w:rPr>
          <w:rFonts w:hint="default" w:ascii="Times New Roman" w:hAnsi="Times New Roman" w:eastAsia="宋体" w:cs="Times New Roman"/>
          <w:color w:val="auto"/>
          <w:sz w:val="24"/>
          <w:highlight w:val="none"/>
          <w:lang w:val="en-US" w:eastAsia="zh-CN"/>
        </w:rPr>
        <w:t>日</w:t>
      </w:r>
      <w:r>
        <w:rPr>
          <w:rFonts w:hint="eastAsia" w:ascii="Times New Roman" w:hAnsi="Times New Roman" w:eastAsia="宋体" w:cs="Times New Roman"/>
          <w:color w:val="auto"/>
          <w:sz w:val="24"/>
          <w:highlight w:val="none"/>
          <w:lang w:val="en-US" w:eastAsia="zh-CN"/>
        </w:rPr>
        <w:t>修订版</w:t>
      </w:r>
      <w:r>
        <w:rPr>
          <w:rFonts w:hint="default" w:ascii="Times New Roman" w:hAnsi="Times New Roman" w:eastAsia="宋体" w:cs="Times New Roman"/>
          <w:color w:val="auto"/>
          <w:sz w:val="24"/>
          <w:highlight w:val="none"/>
          <w:lang w:val="en-US" w:eastAsia="zh-CN"/>
        </w:rPr>
        <w:t>）；</w:t>
      </w:r>
    </w:p>
    <w:p>
      <w:pPr>
        <w:adjustRightInd w:val="0"/>
        <w:snapToGrid w:val="0"/>
        <w:spacing w:line="360" w:lineRule="auto"/>
        <w:ind w:firstLine="480" w:firstLineChars="200"/>
        <w:outlineLvl w:val="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2.7 《建设项目环境保护管理条例》（国务院第658号，2017年10月）；</w:t>
      </w:r>
    </w:p>
    <w:p>
      <w:pPr>
        <w:adjustRightInd w:val="0"/>
        <w:snapToGrid w:val="0"/>
        <w:spacing w:line="360" w:lineRule="auto"/>
        <w:ind w:firstLine="480" w:firstLineChars="200"/>
        <w:outlineLvl w:val="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2.8 关于《建设项目竣工环境保护验收暂行办法》的公告（</w:t>
      </w:r>
      <w:r>
        <w:rPr>
          <w:rFonts w:hint="eastAsia" w:ascii="Times New Roman" w:hAnsi="Times New Roman" w:eastAsia="宋体" w:cs="Times New Roman"/>
          <w:color w:val="auto"/>
          <w:sz w:val="24"/>
          <w:highlight w:val="none"/>
          <w:lang w:val="en-US" w:eastAsia="zh-CN"/>
        </w:rPr>
        <w:t>生态环境部</w:t>
      </w:r>
      <w:r>
        <w:rPr>
          <w:rFonts w:hint="default" w:ascii="Times New Roman" w:hAnsi="Times New Roman" w:eastAsia="宋体" w:cs="Times New Roman"/>
          <w:color w:val="auto"/>
          <w:sz w:val="24"/>
          <w:highlight w:val="none"/>
          <w:lang w:val="en-US" w:eastAsia="zh-CN"/>
        </w:rPr>
        <w:t>，国环规环评[2017]4号，2017年11月）；</w:t>
      </w:r>
    </w:p>
    <w:p>
      <w:pPr>
        <w:adjustRightInd w:val="0"/>
        <w:snapToGrid w:val="0"/>
        <w:spacing w:line="360" w:lineRule="auto"/>
        <w:ind w:firstLine="480" w:firstLineChars="200"/>
        <w:outlineLvl w:val="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2.9 《国家危险废物名录</w:t>
      </w:r>
      <w:r>
        <w:rPr>
          <w:rFonts w:hint="eastAsia" w:ascii="Times New Roman" w:hAnsi="Times New Roman" w:eastAsia="宋体" w:cs="Times New Roman"/>
          <w:color w:val="auto"/>
          <w:sz w:val="24"/>
          <w:highlight w:val="none"/>
          <w:lang w:val="en-US" w:eastAsia="zh-CN"/>
        </w:rPr>
        <w:t>（2021年版）</w:t>
      </w:r>
      <w:r>
        <w:rPr>
          <w:rFonts w:hint="default" w:ascii="Times New Roman" w:hAnsi="Times New Roman" w:eastAsia="宋体" w:cs="Times New Roman"/>
          <w:color w:val="auto"/>
          <w:sz w:val="24"/>
          <w:highlight w:val="none"/>
          <w:lang w:val="en-US" w:eastAsia="zh-CN"/>
        </w:rPr>
        <w:t>》（国家环境保护部令第39号，20</w:t>
      </w:r>
      <w:r>
        <w:rPr>
          <w:rFonts w:hint="eastAsia" w:ascii="Times New Roman" w:hAnsi="Times New Roman" w:eastAsia="宋体" w:cs="Times New Roman"/>
          <w:color w:val="auto"/>
          <w:sz w:val="24"/>
          <w:highlight w:val="none"/>
          <w:lang w:val="en-US" w:eastAsia="zh-CN"/>
        </w:rPr>
        <w:t>20</w:t>
      </w:r>
      <w:r>
        <w:rPr>
          <w:rFonts w:hint="default" w:ascii="Times New Roman" w:hAnsi="Times New Roman" w:eastAsia="宋体" w:cs="Times New Roman"/>
          <w:color w:val="auto"/>
          <w:sz w:val="24"/>
          <w:highlight w:val="none"/>
          <w:lang w:val="en-US" w:eastAsia="zh-CN"/>
        </w:rPr>
        <w:t>年</w:t>
      </w:r>
      <w:r>
        <w:rPr>
          <w:rFonts w:hint="eastAsia" w:ascii="Times New Roman" w:hAnsi="Times New Roman" w:eastAsia="宋体" w:cs="Times New Roman"/>
          <w:color w:val="auto"/>
          <w:sz w:val="24"/>
          <w:highlight w:val="none"/>
          <w:lang w:val="en-US" w:eastAsia="zh-CN"/>
        </w:rPr>
        <w:t>11</w:t>
      </w:r>
      <w:r>
        <w:rPr>
          <w:rFonts w:hint="default" w:ascii="Times New Roman" w:hAnsi="Times New Roman" w:eastAsia="宋体" w:cs="Times New Roman"/>
          <w:color w:val="auto"/>
          <w:sz w:val="24"/>
          <w:highlight w:val="none"/>
          <w:lang w:val="en-US" w:eastAsia="zh-CN"/>
        </w:rPr>
        <w:t>月</w:t>
      </w:r>
      <w:r>
        <w:rPr>
          <w:rFonts w:hint="eastAsia" w:ascii="Times New Roman" w:hAnsi="Times New Roman" w:eastAsia="宋体" w:cs="Times New Roman"/>
          <w:color w:val="auto"/>
          <w:sz w:val="24"/>
          <w:highlight w:val="none"/>
          <w:lang w:val="en-US" w:eastAsia="zh-CN"/>
        </w:rPr>
        <w:t>25</w:t>
      </w:r>
      <w:r>
        <w:rPr>
          <w:rFonts w:hint="default" w:ascii="Times New Roman" w:hAnsi="Times New Roman" w:eastAsia="宋体" w:cs="Times New Roman"/>
          <w:color w:val="auto"/>
          <w:sz w:val="24"/>
          <w:highlight w:val="none"/>
          <w:lang w:val="en-US" w:eastAsia="zh-CN"/>
        </w:rPr>
        <w:t>日</w:t>
      </w:r>
      <w:r>
        <w:rPr>
          <w:rFonts w:hint="eastAsia" w:ascii="Times New Roman" w:hAnsi="Times New Roman" w:eastAsia="宋体" w:cs="Times New Roman"/>
          <w:color w:val="auto"/>
          <w:sz w:val="24"/>
          <w:highlight w:val="none"/>
          <w:lang w:val="en-US" w:eastAsia="zh-CN"/>
        </w:rPr>
        <w:t>修订</w:t>
      </w:r>
      <w:r>
        <w:rPr>
          <w:rFonts w:hint="default" w:ascii="Times New Roman" w:hAnsi="Times New Roman" w:eastAsia="宋体" w:cs="Times New Roman"/>
          <w:color w:val="auto"/>
          <w:sz w:val="24"/>
          <w:highlight w:val="none"/>
          <w:lang w:val="en-US" w:eastAsia="zh-CN"/>
        </w:rPr>
        <w:t>）；</w:t>
      </w:r>
    </w:p>
    <w:p>
      <w:pPr>
        <w:adjustRightInd w:val="0"/>
        <w:snapToGrid w:val="0"/>
        <w:spacing w:line="360" w:lineRule="auto"/>
        <w:ind w:firstLine="480" w:firstLineChars="200"/>
        <w:outlineLvl w:val="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2.10 《关于加强建设项目竣工环境保护验收监测工作中污染事故防范环境管理检查工作的通知》（中国环境监测总站，总站验字[2015]188号文）；</w:t>
      </w:r>
    </w:p>
    <w:p>
      <w:pPr>
        <w:adjustRightInd w:val="0"/>
        <w:snapToGrid w:val="0"/>
        <w:spacing w:line="360" w:lineRule="auto"/>
        <w:ind w:firstLine="480" w:firstLineChars="200"/>
        <w:outlineLvl w:val="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2.11 《江苏省排污口设置及规范化整治管理办法》（江苏省环境保护局，苏环控[97]122号，1997年9月）；</w:t>
      </w:r>
    </w:p>
    <w:p>
      <w:pPr>
        <w:adjustRightInd w:val="0"/>
        <w:snapToGrid w:val="0"/>
        <w:spacing w:line="360" w:lineRule="auto"/>
        <w:ind w:firstLine="480" w:firstLineChars="200"/>
        <w:outlineLvl w:val="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2.12 《关于加强建设项目竣工环境保护验收监测工作的通知》（江苏省环境保护厅，苏环监[2006]2号，2006年8月）；</w:t>
      </w:r>
    </w:p>
    <w:p>
      <w:pPr>
        <w:adjustRightInd w:val="0"/>
        <w:snapToGrid w:val="0"/>
        <w:spacing w:line="360" w:lineRule="auto"/>
        <w:ind w:firstLine="480" w:firstLineChars="200"/>
        <w:outlineLvl w:val="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 xml:space="preserve">2.13 </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《省生态环境厅关于加强涉变动项目环评与排污许可管理衔接的通知》（江苏省生态环境厅，苏环办[2021] 122号，2021年4月2日）</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w:t>
      </w:r>
      <w:bookmarkEnd w:id="18"/>
      <w:bookmarkEnd w:id="19"/>
      <w:bookmarkEnd w:id="20"/>
      <w:bookmarkEnd w:id="21"/>
      <w:bookmarkEnd w:id="22"/>
      <w:bookmarkEnd w:id="23"/>
    </w:p>
    <w:p>
      <w:pPr>
        <w:adjustRightInd w:val="0"/>
        <w:snapToGrid w:val="0"/>
        <w:spacing w:line="360" w:lineRule="auto"/>
        <w:ind w:firstLine="480" w:firstLineChars="200"/>
        <w:outlineLvl w:val="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2.14</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《关于建设项目竣工环境保护验收技术指南 污染影响类的公告》（生态环境部【2018】9号）；</w:t>
      </w:r>
    </w:p>
    <w:p>
      <w:pPr>
        <w:adjustRightInd w:val="0"/>
        <w:snapToGrid w:val="0"/>
        <w:spacing w:line="360" w:lineRule="auto"/>
        <w:ind w:firstLine="480" w:firstLineChars="200"/>
        <w:outlineLvl w:val="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2.15《污染影响类建设项目重大变动清单(试行)》(环办环评函[2020]688号)</w:t>
      </w:r>
    </w:p>
    <w:p>
      <w:pPr>
        <w:adjustRightInd w:val="0"/>
        <w:snapToGrid w:val="0"/>
        <w:spacing w:line="360" w:lineRule="auto"/>
        <w:ind w:firstLine="480" w:firstLineChars="200"/>
        <w:outlineLvl w:val="0"/>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pPr>
      <w:bookmarkStart w:id="25" w:name="_Toc1897"/>
      <w:bookmarkStart w:id="26" w:name="_Toc23241"/>
      <w:bookmarkStart w:id="27" w:name="_Toc21527"/>
      <w:bookmarkStart w:id="28" w:name="_Toc30547"/>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2.1</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 xml:space="preserve">6 </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苏州市格范五金塑胶工业有限公司充电接插组件制造技术改造项目</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环境影响报告</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书</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苏州市科嘉环境服务有限公司，</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20</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20</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年</w:t>
      </w:r>
      <w:r>
        <w:rPr>
          <w:rFonts w:hint="eastAsia" w:ascii="Times New Roman" w:hAnsi="Times New Roman" w:eastAsia="宋体" w:cs="Times New Roman"/>
          <w:bCs/>
          <w:color w:val="000000" w:themeColor="text1"/>
          <w:sz w:val="24"/>
          <w:szCs w:val="24"/>
          <w:highlight w:val="none"/>
          <w:lang w:val="en-US" w:eastAsia="zh-CN"/>
          <w14:textFill>
            <w14:solidFill>
              <w14:schemeClr w14:val="tx1"/>
            </w14:solidFill>
          </w14:textFill>
        </w:rPr>
        <w:t>7</w:t>
      </w:r>
      <w:r>
        <w:rPr>
          <w:rFonts w:hint="default" w:ascii="Times New Roman" w:hAnsi="Times New Roman" w:eastAsia="宋体" w:cs="Times New Roman"/>
          <w:bCs/>
          <w:color w:val="000000" w:themeColor="text1"/>
          <w:sz w:val="24"/>
          <w:szCs w:val="24"/>
          <w:highlight w:val="none"/>
          <w:lang w:val="en-US" w:eastAsia="zh-CN"/>
          <w14:textFill>
            <w14:solidFill>
              <w14:schemeClr w14:val="tx1"/>
            </w14:solidFill>
          </w14:textFill>
        </w:rPr>
        <w:t>月）；</w:t>
      </w:r>
      <w:bookmarkEnd w:id="25"/>
      <w:bookmarkEnd w:id="26"/>
      <w:bookmarkEnd w:id="27"/>
      <w:bookmarkEnd w:id="28"/>
    </w:p>
    <w:p>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2.1</w:t>
      </w:r>
      <w:r>
        <w:rPr>
          <w:rFonts w:hint="eastAsia" w:cs="Times New Roman"/>
          <w:color w:val="auto"/>
          <w:sz w:val="24"/>
          <w:highlight w:val="none"/>
          <w:lang w:val="en-US" w:eastAsia="zh-CN"/>
        </w:rPr>
        <w:t>7</w:t>
      </w:r>
      <w:r>
        <w:rPr>
          <w:rFonts w:hint="eastAsia" w:ascii="Times New Roman" w:hAnsi="Times New Roman" w:eastAsia="宋体"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关于对&lt;</w:t>
      </w:r>
      <w:r>
        <w:rPr>
          <w:rFonts w:hint="eastAsia" w:cs="Times New Roman"/>
          <w:bCs/>
          <w:color w:val="auto"/>
          <w:sz w:val="24"/>
          <w:szCs w:val="24"/>
          <w:highlight w:val="none"/>
          <w:lang w:eastAsia="zh-CN"/>
        </w:rPr>
        <w:t>苏州市格范五金塑胶工业有限公司充电接插组件制造技术改造项目</w:t>
      </w:r>
      <w:r>
        <w:rPr>
          <w:rFonts w:hint="eastAsia" w:cs="Times New Roman"/>
          <w:bCs/>
          <w:color w:val="auto"/>
          <w:sz w:val="24"/>
          <w:szCs w:val="24"/>
          <w:highlight w:val="none"/>
          <w:lang w:val="en-US" w:eastAsia="zh-CN"/>
        </w:rPr>
        <w:t>建设项目</w:t>
      </w:r>
      <w:r>
        <w:rPr>
          <w:rFonts w:hint="default" w:ascii="Times New Roman" w:hAnsi="Times New Roman" w:eastAsia="宋体" w:cs="Times New Roman"/>
          <w:color w:val="auto"/>
          <w:sz w:val="24"/>
          <w:highlight w:val="none"/>
        </w:rPr>
        <w:t>环境影响报告</w:t>
      </w:r>
      <w:r>
        <w:rPr>
          <w:rFonts w:hint="eastAsia" w:ascii="Times New Roman" w:hAnsi="Times New Roman" w:eastAsia="宋体" w:cs="Times New Roman"/>
          <w:color w:val="auto"/>
          <w:sz w:val="24"/>
          <w:highlight w:val="none"/>
          <w:lang w:val="en-US" w:eastAsia="zh-CN"/>
        </w:rPr>
        <w:t>书</w:t>
      </w:r>
      <w:r>
        <w:rPr>
          <w:rFonts w:hint="default" w:ascii="Times New Roman" w:hAnsi="Times New Roman" w:eastAsia="宋体" w:cs="Times New Roman"/>
          <w:color w:val="auto"/>
          <w:sz w:val="24"/>
          <w:highlight w:val="none"/>
        </w:rPr>
        <w:t>&gt;的</w:t>
      </w:r>
      <w:r>
        <w:rPr>
          <w:rFonts w:hint="eastAsia" w:ascii="Times New Roman" w:hAnsi="Times New Roman" w:eastAsia="宋体" w:cs="Times New Roman"/>
          <w:color w:val="auto"/>
          <w:sz w:val="24"/>
          <w:highlight w:val="none"/>
          <w:lang w:val="en-US" w:eastAsia="zh-CN"/>
        </w:rPr>
        <w:t>批复</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苏州市行政审批局</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snapToGrid w:val="0"/>
          <w:color w:val="auto"/>
          <w:kern w:val="0"/>
          <w:sz w:val="24"/>
          <w:highlight w:val="none"/>
          <w:lang w:val="en-US" w:eastAsia="zh-CN"/>
        </w:rPr>
        <w:t>苏行审环评[2020]</w:t>
      </w:r>
      <w:r>
        <w:rPr>
          <w:rFonts w:hint="eastAsia" w:cs="Times New Roman"/>
          <w:snapToGrid w:val="0"/>
          <w:color w:val="auto"/>
          <w:kern w:val="0"/>
          <w:sz w:val="24"/>
          <w:highlight w:val="none"/>
          <w:lang w:val="en-US" w:eastAsia="zh-CN"/>
        </w:rPr>
        <w:t>70147</w:t>
      </w:r>
      <w:r>
        <w:rPr>
          <w:rFonts w:hint="eastAsia" w:ascii="Times New Roman" w:hAnsi="Times New Roman" w:eastAsia="宋体" w:cs="Times New Roman"/>
          <w:snapToGrid w:val="0"/>
          <w:color w:val="auto"/>
          <w:kern w:val="0"/>
          <w:sz w:val="24"/>
          <w:highlight w:val="none"/>
          <w:lang w:val="en-US" w:eastAsia="zh-CN"/>
        </w:rPr>
        <w:t>号</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szCs w:val="24"/>
          <w:highlight w:val="none"/>
          <w:lang w:val="en-US" w:eastAsia="zh-CN"/>
        </w:rPr>
        <w:t>20</w:t>
      </w:r>
      <w:r>
        <w:rPr>
          <w:rFonts w:hint="eastAsia" w:ascii="Times New Roman" w:hAnsi="Times New Roman" w:eastAsia="宋体" w:cs="Times New Roman"/>
          <w:color w:val="auto"/>
          <w:sz w:val="24"/>
          <w:szCs w:val="24"/>
          <w:highlight w:val="none"/>
          <w:lang w:val="en-US" w:eastAsia="zh-CN"/>
        </w:rPr>
        <w:t>20</w:t>
      </w:r>
      <w:r>
        <w:rPr>
          <w:rFonts w:hint="default" w:ascii="Times New Roman" w:hAnsi="Times New Roman" w:eastAsia="宋体" w:cs="Times New Roman"/>
          <w:color w:val="auto"/>
          <w:sz w:val="24"/>
          <w:szCs w:val="24"/>
          <w:highlight w:val="none"/>
          <w:lang w:val="en-US" w:eastAsia="zh-CN"/>
        </w:rPr>
        <w:t>年</w:t>
      </w:r>
      <w:r>
        <w:rPr>
          <w:rFonts w:hint="eastAsia" w:ascii="Times New Roman" w:hAnsi="Times New Roman" w:eastAsia="宋体" w:cs="Times New Roman"/>
          <w:color w:val="auto"/>
          <w:sz w:val="24"/>
          <w:szCs w:val="24"/>
          <w:highlight w:val="none"/>
          <w:lang w:val="en-US" w:eastAsia="zh-CN"/>
        </w:rPr>
        <w:t>08</w:t>
      </w:r>
      <w:r>
        <w:rPr>
          <w:rFonts w:hint="default"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lang w:val="en-US" w:eastAsia="zh-CN"/>
        </w:rPr>
        <w:t>17</w:t>
      </w:r>
      <w:r>
        <w:rPr>
          <w:rFonts w:hint="default" w:ascii="Times New Roman" w:hAnsi="Times New Roman" w:eastAsia="宋体" w:cs="Times New Roman"/>
          <w:color w:val="auto"/>
          <w:sz w:val="24"/>
          <w:szCs w:val="24"/>
          <w:highlight w:val="none"/>
          <w:lang w:val="en-US" w:eastAsia="zh-CN"/>
        </w:rPr>
        <w:t>日</w:t>
      </w:r>
      <w:r>
        <w:rPr>
          <w:rFonts w:hint="default" w:ascii="Times New Roman" w:hAnsi="Times New Roman" w:eastAsia="宋体" w:cs="Times New Roman"/>
          <w:color w:val="auto"/>
          <w:sz w:val="24"/>
          <w:highlight w:val="none"/>
        </w:rPr>
        <w:t>）；</w:t>
      </w:r>
    </w:p>
    <w:p>
      <w:pPr>
        <w:pStyle w:val="84"/>
        <w:widowControl/>
        <w:adjustRightInd w:val="0"/>
        <w:snapToGrid w:val="0"/>
        <w:spacing w:line="360" w:lineRule="auto"/>
        <w:ind w:left="0" w:leftChars="0"/>
        <w:rPr>
          <w:rFonts w:hint="default" w:ascii="Times New Roman" w:hAnsi="Times New Roman" w:eastAsia="宋体" w:cs="Times New Roman"/>
          <w:b/>
          <w:color w:val="000000" w:themeColor="text1"/>
          <w:sz w:val="28"/>
          <w:szCs w:val="28"/>
          <w14:textFill>
            <w14:solidFill>
              <w14:schemeClr w14:val="tx1"/>
            </w14:solidFill>
          </w14:textFill>
        </w:rPr>
      </w:pPr>
      <w:bookmarkStart w:id="29" w:name="_Toc2591_WPSOffice_Level1"/>
      <w:bookmarkStart w:id="30" w:name="_Toc18587"/>
      <w:bookmarkStart w:id="31" w:name="_Toc5959_WPSOffice_Level1"/>
      <w:bookmarkStart w:id="32" w:name="_Toc23691"/>
      <w:r>
        <w:rPr>
          <w:rFonts w:hint="default" w:ascii="Times New Roman" w:hAnsi="Times New Roman" w:eastAsia="宋体" w:cs="Times New Roman"/>
          <w:b/>
          <w:color w:val="000000" w:themeColor="text1"/>
          <w:sz w:val="28"/>
          <w:szCs w:val="28"/>
          <w:lang w:val="en-US" w:eastAsia="zh-CN"/>
          <w14:textFill>
            <w14:solidFill>
              <w14:schemeClr w14:val="tx1"/>
            </w14:solidFill>
          </w14:textFill>
        </w:rPr>
        <w:t>3、</w:t>
      </w:r>
      <w:r>
        <w:rPr>
          <w:rFonts w:hint="default" w:ascii="Times New Roman" w:hAnsi="Times New Roman" w:eastAsia="宋体" w:cs="Times New Roman"/>
          <w:b/>
          <w:color w:val="000000" w:themeColor="text1"/>
          <w:sz w:val="28"/>
          <w:szCs w:val="28"/>
          <w14:textFill>
            <w14:solidFill>
              <w14:schemeClr w14:val="tx1"/>
            </w14:solidFill>
          </w14:textFill>
        </w:rPr>
        <w:t>工程建设情况</w:t>
      </w:r>
      <w:bookmarkEnd w:id="29"/>
      <w:bookmarkEnd w:id="30"/>
      <w:bookmarkEnd w:id="31"/>
      <w:bookmarkEnd w:id="32"/>
      <w:bookmarkStart w:id="33" w:name="_Toc31702"/>
      <w:bookmarkStart w:id="34" w:name="_Toc19948"/>
      <w:bookmarkStart w:id="35" w:name="_Toc13416"/>
      <w:bookmarkStart w:id="36" w:name="_Toc5595"/>
      <w:bookmarkStart w:id="37" w:name="_Toc31574"/>
      <w:bookmarkStart w:id="38" w:name="_Toc5129"/>
      <w:bookmarkStart w:id="39" w:name="_Toc13206"/>
      <w:bookmarkStart w:id="40" w:name="_Toc15949"/>
    </w:p>
    <w:p>
      <w:pPr>
        <w:pStyle w:val="84"/>
        <w:widowControl/>
        <w:adjustRightInd w:val="0"/>
        <w:snapToGrid w:val="0"/>
        <w:spacing w:line="360" w:lineRule="auto"/>
        <w:ind w:left="0" w:leftChars="0"/>
        <w:rPr>
          <w:rFonts w:hint="default" w:ascii="Times New Roman" w:hAnsi="Times New Roman" w:eastAsia="宋体" w:cs="Times New Roman"/>
          <w:b/>
          <w:color w:val="000000" w:themeColor="text1"/>
          <w:sz w:val="28"/>
          <w:szCs w:val="28"/>
          <w14:textFill>
            <w14:solidFill>
              <w14:schemeClr w14:val="tx1"/>
            </w14:solidFill>
          </w14:textFill>
        </w:rPr>
      </w:pPr>
      <w:bookmarkStart w:id="41" w:name="_Toc25311_WPSOffice_Level2"/>
      <w:bookmarkStart w:id="42" w:name="_Toc11674_WPSOffice_Level2"/>
      <w:r>
        <w:rPr>
          <w:rFonts w:hint="default" w:ascii="Times New Roman" w:hAnsi="Times New Roman" w:eastAsia="宋体" w:cs="Times New Roman"/>
          <w:b/>
          <w:color w:val="000000" w:themeColor="text1"/>
          <w:sz w:val="28"/>
          <w:szCs w:val="28"/>
          <w14:textFill>
            <w14:solidFill>
              <w14:schemeClr w14:val="tx1"/>
            </w14:solidFill>
          </w14:textFill>
        </w:rPr>
        <w:t xml:space="preserve">3.1 </w:t>
      </w:r>
      <w:bookmarkEnd w:id="33"/>
      <w:bookmarkEnd w:id="34"/>
      <w:bookmarkEnd w:id="35"/>
      <w:r>
        <w:rPr>
          <w:rFonts w:hint="default" w:ascii="Times New Roman" w:hAnsi="Times New Roman" w:eastAsia="宋体" w:cs="Times New Roman"/>
          <w:b/>
          <w:color w:val="000000" w:themeColor="text1"/>
          <w:sz w:val="28"/>
          <w:szCs w:val="28"/>
          <w14:textFill>
            <w14:solidFill>
              <w14:schemeClr w14:val="tx1"/>
            </w14:solidFill>
          </w14:textFill>
        </w:rPr>
        <w:t>地理位置及平面布置</w:t>
      </w:r>
      <w:bookmarkEnd w:id="36"/>
      <w:bookmarkEnd w:id="37"/>
      <w:bookmarkEnd w:id="38"/>
      <w:bookmarkEnd w:id="39"/>
      <w:bookmarkEnd w:id="40"/>
      <w:bookmarkEnd w:id="41"/>
      <w:bookmarkEnd w:id="4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000000" w:themeColor="text1"/>
          <w:sz w:val="24"/>
          <w:lang w:val="en-US" w:eastAsia="zh-CN"/>
          <w14:textFill>
            <w14:solidFill>
              <w14:schemeClr w14:val="tx1"/>
            </w14:solidFill>
          </w14:textFill>
        </w:rPr>
        <w:t>苏州市格范五金塑胶工业有限公司充电接插组件制造技术改造项目位于苏州市相城区北桥街道灵峰村聚峰</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路</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000000" w:themeColor="text1"/>
          <w:sz w:val="24"/>
          <w:lang w:val="en-US" w:eastAsia="zh-CN"/>
          <w14:textFill>
            <w14:solidFill>
              <w14:schemeClr w14:val="tx1"/>
            </w14:solidFill>
          </w14:textFill>
        </w:rPr>
        <w:t>厂区地理位置坐标（120.63762，31.524454），项目的东侧为御窑路，南侧隔小河为空地（规划农林用地），西侧为苏州信之诺电子科技有限公司，北侧隔聚峰路为苏州延龙电子有限公司。</w:t>
      </w:r>
      <w:r>
        <w:rPr>
          <w:rFonts w:hint="eastAsia" w:ascii="Times New Roman" w:hAnsi="Times New Roman" w:eastAsia="宋体"/>
          <w:color w:val="000000" w:themeColor="text1"/>
          <w:sz w:val="24"/>
          <w:lang w:val="en-US" w:eastAsia="zh-CN"/>
          <w14:textFill>
            <w14:solidFill>
              <w14:schemeClr w14:val="tx1"/>
            </w14:solidFill>
          </w14:textFill>
        </w:rPr>
        <w:t>用地性质为工业用地。本项目不设大气环境防护距离，本项目以公司厂界为边界向外设置100m的卫生防护距离。本项目卫生防护距离范围内无学校、医院、居民等敏感点。卫生防护距离后亦不能新建学校、</w:t>
      </w:r>
      <w:r>
        <w:rPr>
          <w:rFonts w:hint="eastAsia" w:ascii="Times New Roman" w:hAnsi="Times New Roman" w:eastAsia="宋体" w:cs="Times New Roman"/>
          <w:color w:val="000000" w:themeColor="text1"/>
          <w:sz w:val="24"/>
          <w:lang w:val="en-US" w:eastAsia="zh-CN"/>
          <w14:textFill>
            <w14:solidFill>
              <w14:schemeClr w14:val="tx1"/>
            </w14:solidFill>
          </w14:textFill>
        </w:rPr>
        <w:t>医院、居民等敏感点。本项目第</w:t>
      </w:r>
      <w:r>
        <w:rPr>
          <w:rFonts w:hint="eastAsia" w:cs="Times New Roman"/>
          <w:color w:val="000000" w:themeColor="text1"/>
          <w:sz w:val="24"/>
          <w:lang w:val="en-US" w:eastAsia="zh-CN"/>
          <w14:textFill>
            <w14:solidFill>
              <w14:schemeClr w14:val="tx1"/>
            </w14:solidFill>
          </w14:textFill>
        </w:rPr>
        <w:t>三</w:t>
      </w:r>
      <w:r>
        <w:rPr>
          <w:rFonts w:hint="eastAsia" w:ascii="Times New Roman" w:hAnsi="Times New Roman" w:eastAsia="宋体" w:cs="Times New Roman"/>
          <w:color w:val="000000" w:themeColor="text1"/>
          <w:sz w:val="24"/>
          <w:lang w:val="en-US" w:eastAsia="zh-CN"/>
          <w14:textFill>
            <w14:solidFill>
              <w14:schemeClr w14:val="tx1"/>
            </w14:solidFill>
          </w14:textFill>
        </w:rPr>
        <w:t>阶段建设</w:t>
      </w:r>
      <w:r>
        <w:rPr>
          <w:rFonts w:hint="eastAsia" w:cs="Times New Roman"/>
          <w:color w:val="000000" w:themeColor="text1"/>
          <w:sz w:val="24"/>
          <w:lang w:val="en-US" w:eastAsia="zh-CN"/>
          <w14:textFill>
            <w14:solidFill>
              <w14:schemeClr w14:val="tx1"/>
            </w14:solidFill>
          </w14:textFill>
        </w:rPr>
        <w:t>完成</w:t>
      </w:r>
      <w:r>
        <w:rPr>
          <w:rFonts w:hint="eastAsia" w:ascii="Times New Roman" w:hAnsi="Times New Roman" w:eastAsia="宋体" w:cs="Times New Roman"/>
          <w:color w:val="000000" w:themeColor="text1"/>
          <w:sz w:val="24"/>
          <w:lang w:val="en-US" w:eastAsia="zh-CN"/>
          <w14:textFill>
            <w14:solidFill>
              <w14:schemeClr w14:val="tx1"/>
            </w14:solidFill>
          </w14:textFill>
        </w:rPr>
        <w:t>了</w:t>
      </w:r>
      <w:r>
        <w:rPr>
          <w:rFonts w:hint="eastAsia" w:cs="Times New Roman"/>
          <w:color w:val="000000" w:themeColor="text1"/>
          <w:sz w:val="24"/>
          <w:lang w:val="en-US" w:eastAsia="zh-CN"/>
          <w14:textFill>
            <w14:solidFill>
              <w14:schemeClr w14:val="tx1"/>
            </w14:solidFill>
          </w14:textFill>
        </w:rPr>
        <w:t>两</w:t>
      </w:r>
      <w:r>
        <w:rPr>
          <w:rFonts w:hint="eastAsia" w:ascii="Times New Roman" w:hAnsi="Times New Roman" w:eastAsia="宋体" w:cs="Times New Roman"/>
          <w:color w:val="000000" w:themeColor="text1"/>
          <w:sz w:val="24"/>
          <w:lang w:val="en-US" w:eastAsia="zh-CN"/>
          <w14:textFill>
            <w14:solidFill>
              <w14:schemeClr w14:val="tx1"/>
            </w14:solidFill>
          </w14:textFill>
        </w:rPr>
        <w:t>条</w:t>
      </w:r>
      <w:r>
        <w:rPr>
          <w:rFonts w:hint="eastAsia" w:cs="Times New Roman"/>
          <w:color w:val="000000" w:themeColor="text1"/>
          <w:sz w:val="24"/>
          <w:lang w:val="en-US" w:eastAsia="zh-CN"/>
          <w14:textFill>
            <w14:solidFill>
              <w14:schemeClr w14:val="tx1"/>
            </w14:solidFill>
          </w14:textFill>
        </w:rPr>
        <w:t>超净清洗线</w:t>
      </w:r>
      <w:r>
        <w:rPr>
          <w:rFonts w:hint="eastAsia" w:ascii="Times New Roman" w:hAnsi="Times New Roman" w:eastAsia="宋体" w:cs="Times New Roman"/>
          <w:color w:val="000000" w:themeColor="text1"/>
          <w:sz w:val="24"/>
          <w:lang w:val="en-US" w:eastAsia="zh-CN"/>
          <w14:textFill>
            <w14:solidFill>
              <w14:schemeClr w14:val="tx1"/>
            </w14:solidFill>
          </w14:textFill>
        </w:rPr>
        <w:t>，产能为年</w:t>
      </w:r>
      <w:r>
        <w:rPr>
          <w:rFonts w:hint="eastAsia" w:cs="Times New Roman"/>
          <w:color w:val="000000" w:themeColor="text1"/>
          <w:sz w:val="24"/>
          <w:lang w:val="en-US" w:eastAsia="zh-CN"/>
          <w14:textFill>
            <w14:solidFill>
              <w14:schemeClr w14:val="tx1"/>
            </w14:solidFill>
          </w14:textFill>
        </w:rPr>
        <w:t>清洗</w:t>
      </w:r>
      <w:r>
        <w:rPr>
          <w:rFonts w:hint="eastAsia" w:cs="Times New Roman"/>
          <w:color w:val="000000" w:themeColor="text1"/>
          <w:sz w:val="24"/>
          <w:highlight w:val="none"/>
          <w:lang w:val="en-US" w:eastAsia="zh-CN"/>
          <w14:textFill>
            <w14:solidFill>
              <w14:schemeClr w14:val="tx1"/>
            </w14:solidFill>
          </w14:textFill>
        </w:rPr>
        <w:t>铜件1000</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万套</w:t>
      </w:r>
      <w:r>
        <w:rPr>
          <w:rFonts w:hint="eastAsia" w:ascii="Times New Roman" w:hAnsi="Times New Roman" w:eastAsia="宋体" w:cs="Times New Roman"/>
          <w:color w:val="auto"/>
          <w:sz w:val="24"/>
          <w:szCs w:val="24"/>
          <w:highlight w:val="none"/>
          <w:lang w:val="en-US" w:eastAsia="zh-CN"/>
        </w:rPr>
        <w:t>。本</w:t>
      </w:r>
      <w:r>
        <w:rPr>
          <w:rFonts w:hint="default" w:ascii="Times New Roman" w:hAnsi="Times New Roman" w:eastAsia="宋体" w:cs="Times New Roman"/>
          <w:color w:val="auto"/>
          <w:sz w:val="24"/>
          <w:szCs w:val="24"/>
          <w:highlight w:val="none"/>
          <w:lang w:val="en-US" w:eastAsia="zh-CN"/>
        </w:rPr>
        <w:t>项目</w:t>
      </w:r>
      <w:r>
        <w:rPr>
          <w:rFonts w:hint="eastAsia" w:cs="Times New Roman"/>
          <w:color w:val="auto"/>
          <w:sz w:val="24"/>
          <w:szCs w:val="24"/>
          <w:highlight w:val="none"/>
          <w:lang w:val="en-US" w:eastAsia="zh-CN"/>
        </w:rPr>
        <w:t>第三阶段</w:t>
      </w:r>
      <w:r>
        <w:rPr>
          <w:rFonts w:hint="eastAsia" w:ascii="Times New Roman" w:hAnsi="Times New Roman" w:eastAsia="宋体" w:cs="Times New Roman"/>
          <w:color w:val="auto"/>
          <w:sz w:val="24"/>
          <w:szCs w:val="24"/>
          <w:highlight w:val="none"/>
          <w:lang w:val="en-US" w:eastAsia="zh-CN"/>
        </w:rPr>
        <w:t>实际</w:t>
      </w:r>
      <w:r>
        <w:rPr>
          <w:rFonts w:hint="default" w:ascii="Times New Roman" w:hAnsi="Times New Roman" w:eastAsia="宋体" w:cs="Times New Roman"/>
          <w:color w:val="auto"/>
          <w:sz w:val="24"/>
          <w:szCs w:val="24"/>
          <w:highlight w:val="none"/>
          <w:lang w:val="en-US" w:eastAsia="zh-CN"/>
        </w:rPr>
        <w:t>总投资</w:t>
      </w:r>
      <w:r>
        <w:rPr>
          <w:rFonts w:hint="eastAsia" w:cs="Times New Roman"/>
          <w:color w:val="auto"/>
          <w:sz w:val="24"/>
          <w:szCs w:val="24"/>
          <w:highlight w:val="none"/>
          <w:lang w:val="en-US" w:eastAsia="zh-CN"/>
        </w:rPr>
        <w:t>500</w:t>
      </w:r>
      <w:r>
        <w:rPr>
          <w:rFonts w:hint="default" w:ascii="Times New Roman" w:hAnsi="Times New Roman" w:eastAsia="宋体" w:cs="Times New Roman"/>
          <w:color w:val="auto"/>
          <w:sz w:val="24"/>
          <w:szCs w:val="24"/>
          <w:highlight w:val="none"/>
          <w:lang w:val="en-US" w:eastAsia="zh-CN"/>
        </w:rPr>
        <w:t>万元，其中环保</w:t>
      </w:r>
      <w:r>
        <w:rPr>
          <w:rFonts w:hint="eastAsia" w:ascii="Times New Roman" w:hAnsi="Times New Roman" w:eastAsia="宋体" w:cs="Times New Roman"/>
          <w:color w:val="auto"/>
          <w:sz w:val="24"/>
          <w:szCs w:val="24"/>
          <w:highlight w:val="none"/>
          <w:lang w:val="en-US" w:eastAsia="zh-CN"/>
        </w:rPr>
        <w:t>实际</w:t>
      </w:r>
      <w:r>
        <w:rPr>
          <w:rFonts w:hint="default" w:ascii="Times New Roman" w:hAnsi="Times New Roman" w:eastAsia="宋体" w:cs="Times New Roman"/>
          <w:color w:val="auto"/>
          <w:sz w:val="24"/>
          <w:szCs w:val="24"/>
          <w:highlight w:val="none"/>
          <w:lang w:val="en-US" w:eastAsia="zh-CN"/>
        </w:rPr>
        <w:t>投资</w:t>
      </w:r>
      <w:r>
        <w:rPr>
          <w:rFonts w:hint="eastAsia" w:cs="Times New Roman"/>
          <w:color w:val="auto"/>
          <w:sz w:val="24"/>
          <w:szCs w:val="24"/>
          <w:highlight w:val="none"/>
          <w:lang w:val="en-US" w:eastAsia="zh-CN"/>
        </w:rPr>
        <w:t>110</w:t>
      </w:r>
      <w:r>
        <w:rPr>
          <w:rFonts w:hint="default" w:ascii="Times New Roman" w:hAnsi="Times New Roman" w:eastAsia="宋体" w:cs="Times New Roman"/>
          <w:color w:val="auto"/>
          <w:sz w:val="24"/>
          <w:szCs w:val="24"/>
          <w:highlight w:val="none"/>
          <w:lang w:val="en-US" w:eastAsia="zh-CN"/>
        </w:rPr>
        <w:t>万元。</w:t>
      </w:r>
      <w:r>
        <w:rPr>
          <w:rFonts w:ascii="Times New Roman" w:hAnsi="Times New Roman" w:eastAsia="宋体"/>
          <w:color w:val="000000" w:themeColor="text1"/>
          <w:sz w:val="24"/>
          <w:highlight w:val="none"/>
          <w14:textFill>
            <w14:solidFill>
              <w14:schemeClr w14:val="tx1"/>
            </w14:solidFill>
          </w14:textFill>
        </w:rPr>
        <w:t>项</w:t>
      </w:r>
      <w:r>
        <w:rPr>
          <w:rFonts w:ascii="Times New Roman" w:hAnsi="Times New Roman" w:eastAsia="宋体"/>
          <w:color w:val="000000" w:themeColor="text1"/>
          <w:sz w:val="24"/>
          <w14:textFill>
            <w14:solidFill>
              <w14:schemeClr w14:val="tx1"/>
            </w14:solidFill>
          </w14:textFill>
        </w:rPr>
        <w:t>目地理位置图见图</w:t>
      </w:r>
      <w:r>
        <w:rPr>
          <w:rFonts w:hint="eastAsia"/>
          <w:color w:val="000000" w:themeColor="text1"/>
          <w:sz w:val="24"/>
          <w:lang w:eastAsia="zh-CN"/>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项目周围概况图</w:t>
      </w:r>
      <w:r>
        <w:rPr>
          <w:rFonts w:hint="eastAsia"/>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项目厂区平面布置图</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现场监测点位示意图见</w:t>
      </w:r>
      <w:r>
        <w:rPr>
          <w:rFonts w:hint="eastAsia" w:cs="Times New Roman"/>
          <w:color w:val="auto"/>
          <w:sz w:val="24"/>
          <w:szCs w:val="24"/>
          <w:highlight w:val="none"/>
          <w:lang w:val="en-US" w:eastAsia="zh-CN"/>
        </w:rPr>
        <w:t>附件</w:t>
      </w:r>
      <w:r>
        <w:rPr>
          <w:rFonts w:hint="default" w:ascii="Times New Roman" w:hAnsi="Times New Roman" w:eastAsia="宋体" w:cs="Times New Roman"/>
          <w:color w:val="auto"/>
          <w:sz w:val="24"/>
          <w:szCs w:val="24"/>
          <w:highlight w:val="none"/>
          <w:lang w:val="en-US" w:eastAsia="zh-CN"/>
        </w:rPr>
        <w:t>附图。</w:t>
      </w:r>
    </w:p>
    <w:p>
      <w:pPr>
        <w:pStyle w:val="84"/>
        <w:widowControl/>
        <w:adjustRightInd w:val="0"/>
        <w:snapToGrid w:val="0"/>
        <w:spacing w:line="360" w:lineRule="auto"/>
        <w:ind w:left="0" w:leftChars="0"/>
        <w:rPr>
          <w:rFonts w:hint="default" w:ascii="Times New Roman" w:hAnsi="Times New Roman" w:eastAsia="宋体" w:cs="Times New Roman"/>
          <w:b/>
          <w:color w:val="000000" w:themeColor="text1"/>
          <w:sz w:val="28"/>
          <w:szCs w:val="28"/>
          <w14:textFill>
            <w14:solidFill>
              <w14:schemeClr w14:val="tx1"/>
            </w14:solidFill>
          </w14:textFill>
        </w:rPr>
      </w:pPr>
      <w:bookmarkStart w:id="43" w:name="_Toc8911"/>
      <w:bookmarkStart w:id="44" w:name="_Toc5959_WPSOffice_Level2"/>
      <w:bookmarkStart w:id="45" w:name="_Toc10242"/>
      <w:bookmarkStart w:id="46" w:name="_Toc2591_WPSOffice_Level2"/>
      <w:r>
        <w:rPr>
          <w:rFonts w:hint="default" w:ascii="Times New Roman" w:hAnsi="Times New Roman" w:eastAsia="宋体" w:cs="Times New Roman"/>
          <w:b/>
          <w:color w:val="000000" w:themeColor="text1"/>
          <w:sz w:val="28"/>
          <w:szCs w:val="28"/>
          <w14:textFill>
            <w14:solidFill>
              <w14:schemeClr w14:val="tx1"/>
            </w14:solidFill>
          </w14:textFill>
        </w:rPr>
        <w:t>3.2 建设内容</w:t>
      </w:r>
      <w:bookmarkEnd w:id="43"/>
      <w:bookmarkEnd w:id="44"/>
      <w:bookmarkEnd w:id="45"/>
      <w:bookmarkEnd w:id="46"/>
    </w:p>
    <w:p>
      <w:pPr>
        <w:adjustRightInd w:val="0"/>
        <w:spacing w:line="360" w:lineRule="auto"/>
        <w:ind w:left="0" w:leftChars="0"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szCs w:val="24"/>
          <w:highlight w:val="none"/>
          <w:lang w:val="en-US" w:eastAsia="zh-CN"/>
        </w:rPr>
        <w:t>本次验收项目</w:t>
      </w:r>
      <w:r>
        <w:rPr>
          <w:rFonts w:hint="default" w:ascii="Times New Roman" w:hAnsi="Times New Roman" w:eastAsia="宋体" w:cs="Times New Roman"/>
          <w:color w:val="auto"/>
          <w:sz w:val="24"/>
          <w:highlight w:val="none"/>
        </w:rPr>
        <w:t>为</w:t>
      </w:r>
      <w:r>
        <w:rPr>
          <w:rFonts w:hint="eastAsia" w:cs="Times New Roman"/>
          <w:color w:val="auto"/>
          <w:sz w:val="24"/>
          <w:lang w:eastAsia="zh-CN"/>
        </w:rPr>
        <w:t>苏州市格范五金塑胶工业有限公司充电接插组件制造技术改造项目</w:t>
      </w:r>
      <w:r>
        <w:rPr>
          <w:rFonts w:hint="eastAsia" w:cs="Times New Roman"/>
          <w:color w:val="auto"/>
          <w:sz w:val="24"/>
          <w:lang w:val="en-US" w:eastAsia="zh-CN"/>
        </w:rPr>
        <w:t>第三阶段</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highlight w:val="none"/>
          <w:lang w:eastAsia="zh-CN"/>
        </w:rPr>
        <w:t>具体工程建设情况见表3-1。</w:t>
      </w:r>
    </w:p>
    <w:p>
      <w:pPr>
        <w:adjustRightInd w:val="0"/>
        <w:snapToGrid w:val="0"/>
        <w:spacing w:line="24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表3-1  </w:t>
      </w:r>
      <w:r>
        <w:rPr>
          <w:rFonts w:hint="default" w:ascii="Times New Roman" w:hAnsi="Times New Roman" w:eastAsia="宋体" w:cs="Times New Roman"/>
          <w:color w:val="auto"/>
          <w:sz w:val="24"/>
          <w:highlight w:val="none"/>
          <w:lang w:eastAsia="zh-CN"/>
        </w:rPr>
        <w:t>建设项目</w:t>
      </w:r>
      <w:r>
        <w:rPr>
          <w:rFonts w:hint="default" w:ascii="Times New Roman" w:hAnsi="Times New Roman" w:eastAsia="宋体" w:cs="Times New Roman"/>
          <w:color w:val="auto"/>
          <w:sz w:val="24"/>
          <w:highlight w:val="none"/>
        </w:rPr>
        <w:t>主体工程及产品方案</w:t>
      </w:r>
    </w:p>
    <w:tbl>
      <w:tblPr>
        <w:tblStyle w:val="30"/>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167"/>
        <w:gridCol w:w="1517"/>
        <w:gridCol w:w="1803"/>
        <w:gridCol w:w="1719"/>
        <w:gridCol w:w="1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77" w:type="dxa"/>
            <w:tcBorders>
              <w:tl2br w:val="nil"/>
              <w:tr2bl w:val="nil"/>
            </w:tcBorders>
            <w:vAlign w:val="center"/>
          </w:tcPr>
          <w:p>
            <w:pPr>
              <w:adjustRightInd w:val="0"/>
              <w:snapToGrid w:val="0"/>
              <w:jc w:val="center"/>
              <w:rPr>
                <w:rFonts w:hint="default" w:ascii="Times New Roman" w:hAnsi="Times New Roman" w:eastAsia="宋体" w:cs="Times New Roman"/>
                <w:b w:val="0"/>
                <w:bCs w:val="0"/>
                <w:color w:val="auto"/>
                <w:sz w:val="21"/>
                <w:szCs w:val="24"/>
                <w:highlight w:val="none"/>
              </w:rPr>
            </w:pPr>
            <w:bookmarkStart w:id="47" w:name="_Toc9498"/>
            <w:bookmarkStart w:id="48" w:name="_Toc10309"/>
            <w:bookmarkStart w:id="49" w:name="_Toc27510"/>
            <w:bookmarkStart w:id="50" w:name="_Toc28408"/>
            <w:r>
              <w:rPr>
                <w:rFonts w:hint="default" w:ascii="Times New Roman" w:hAnsi="Times New Roman" w:eastAsia="宋体" w:cs="Times New Roman"/>
                <w:b w:val="0"/>
                <w:bCs w:val="0"/>
                <w:color w:val="auto"/>
                <w:sz w:val="21"/>
                <w:szCs w:val="24"/>
                <w:highlight w:val="none"/>
              </w:rPr>
              <w:t>序号</w:t>
            </w:r>
          </w:p>
        </w:tc>
        <w:tc>
          <w:tcPr>
            <w:tcW w:w="1167" w:type="dxa"/>
            <w:tcBorders>
              <w:tl2br w:val="nil"/>
              <w:tr2bl w:val="nil"/>
            </w:tcBorders>
            <w:vAlign w:val="center"/>
          </w:tcPr>
          <w:p>
            <w:pPr>
              <w:adjustRightInd w:val="0"/>
              <w:snapToGrid w:val="0"/>
              <w:jc w:val="center"/>
              <w:rPr>
                <w:rFonts w:hint="default" w:ascii="Times New Roman" w:hAnsi="Times New Roman" w:eastAsia="宋体" w:cs="Times New Roman"/>
                <w:b w:val="0"/>
                <w:bCs w:val="0"/>
                <w:color w:val="auto"/>
                <w:sz w:val="21"/>
                <w:szCs w:val="24"/>
                <w:highlight w:val="none"/>
              </w:rPr>
            </w:pPr>
            <w:r>
              <w:rPr>
                <w:rFonts w:hint="default" w:ascii="Times New Roman" w:hAnsi="Times New Roman" w:eastAsia="宋体" w:cs="Times New Roman"/>
                <w:b w:val="0"/>
                <w:bCs w:val="0"/>
                <w:color w:val="auto"/>
                <w:sz w:val="21"/>
                <w:szCs w:val="24"/>
                <w:highlight w:val="none"/>
              </w:rPr>
              <w:t>工程名称</w:t>
            </w:r>
          </w:p>
        </w:tc>
        <w:tc>
          <w:tcPr>
            <w:tcW w:w="1517" w:type="dxa"/>
            <w:tcBorders>
              <w:tl2br w:val="nil"/>
              <w:tr2bl w:val="nil"/>
            </w:tcBorders>
            <w:vAlign w:val="center"/>
          </w:tcPr>
          <w:p>
            <w:pPr>
              <w:adjustRightInd w:val="0"/>
              <w:snapToGrid w:val="0"/>
              <w:ind w:left="-84" w:leftChars="-40"/>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b w:val="0"/>
                <w:bCs w:val="0"/>
                <w:color w:val="auto"/>
                <w:sz w:val="21"/>
                <w:szCs w:val="24"/>
                <w:highlight w:val="none"/>
              </w:rPr>
              <w:t>产品名称</w:t>
            </w:r>
          </w:p>
        </w:tc>
        <w:tc>
          <w:tcPr>
            <w:tcW w:w="1803" w:type="dxa"/>
            <w:tcBorders>
              <w:tl2br w:val="nil"/>
              <w:tr2bl w:val="nil"/>
            </w:tcBorders>
            <w:vAlign w:val="center"/>
          </w:tcPr>
          <w:p>
            <w:pPr>
              <w:adjustRightInd w:val="0"/>
              <w:snapToGrid w:val="0"/>
              <w:jc w:val="center"/>
              <w:rPr>
                <w:rFonts w:hint="default" w:cs="Times New Roman"/>
                <w:b w:val="0"/>
                <w:bCs w:val="0"/>
                <w:color w:val="auto"/>
                <w:sz w:val="21"/>
                <w:szCs w:val="24"/>
                <w:highlight w:val="none"/>
                <w:lang w:val="en-US" w:eastAsia="zh-CN"/>
              </w:rPr>
            </w:pPr>
            <w:r>
              <w:rPr>
                <w:rFonts w:hint="default" w:cs="Times New Roman"/>
                <w:b w:val="0"/>
                <w:bCs w:val="0"/>
                <w:color w:val="auto"/>
                <w:sz w:val="21"/>
                <w:szCs w:val="24"/>
                <w:highlight w:val="none"/>
                <w:lang w:val="en-US" w:eastAsia="zh-CN"/>
              </w:rPr>
              <w:t>设计</w:t>
            </w:r>
            <w:r>
              <w:rPr>
                <w:rFonts w:hint="eastAsia" w:cs="Times New Roman"/>
                <w:b w:val="0"/>
                <w:bCs w:val="0"/>
                <w:color w:val="auto"/>
                <w:sz w:val="21"/>
                <w:szCs w:val="24"/>
                <w:highlight w:val="none"/>
                <w:lang w:val="en-US" w:eastAsia="zh-CN"/>
              </w:rPr>
              <w:t>处理</w:t>
            </w:r>
            <w:r>
              <w:rPr>
                <w:rFonts w:hint="default" w:cs="Times New Roman"/>
                <w:b w:val="0"/>
                <w:bCs w:val="0"/>
                <w:color w:val="auto"/>
                <w:sz w:val="21"/>
                <w:szCs w:val="24"/>
                <w:highlight w:val="none"/>
                <w:lang w:val="en-US" w:eastAsia="zh-CN"/>
              </w:rPr>
              <w:t>能力</w:t>
            </w:r>
          </w:p>
        </w:tc>
        <w:tc>
          <w:tcPr>
            <w:tcW w:w="1719" w:type="dxa"/>
            <w:tcBorders>
              <w:tl2br w:val="nil"/>
              <w:tr2bl w:val="nil"/>
            </w:tcBorders>
            <w:vAlign w:val="center"/>
          </w:tcPr>
          <w:p>
            <w:pPr>
              <w:adjustRightInd w:val="0"/>
              <w:snapToGrid w:val="0"/>
              <w:jc w:val="center"/>
              <w:rPr>
                <w:rFonts w:hint="eastAsia" w:ascii="Times New Roman" w:hAnsi="Times New Roman" w:eastAsia="宋体" w:cs="Times New Roman"/>
                <w:b w:val="0"/>
                <w:bCs w:val="0"/>
                <w:color w:val="auto"/>
                <w:sz w:val="21"/>
                <w:szCs w:val="24"/>
                <w:highlight w:val="none"/>
                <w:lang w:val="en-US" w:eastAsia="zh-CN"/>
              </w:rPr>
            </w:pPr>
            <w:r>
              <w:rPr>
                <w:rFonts w:hint="eastAsia" w:ascii="Times New Roman" w:hAnsi="Times New Roman" w:eastAsia="宋体" w:cs="Times New Roman"/>
                <w:b w:val="0"/>
                <w:bCs w:val="0"/>
                <w:color w:val="auto"/>
                <w:sz w:val="21"/>
                <w:szCs w:val="24"/>
                <w:highlight w:val="none"/>
                <w:lang w:val="en-US" w:eastAsia="zh-CN"/>
              </w:rPr>
              <w:t>实际</w:t>
            </w:r>
            <w:r>
              <w:rPr>
                <w:rFonts w:hint="eastAsia" w:cs="Times New Roman"/>
                <w:b w:val="0"/>
                <w:bCs w:val="0"/>
                <w:color w:val="auto"/>
                <w:sz w:val="21"/>
                <w:szCs w:val="24"/>
                <w:highlight w:val="none"/>
                <w:lang w:val="en-US" w:eastAsia="zh-CN"/>
              </w:rPr>
              <w:t>处理</w:t>
            </w:r>
            <w:r>
              <w:rPr>
                <w:rFonts w:hint="eastAsia" w:ascii="Times New Roman" w:hAnsi="Times New Roman" w:eastAsia="宋体" w:cs="Times New Roman"/>
                <w:b w:val="0"/>
                <w:bCs w:val="0"/>
                <w:color w:val="auto"/>
                <w:sz w:val="21"/>
                <w:szCs w:val="24"/>
                <w:highlight w:val="none"/>
                <w:lang w:val="en-US" w:eastAsia="zh-CN"/>
              </w:rPr>
              <w:t>能力</w:t>
            </w:r>
          </w:p>
        </w:tc>
        <w:tc>
          <w:tcPr>
            <w:tcW w:w="1721" w:type="dxa"/>
            <w:tcBorders>
              <w:tl2br w:val="nil"/>
              <w:tr2bl w:val="nil"/>
            </w:tcBorders>
            <w:vAlign w:val="center"/>
          </w:tcPr>
          <w:p>
            <w:pPr>
              <w:adjustRightInd w:val="0"/>
              <w:snapToGrid w:val="0"/>
              <w:ind w:left="-78" w:leftChars="-37" w:right="-126" w:rightChars="-60"/>
              <w:jc w:val="center"/>
              <w:rPr>
                <w:rFonts w:hint="default" w:ascii="Times New Roman" w:hAnsi="Times New Roman" w:eastAsia="宋体" w:cs="Times New Roman"/>
                <w:b/>
                <w:bCs/>
                <w:color w:val="auto"/>
                <w:sz w:val="21"/>
                <w:szCs w:val="24"/>
                <w:highlight w:val="none"/>
              </w:rPr>
            </w:pPr>
            <w:r>
              <w:rPr>
                <w:rFonts w:hint="default" w:ascii="Times New Roman" w:hAnsi="Times New Roman" w:eastAsia="宋体" w:cs="Times New Roman"/>
                <w:b w:val="0"/>
                <w:bCs/>
                <w:color w:val="auto"/>
                <w:sz w:val="21"/>
                <w:szCs w:val="24"/>
                <w:highlight w:val="none"/>
              </w:rPr>
              <w:t>年运行时数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jc w:val="center"/>
        </w:trPr>
        <w:tc>
          <w:tcPr>
            <w:tcW w:w="577" w:type="dxa"/>
            <w:tcBorders>
              <w:tl2br w:val="nil"/>
              <w:tr2bl w:val="nil"/>
            </w:tcBorders>
            <w:vAlign w:val="center"/>
          </w:tcPr>
          <w:p>
            <w:pPr>
              <w:adjustRightInd w:val="0"/>
              <w:snapToGrid w:val="0"/>
              <w:jc w:val="center"/>
              <w:rPr>
                <w:rFonts w:hint="eastAsia" w:ascii="Times New Roman" w:hAnsi="Times New Roman" w:eastAsia="宋体" w:cs="Times New Roman"/>
                <w:b w:val="0"/>
                <w:bCs w:val="0"/>
                <w:color w:val="auto"/>
                <w:sz w:val="21"/>
                <w:szCs w:val="24"/>
                <w:highlight w:val="none"/>
                <w:lang w:val="en-US" w:eastAsia="zh-CN"/>
              </w:rPr>
            </w:pPr>
            <w:r>
              <w:rPr>
                <w:rFonts w:hint="eastAsia" w:ascii="Times New Roman" w:hAnsi="Times New Roman" w:eastAsia="宋体" w:cs="Times New Roman"/>
                <w:b w:val="0"/>
                <w:bCs w:val="0"/>
                <w:color w:val="auto"/>
                <w:sz w:val="21"/>
                <w:szCs w:val="24"/>
                <w:highlight w:val="none"/>
                <w:lang w:val="en-US" w:eastAsia="zh-CN"/>
              </w:rPr>
              <w:t>1</w:t>
            </w:r>
          </w:p>
        </w:tc>
        <w:tc>
          <w:tcPr>
            <w:tcW w:w="1167" w:type="dxa"/>
            <w:tcBorders>
              <w:tl2br w:val="nil"/>
              <w:tr2bl w:val="nil"/>
            </w:tcBorders>
            <w:vAlign w:val="center"/>
          </w:tcPr>
          <w:p>
            <w:pPr>
              <w:adjustRightInd w:val="0"/>
              <w:snapToGrid w:val="0"/>
              <w:jc w:val="center"/>
              <w:rPr>
                <w:rFonts w:hint="eastAsia" w:ascii="Times New Roman" w:hAnsi="Times New Roman" w:eastAsia="宋体" w:cs="Times New Roman"/>
                <w:b w:val="0"/>
                <w:bCs w:val="0"/>
                <w:color w:val="auto"/>
                <w:sz w:val="21"/>
                <w:szCs w:val="24"/>
                <w:highlight w:val="none"/>
                <w:lang w:val="en-US" w:eastAsia="zh-CN"/>
              </w:rPr>
            </w:pPr>
            <w:r>
              <w:rPr>
                <w:rFonts w:hint="eastAsia" w:ascii="Times New Roman" w:hAnsi="Times New Roman" w:eastAsia="宋体" w:cs="Times New Roman"/>
                <w:b w:val="0"/>
                <w:bCs w:val="0"/>
                <w:color w:val="auto"/>
                <w:sz w:val="21"/>
                <w:szCs w:val="24"/>
                <w:highlight w:val="none"/>
                <w:lang w:val="en-US" w:eastAsia="zh-CN"/>
              </w:rPr>
              <w:t>主体工程</w:t>
            </w:r>
          </w:p>
        </w:tc>
        <w:tc>
          <w:tcPr>
            <w:tcW w:w="1517" w:type="dxa"/>
            <w:tcBorders>
              <w:tl2br w:val="nil"/>
              <w:tr2bl w:val="nil"/>
            </w:tcBorders>
            <w:vAlign w:val="center"/>
          </w:tcPr>
          <w:p>
            <w:pPr>
              <w:adjustRightInd w:val="0"/>
              <w:snapToGrid w:val="0"/>
              <w:ind w:left="-84" w:leftChars="-40"/>
              <w:jc w:val="center"/>
              <w:rPr>
                <w:rFonts w:hint="default" w:ascii="Times New Roman" w:hAnsi="Times New Roman" w:eastAsia="宋体" w:cs="Times New Roman"/>
                <w:b w:val="0"/>
                <w:bCs w:val="0"/>
                <w:color w:val="auto"/>
                <w:sz w:val="21"/>
                <w:szCs w:val="24"/>
                <w:highlight w:val="none"/>
                <w:lang w:val="en-US" w:eastAsia="zh-CN"/>
              </w:rPr>
            </w:pPr>
            <w:r>
              <w:rPr>
                <w:rFonts w:hint="eastAsia" w:cs="Times New Roman"/>
                <w:b w:val="0"/>
                <w:bCs w:val="0"/>
                <w:color w:val="auto"/>
                <w:sz w:val="21"/>
                <w:szCs w:val="24"/>
                <w:highlight w:val="none"/>
                <w:lang w:val="en-US" w:eastAsia="zh-CN"/>
              </w:rPr>
              <w:t>铜件超净清洗</w:t>
            </w:r>
          </w:p>
        </w:tc>
        <w:tc>
          <w:tcPr>
            <w:tcW w:w="1803" w:type="dxa"/>
            <w:tcBorders>
              <w:tl2br w:val="nil"/>
              <w:tr2bl w:val="nil"/>
            </w:tcBorders>
            <w:vAlign w:val="center"/>
          </w:tcPr>
          <w:p>
            <w:pPr>
              <w:adjustRightInd w:val="0"/>
              <w:snapToGrid w:val="0"/>
              <w:jc w:val="center"/>
              <w:rPr>
                <w:rFonts w:hint="eastAsia" w:cs="Times New Roman"/>
                <w:b w:val="0"/>
                <w:bCs w:val="0"/>
                <w:color w:val="auto"/>
                <w:sz w:val="21"/>
                <w:szCs w:val="24"/>
                <w:highlight w:val="none"/>
                <w:lang w:val="en-US" w:eastAsia="zh-CN"/>
              </w:rPr>
            </w:pPr>
            <w:r>
              <w:rPr>
                <w:rFonts w:hint="eastAsia" w:cs="Times New Roman"/>
                <w:b w:val="0"/>
                <w:bCs w:val="0"/>
                <w:color w:val="auto"/>
                <w:sz w:val="21"/>
                <w:szCs w:val="24"/>
                <w:highlight w:val="none"/>
                <w:lang w:val="en-US" w:eastAsia="zh-CN"/>
              </w:rPr>
              <w:t>1000万套</w:t>
            </w:r>
          </w:p>
        </w:tc>
        <w:tc>
          <w:tcPr>
            <w:tcW w:w="1719" w:type="dxa"/>
            <w:tcBorders>
              <w:tl2br w:val="nil"/>
              <w:tr2bl w:val="nil"/>
            </w:tcBorders>
            <w:vAlign w:val="center"/>
          </w:tcPr>
          <w:p>
            <w:pPr>
              <w:adjustRightInd w:val="0"/>
              <w:snapToGrid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1000万套</w:t>
            </w:r>
          </w:p>
        </w:tc>
        <w:tc>
          <w:tcPr>
            <w:tcW w:w="1721" w:type="dxa"/>
            <w:tcBorders>
              <w:tl2br w:val="nil"/>
              <w:tr2bl w:val="nil"/>
            </w:tcBorders>
            <w:vAlign w:val="center"/>
          </w:tcPr>
          <w:p>
            <w:pPr>
              <w:adjustRightInd w:val="0"/>
              <w:snapToGrid w:val="0"/>
              <w:ind w:left="-78" w:leftChars="-37" w:right="-126" w:rightChars="-60"/>
              <w:jc w:val="center"/>
              <w:rPr>
                <w:rFonts w:hint="default" w:ascii="Times New Roman" w:hAnsi="Times New Roman" w:eastAsia="宋体" w:cs="Times New Roman"/>
                <w:b w:val="0"/>
                <w:bCs/>
                <w:color w:val="auto"/>
                <w:sz w:val="21"/>
                <w:szCs w:val="24"/>
                <w:highlight w:val="none"/>
                <w:lang w:val="en-US" w:eastAsia="zh-CN"/>
              </w:rPr>
            </w:pPr>
            <w:r>
              <w:rPr>
                <w:rFonts w:hint="eastAsia" w:ascii="Times New Roman" w:hAnsi="Times New Roman" w:eastAsia="宋体" w:cs="Times New Roman"/>
                <w:b w:val="0"/>
                <w:bCs/>
                <w:color w:val="auto"/>
                <w:sz w:val="21"/>
                <w:szCs w:val="24"/>
                <w:highlight w:val="none"/>
                <w:lang w:val="en-US" w:eastAsia="zh-CN"/>
              </w:rPr>
              <w:t>7200h</w:t>
            </w:r>
          </w:p>
        </w:tc>
      </w:tr>
    </w:tbl>
    <w:p>
      <w:pPr>
        <w:pStyle w:val="84"/>
        <w:widowControl/>
        <w:adjustRightInd w:val="0"/>
        <w:snapToGrid w:val="0"/>
        <w:spacing w:line="360" w:lineRule="auto"/>
        <w:ind w:left="0" w:leftChars="0"/>
        <w:rPr>
          <w:rFonts w:hint="default" w:ascii="Times New Roman" w:hAnsi="Times New Roman" w:eastAsia="宋体" w:cs="Times New Roman"/>
          <w:b/>
          <w:color w:val="000000" w:themeColor="text1"/>
          <w:sz w:val="28"/>
          <w:szCs w:val="28"/>
          <w14:textFill>
            <w14:solidFill>
              <w14:schemeClr w14:val="tx1"/>
            </w14:solidFill>
          </w14:textFill>
        </w:rPr>
      </w:pPr>
      <w:bookmarkStart w:id="51" w:name="_Toc5233_WPSOffice_Level2"/>
      <w:bookmarkStart w:id="52" w:name="_Toc17864_WPSOffice_Level2"/>
      <w:r>
        <w:rPr>
          <w:rFonts w:hint="default" w:ascii="Times New Roman" w:hAnsi="Times New Roman" w:eastAsia="宋体" w:cs="Times New Roman"/>
          <w:b/>
          <w:color w:val="000000" w:themeColor="text1"/>
          <w:sz w:val="28"/>
          <w:szCs w:val="28"/>
          <w14:textFill>
            <w14:solidFill>
              <w14:schemeClr w14:val="tx1"/>
            </w14:solidFill>
          </w14:textFill>
        </w:rPr>
        <w:t>3.3 主要原辅材料、燃料及主要生产设备及辅助设施</w:t>
      </w:r>
      <w:bookmarkEnd w:id="47"/>
      <w:bookmarkEnd w:id="48"/>
      <w:bookmarkEnd w:id="51"/>
      <w:bookmarkEnd w:id="52"/>
    </w:p>
    <w:p>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eastAsia" w:cs="Times New Roman"/>
          <w:color w:val="auto"/>
          <w:sz w:val="24"/>
          <w:highlight w:val="none"/>
          <w:lang w:val="en-US" w:eastAsia="zh-CN"/>
        </w:rPr>
        <w:t>本</w:t>
      </w:r>
      <w:r>
        <w:rPr>
          <w:rFonts w:hint="default" w:ascii="Times New Roman" w:hAnsi="Times New Roman" w:eastAsia="宋体" w:cs="Times New Roman"/>
          <w:color w:val="auto"/>
          <w:sz w:val="24"/>
          <w:highlight w:val="none"/>
        </w:rPr>
        <w:t>项目</w:t>
      </w:r>
      <w:r>
        <w:rPr>
          <w:rFonts w:hint="eastAsia" w:cs="Times New Roman"/>
          <w:color w:val="auto"/>
          <w:sz w:val="24"/>
          <w:highlight w:val="none"/>
          <w:lang w:val="en-US" w:eastAsia="zh-CN"/>
        </w:rPr>
        <w:t>第三阶段</w:t>
      </w:r>
      <w:r>
        <w:rPr>
          <w:rFonts w:hint="default" w:ascii="Times New Roman" w:hAnsi="Times New Roman" w:eastAsia="宋体" w:cs="Times New Roman"/>
          <w:color w:val="auto"/>
          <w:sz w:val="24"/>
          <w:highlight w:val="none"/>
        </w:rPr>
        <w:t>原辅材料使用情况见表3-2，</w:t>
      </w:r>
      <w:r>
        <w:rPr>
          <w:rFonts w:hint="eastAsia" w:cs="Times New Roman"/>
          <w:color w:val="auto"/>
          <w:sz w:val="24"/>
          <w:highlight w:val="none"/>
          <w:lang w:val="en-US" w:eastAsia="zh-CN"/>
        </w:rPr>
        <w:t>第三阶段</w:t>
      </w:r>
      <w:r>
        <w:rPr>
          <w:rFonts w:hint="default" w:ascii="Times New Roman" w:hAnsi="Times New Roman" w:eastAsia="宋体" w:cs="Times New Roman"/>
          <w:color w:val="auto"/>
          <w:sz w:val="24"/>
          <w:highlight w:val="none"/>
        </w:rPr>
        <w:t>主要生产设备及辅助设施见表3-</w:t>
      </w:r>
      <w:r>
        <w:rPr>
          <w:rFonts w:hint="eastAsia"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lang w:eastAsia="zh-CN"/>
        </w:rPr>
        <w:t>项目公用及辅助工程见表</w:t>
      </w:r>
      <w:r>
        <w:rPr>
          <w:rFonts w:hint="default" w:ascii="Times New Roman" w:hAnsi="Times New Roman" w:eastAsia="宋体" w:cs="Times New Roman"/>
          <w:color w:val="auto"/>
          <w:sz w:val="24"/>
          <w:highlight w:val="none"/>
          <w:lang w:val="en-US" w:eastAsia="zh-CN"/>
        </w:rPr>
        <w:t>3-</w:t>
      </w:r>
      <w:r>
        <w:rPr>
          <w:rFonts w:hint="eastAsia"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w:t>
      </w:r>
    </w:p>
    <w:p>
      <w:pPr>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表3-2 主要原辅材料消耗一览表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740"/>
        <w:gridCol w:w="1592"/>
        <w:gridCol w:w="1414"/>
        <w:gridCol w:w="1699"/>
        <w:gridCol w:w="1802"/>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16" w:type="pct"/>
            <w:gridSpan w:val="2"/>
            <w:vMerge w:val="restart"/>
            <w:tcBorders>
              <w:tl2br w:val="nil"/>
              <w:tr2bl w:val="nil"/>
            </w:tcBorders>
            <w:vAlign w:val="center"/>
          </w:tcPr>
          <w:p>
            <w:pPr>
              <w:jc w:val="center"/>
              <w:rPr>
                <w:rFonts w:ascii="Times New Roman" w:eastAsia="宋体"/>
                <w:b/>
                <w:spacing w:val="0"/>
                <w:sz w:val="21"/>
                <w:szCs w:val="21"/>
              </w:rPr>
            </w:pPr>
            <w:bookmarkStart w:id="53" w:name="_Toc4134"/>
            <w:bookmarkStart w:id="54" w:name="_Toc13533"/>
            <w:bookmarkStart w:id="55" w:name="_Toc15905"/>
            <w:bookmarkStart w:id="56" w:name="_Toc9360"/>
            <w:r>
              <w:rPr>
                <w:rFonts w:ascii="Times New Roman" w:eastAsia="宋体"/>
                <w:b/>
                <w:spacing w:val="0"/>
                <w:sz w:val="21"/>
                <w:szCs w:val="21"/>
              </w:rPr>
              <w:t>类别</w:t>
            </w:r>
          </w:p>
        </w:tc>
        <w:tc>
          <w:tcPr>
            <w:tcW w:w="933" w:type="pct"/>
            <w:vMerge w:val="restart"/>
            <w:tcBorders>
              <w:tl2br w:val="nil"/>
              <w:tr2bl w:val="nil"/>
            </w:tcBorders>
            <w:vAlign w:val="center"/>
          </w:tcPr>
          <w:p>
            <w:pPr>
              <w:jc w:val="center"/>
              <w:rPr>
                <w:rFonts w:ascii="Times New Roman" w:eastAsia="宋体"/>
                <w:b/>
                <w:spacing w:val="0"/>
                <w:sz w:val="21"/>
                <w:szCs w:val="21"/>
              </w:rPr>
            </w:pPr>
            <w:r>
              <w:rPr>
                <w:rFonts w:ascii="Times New Roman" w:eastAsia="宋体"/>
                <w:b/>
                <w:spacing w:val="0"/>
                <w:sz w:val="21"/>
                <w:szCs w:val="21"/>
              </w:rPr>
              <w:t>名称</w:t>
            </w:r>
          </w:p>
        </w:tc>
        <w:tc>
          <w:tcPr>
            <w:tcW w:w="829" w:type="pct"/>
            <w:vMerge w:val="restart"/>
            <w:tcBorders>
              <w:tl2br w:val="nil"/>
              <w:tr2bl w:val="nil"/>
            </w:tcBorders>
            <w:vAlign w:val="center"/>
          </w:tcPr>
          <w:p>
            <w:pPr>
              <w:jc w:val="center"/>
              <w:rPr>
                <w:rFonts w:ascii="Times New Roman" w:eastAsia="宋体"/>
                <w:b/>
                <w:spacing w:val="0"/>
                <w:sz w:val="21"/>
                <w:szCs w:val="21"/>
              </w:rPr>
            </w:pPr>
            <w:r>
              <w:rPr>
                <w:rFonts w:ascii="Times New Roman" w:eastAsia="宋体"/>
                <w:b/>
                <w:spacing w:val="0"/>
                <w:sz w:val="21"/>
                <w:szCs w:val="21"/>
              </w:rPr>
              <w:t>规格、成份</w:t>
            </w:r>
          </w:p>
        </w:tc>
        <w:tc>
          <w:tcPr>
            <w:tcW w:w="2052" w:type="pct"/>
            <w:gridSpan w:val="2"/>
            <w:tcBorders>
              <w:tl2br w:val="nil"/>
              <w:tr2bl w:val="nil"/>
            </w:tcBorders>
            <w:vAlign w:val="center"/>
          </w:tcPr>
          <w:p>
            <w:pPr>
              <w:jc w:val="center"/>
              <w:rPr>
                <w:rFonts w:ascii="Times New Roman" w:eastAsia="宋体"/>
                <w:b/>
                <w:spacing w:val="0"/>
                <w:sz w:val="21"/>
                <w:szCs w:val="21"/>
              </w:rPr>
            </w:pPr>
            <w:r>
              <w:rPr>
                <w:rFonts w:ascii="Times New Roman" w:eastAsia="宋体"/>
                <w:b/>
                <w:spacing w:val="0"/>
                <w:sz w:val="21"/>
                <w:szCs w:val="21"/>
              </w:rPr>
              <w:t>年用量</w:t>
            </w:r>
          </w:p>
        </w:tc>
        <w:tc>
          <w:tcPr>
            <w:tcW w:w="468" w:type="pct"/>
            <w:vMerge w:val="restart"/>
            <w:tcBorders>
              <w:tl2br w:val="nil"/>
              <w:tr2bl w:val="nil"/>
            </w:tcBorders>
            <w:vAlign w:val="center"/>
          </w:tcPr>
          <w:p>
            <w:pPr>
              <w:jc w:val="center"/>
              <w:rPr>
                <w:rFonts w:hint="eastAsia" w:ascii="Times New Roman" w:eastAsia="宋体"/>
                <w:b/>
                <w:spacing w:val="0"/>
                <w:sz w:val="21"/>
                <w:szCs w:val="21"/>
                <w:lang w:val="en-US" w:eastAsia="zh-CN"/>
              </w:rPr>
            </w:pPr>
            <w:r>
              <w:rPr>
                <w:rFonts w:hint="eastAsia" w:ascii="Times New Roman" w:eastAsia="宋体"/>
                <w:b/>
                <w:spacing w:val="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716" w:type="pct"/>
            <w:gridSpan w:val="2"/>
            <w:vMerge w:val="continue"/>
            <w:tcBorders>
              <w:tl2br w:val="nil"/>
              <w:tr2bl w:val="nil"/>
            </w:tcBorders>
            <w:vAlign w:val="center"/>
          </w:tcPr>
          <w:p>
            <w:pPr>
              <w:jc w:val="center"/>
              <w:rPr>
                <w:rFonts w:ascii="Times New Roman" w:eastAsia="宋体"/>
                <w:b/>
                <w:spacing w:val="0"/>
                <w:sz w:val="21"/>
                <w:szCs w:val="21"/>
              </w:rPr>
            </w:pPr>
          </w:p>
        </w:tc>
        <w:tc>
          <w:tcPr>
            <w:tcW w:w="933" w:type="pct"/>
            <w:vMerge w:val="continue"/>
            <w:tcBorders>
              <w:tl2br w:val="nil"/>
              <w:tr2bl w:val="nil"/>
            </w:tcBorders>
            <w:vAlign w:val="center"/>
          </w:tcPr>
          <w:p>
            <w:pPr>
              <w:jc w:val="center"/>
              <w:rPr>
                <w:rFonts w:ascii="Times New Roman" w:eastAsia="宋体"/>
                <w:b/>
                <w:spacing w:val="0"/>
                <w:sz w:val="21"/>
                <w:szCs w:val="21"/>
              </w:rPr>
            </w:pPr>
          </w:p>
        </w:tc>
        <w:tc>
          <w:tcPr>
            <w:tcW w:w="829" w:type="pct"/>
            <w:vMerge w:val="continue"/>
            <w:tcBorders>
              <w:tl2br w:val="nil"/>
              <w:tr2bl w:val="nil"/>
            </w:tcBorders>
            <w:vAlign w:val="center"/>
          </w:tcPr>
          <w:p>
            <w:pPr>
              <w:jc w:val="center"/>
              <w:rPr>
                <w:rFonts w:ascii="Times New Roman" w:eastAsia="宋体"/>
                <w:b/>
                <w:spacing w:val="0"/>
                <w:sz w:val="21"/>
                <w:szCs w:val="21"/>
              </w:rPr>
            </w:pPr>
          </w:p>
        </w:tc>
        <w:tc>
          <w:tcPr>
            <w:tcW w:w="996" w:type="pct"/>
            <w:tcBorders>
              <w:tl2br w:val="nil"/>
              <w:tr2bl w:val="nil"/>
            </w:tcBorders>
            <w:vAlign w:val="center"/>
          </w:tcPr>
          <w:p>
            <w:pPr>
              <w:jc w:val="center"/>
              <w:rPr>
                <w:rFonts w:hint="default" w:ascii="Times New Roman" w:eastAsia="宋体"/>
                <w:b/>
                <w:spacing w:val="0"/>
                <w:sz w:val="21"/>
                <w:szCs w:val="21"/>
                <w:lang w:val="en-US" w:eastAsia="zh-CN"/>
              </w:rPr>
            </w:pPr>
            <w:r>
              <w:rPr>
                <w:rFonts w:hint="eastAsia" w:ascii="Times New Roman" w:eastAsia="宋体"/>
                <w:b/>
                <w:spacing w:val="0"/>
                <w:sz w:val="21"/>
                <w:szCs w:val="21"/>
                <w:lang w:val="en-US" w:eastAsia="zh-CN"/>
              </w:rPr>
              <w:t>环评量</w:t>
            </w:r>
          </w:p>
        </w:tc>
        <w:tc>
          <w:tcPr>
            <w:tcW w:w="1056" w:type="pct"/>
            <w:tcBorders>
              <w:tl2br w:val="nil"/>
              <w:tr2bl w:val="nil"/>
            </w:tcBorders>
            <w:vAlign w:val="center"/>
          </w:tcPr>
          <w:p>
            <w:pPr>
              <w:jc w:val="center"/>
              <w:rPr>
                <w:rFonts w:hint="default" w:ascii="Times New Roman" w:eastAsia="宋体"/>
                <w:b/>
                <w:spacing w:val="0"/>
                <w:sz w:val="21"/>
                <w:szCs w:val="21"/>
                <w:lang w:val="en-US" w:eastAsia="zh-CN"/>
              </w:rPr>
            </w:pPr>
            <w:r>
              <w:rPr>
                <w:rFonts w:hint="eastAsia" w:ascii="Times New Roman" w:eastAsia="宋体"/>
                <w:b/>
                <w:spacing w:val="0"/>
                <w:sz w:val="21"/>
                <w:szCs w:val="21"/>
                <w:lang w:val="en-US" w:eastAsia="zh-CN"/>
              </w:rPr>
              <w:t>实际量</w:t>
            </w:r>
          </w:p>
        </w:tc>
        <w:tc>
          <w:tcPr>
            <w:tcW w:w="468" w:type="pct"/>
            <w:vMerge w:val="continue"/>
            <w:tcBorders>
              <w:tl2br w:val="nil"/>
              <w:tr2bl w:val="nil"/>
            </w:tcBorders>
            <w:vAlign w:val="center"/>
          </w:tcPr>
          <w:p>
            <w:pPr>
              <w:jc w:val="center"/>
              <w:rPr>
                <w:rFonts w:ascii="Times New Roman" w:eastAsia="宋体"/>
                <w:b/>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 w:type="pct"/>
            <w:vMerge w:val="restart"/>
            <w:tcBorders>
              <w:tl2br w:val="nil"/>
              <w:tr2bl w:val="nil"/>
            </w:tcBorders>
            <w:vAlign w:val="center"/>
          </w:tcPr>
          <w:p>
            <w:pPr>
              <w:jc w:val="center"/>
              <w:rPr>
                <w:rFonts w:ascii="Times New Roman" w:eastAsia="宋体"/>
                <w:spacing w:val="0"/>
                <w:sz w:val="21"/>
                <w:szCs w:val="21"/>
              </w:rPr>
            </w:pPr>
          </w:p>
        </w:tc>
        <w:tc>
          <w:tcPr>
            <w:tcW w:w="434" w:type="pct"/>
            <w:vMerge w:val="restar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超净清洗1线</w:t>
            </w:r>
          </w:p>
        </w:tc>
        <w:tc>
          <w:tcPr>
            <w:tcW w:w="933"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铜件</w:t>
            </w:r>
          </w:p>
        </w:tc>
        <w:tc>
          <w:tcPr>
            <w:tcW w:w="829"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紫铜</w:t>
            </w:r>
          </w:p>
        </w:tc>
        <w:tc>
          <w:tcPr>
            <w:tcW w:w="99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500万套</w:t>
            </w:r>
          </w:p>
        </w:tc>
        <w:tc>
          <w:tcPr>
            <w:tcW w:w="105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500万套</w:t>
            </w:r>
          </w:p>
        </w:tc>
        <w:tc>
          <w:tcPr>
            <w:tcW w:w="468" w:type="pct"/>
            <w:tcBorders>
              <w:tl2br w:val="nil"/>
              <w:tr2bl w:val="nil"/>
            </w:tcBorders>
            <w:vAlign w:val="center"/>
          </w:tcPr>
          <w:p>
            <w:pPr>
              <w:jc w:val="center"/>
              <w:rPr>
                <w:rFonts w:hint="eastAsia" w:ascii="Times New Roman" w:eastAsia="宋体"/>
                <w:spacing w:val="0"/>
                <w:sz w:val="21"/>
                <w:szCs w:val="21"/>
                <w:lang w:val="en-US" w:eastAsia="zh-CN"/>
              </w:rPr>
            </w:pPr>
            <w:r>
              <w:rPr>
                <w:rFonts w:hint="eastAsia" w:ascii="Times New Roman" w:eastAsia="宋体"/>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 w:type="pct"/>
            <w:vMerge w:val="continue"/>
            <w:tcBorders>
              <w:tl2br w:val="nil"/>
              <w:tr2bl w:val="nil"/>
            </w:tcBorders>
            <w:vAlign w:val="center"/>
          </w:tcPr>
          <w:p>
            <w:pPr>
              <w:jc w:val="center"/>
              <w:rPr>
                <w:rFonts w:ascii="Times New Roman" w:eastAsia="宋体"/>
                <w:spacing w:val="0"/>
                <w:sz w:val="21"/>
                <w:szCs w:val="21"/>
              </w:rPr>
            </w:pPr>
          </w:p>
        </w:tc>
        <w:tc>
          <w:tcPr>
            <w:tcW w:w="434" w:type="pct"/>
            <w:vMerge w:val="continue"/>
            <w:tcBorders>
              <w:tl2br w:val="nil"/>
              <w:tr2bl w:val="nil"/>
            </w:tcBorders>
            <w:vAlign w:val="center"/>
          </w:tcPr>
          <w:p>
            <w:pPr>
              <w:jc w:val="center"/>
              <w:rPr>
                <w:rFonts w:ascii="Times New Roman" w:eastAsia="宋体"/>
                <w:spacing w:val="0"/>
                <w:sz w:val="21"/>
                <w:szCs w:val="21"/>
              </w:rPr>
            </w:pPr>
          </w:p>
        </w:tc>
        <w:tc>
          <w:tcPr>
            <w:tcW w:w="933" w:type="pct"/>
            <w:tcBorders>
              <w:tl2br w:val="nil"/>
              <w:tr2bl w:val="nil"/>
            </w:tcBorders>
            <w:vAlign w:val="center"/>
          </w:tcPr>
          <w:p>
            <w:pPr>
              <w:jc w:val="center"/>
              <w:rPr>
                <w:rFonts w:ascii="Times New Roman" w:hAnsi="宋体" w:eastAsia="宋体"/>
                <w:spacing w:val="0"/>
                <w:sz w:val="21"/>
                <w:szCs w:val="21"/>
              </w:rPr>
            </w:pPr>
            <w:r>
              <w:rPr>
                <w:rFonts w:hint="eastAsia" w:ascii="Times New Roman" w:hAnsi="宋体" w:eastAsia="宋体"/>
                <w:spacing w:val="0"/>
                <w:sz w:val="21"/>
                <w:szCs w:val="21"/>
              </w:rPr>
              <w:t>碳酸钠</w:t>
            </w:r>
          </w:p>
        </w:tc>
        <w:tc>
          <w:tcPr>
            <w:tcW w:w="829" w:type="pct"/>
            <w:tcBorders>
              <w:tl2br w:val="nil"/>
              <w:tr2bl w:val="nil"/>
            </w:tcBorders>
            <w:vAlign w:val="center"/>
          </w:tcPr>
          <w:p>
            <w:pPr>
              <w:jc w:val="center"/>
              <w:rPr>
                <w:rFonts w:ascii="Times New Roman" w:hAnsi="宋体" w:eastAsia="宋体"/>
                <w:spacing w:val="0"/>
                <w:sz w:val="21"/>
                <w:szCs w:val="21"/>
              </w:rPr>
            </w:pPr>
            <w:r>
              <w:rPr>
                <w:rFonts w:hint="eastAsia" w:ascii="Times New Roman" w:hAnsi="宋体" w:eastAsia="宋体"/>
                <w:spacing w:val="0"/>
                <w:sz w:val="21"/>
                <w:szCs w:val="21"/>
              </w:rPr>
              <w:t>--</w:t>
            </w:r>
          </w:p>
        </w:tc>
        <w:tc>
          <w:tcPr>
            <w:tcW w:w="99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9</w:t>
            </w:r>
            <w:r>
              <w:rPr>
                <w:rFonts w:ascii="Times New Roman" w:eastAsia="宋体"/>
                <w:spacing w:val="0"/>
                <w:sz w:val="21"/>
                <w:szCs w:val="21"/>
              </w:rPr>
              <w:t>00</w:t>
            </w:r>
            <w:r>
              <w:rPr>
                <w:rFonts w:hint="eastAsia" w:ascii="Times New Roman" w:eastAsia="宋体"/>
                <w:spacing w:val="0"/>
                <w:sz w:val="21"/>
                <w:szCs w:val="21"/>
              </w:rPr>
              <w:t>kg</w:t>
            </w:r>
          </w:p>
        </w:tc>
        <w:tc>
          <w:tcPr>
            <w:tcW w:w="1056" w:type="pct"/>
            <w:tcBorders>
              <w:tl2br w:val="nil"/>
              <w:tr2bl w:val="nil"/>
            </w:tcBorders>
            <w:vAlign w:val="center"/>
          </w:tcPr>
          <w:p>
            <w:pPr>
              <w:jc w:val="center"/>
              <w:rPr>
                <w:rFonts w:ascii="Times New Roman" w:eastAsia="宋体"/>
                <w:spacing w:val="0"/>
                <w:sz w:val="21"/>
                <w:szCs w:val="21"/>
              </w:rPr>
            </w:pPr>
            <w:r>
              <w:rPr>
                <w:rFonts w:ascii="Times New Roman" w:eastAsia="宋体"/>
                <w:spacing w:val="0"/>
                <w:sz w:val="21"/>
                <w:szCs w:val="21"/>
              </w:rPr>
              <w:t>900</w:t>
            </w:r>
            <w:r>
              <w:rPr>
                <w:rFonts w:hint="eastAsia" w:ascii="Times New Roman" w:eastAsia="宋体"/>
                <w:spacing w:val="0"/>
                <w:sz w:val="21"/>
                <w:szCs w:val="21"/>
              </w:rPr>
              <w:t>kg</w:t>
            </w:r>
          </w:p>
        </w:tc>
        <w:tc>
          <w:tcPr>
            <w:tcW w:w="468" w:type="pct"/>
            <w:tcBorders>
              <w:tl2br w:val="nil"/>
              <w:tr2bl w:val="nil"/>
            </w:tcBorders>
            <w:vAlign w:val="center"/>
          </w:tcPr>
          <w:p>
            <w:pPr>
              <w:jc w:val="center"/>
              <w:rPr>
                <w:rFonts w:hint="eastAsia" w:ascii="Times New Roman" w:eastAsia="宋体"/>
                <w:spacing w:val="0"/>
                <w:sz w:val="21"/>
                <w:szCs w:val="21"/>
                <w:lang w:val="en-US" w:eastAsia="zh-CN"/>
              </w:rPr>
            </w:pPr>
            <w:r>
              <w:rPr>
                <w:rFonts w:hint="eastAsia" w:ascii="Times New Roman" w:eastAsia="宋体"/>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 w:type="pct"/>
            <w:vMerge w:val="continue"/>
            <w:tcBorders>
              <w:tl2br w:val="nil"/>
              <w:tr2bl w:val="nil"/>
            </w:tcBorders>
            <w:vAlign w:val="center"/>
          </w:tcPr>
          <w:p>
            <w:pPr>
              <w:jc w:val="center"/>
              <w:rPr>
                <w:rFonts w:ascii="Times New Roman" w:eastAsia="宋体"/>
                <w:spacing w:val="0"/>
                <w:sz w:val="21"/>
                <w:szCs w:val="21"/>
              </w:rPr>
            </w:pPr>
          </w:p>
        </w:tc>
        <w:tc>
          <w:tcPr>
            <w:tcW w:w="434" w:type="pct"/>
            <w:vMerge w:val="continue"/>
            <w:tcBorders>
              <w:tl2br w:val="nil"/>
              <w:tr2bl w:val="nil"/>
            </w:tcBorders>
            <w:vAlign w:val="center"/>
          </w:tcPr>
          <w:p>
            <w:pPr>
              <w:jc w:val="center"/>
              <w:rPr>
                <w:rFonts w:ascii="Times New Roman" w:eastAsia="宋体"/>
                <w:spacing w:val="0"/>
                <w:sz w:val="21"/>
                <w:szCs w:val="21"/>
              </w:rPr>
            </w:pPr>
          </w:p>
        </w:tc>
        <w:tc>
          <w:tcPr>
            <w:tcW w:w="933"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硫酸</w:t>
            </w:r>
          </w:p>
        </w:tc>
        <w:tc>
          <w:tcPr>
            <w:tcW w:w="829"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3</w:t>
            </w:r>
            <w:r>
              <w:rPr>
                <w:rFonts w:ascii="Times New Roman" w:eastAsia="宋体"/>
                <w:spacing w:val="0"/>
                <w:sz w:val="21"/>
                <w:szCs w:val="21"/>
              </w:rPr>
              <w:t>0</w:t>
            </w:r>
            <w:r>
              <w:rPr>
                <w:rFonts w:hint="eastAsia" w:ascii="Times New Roman" w:eastAsia="宋体"/>
                <w:spacing w:val="0"/>
                <w:sz w:val="21"/>
                <w:szCs w:val="21"/>
              </w:rPr>
              <w:t>%</w:t>
            </w:r>
          </w:p>
        </w:tc>
        <w:tc>
          <w:tcPr>
            <w:tcW w:w="99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4</w:t>
            </w:r>
            <w:r>
              <w:rPr>
                <w:rFonts w:ascii="Times New Roman" w:eastAsia="宋体"/>
                <w:spacing w:val="0"/>
                <w:sz w:val="21"/>
                <w:szCs w:val="21"/>
              </w:rPr>
              <w:t>000L</w:t>
            </w:r>
          </w:p>
        </w:tc>
        <w:tc>
          <w:tcPr>
            <w:tcW w:w="1056" w:type="pct"/>
            <w:tcBorders>
              <w:tl2br w:val="nil"/>
              <w:tr2bl w:val="nil"/>
            </w:tcBorders>
            <w:vAlign w:val="center"/>
          </w:tcPr>
          <w:p>
            <w:pPr>
              <w:jc w:val="center"/>
              <w:rPr>
                <w:rFonts w:ascii="Times New Roman" w:eastAsia="宋体"/>
                <w:spacing w:val="0"/>
                <w:sz w:val="21"/>
                <w:szCs w:val="21"/>
              </w:rPr>
            </w:pPr>
            <w:r>
              <w:rPr>
                <w:rFonts w:ascii="Times New Roman" w:eastAsia="宋体"/>
                <w:spacing w:val="0"/>
                <w:sz w:val="21"/>
                <w:szCs w:val="21"/>
              </w:rPr>
              <w:t>4000L</w:t>
            </w:r>
          </w:p>
        </w:tc>
        <w:tc>
          <w:tcPr>
            <w:tcW w:w="468" w:type="pct"/>
            <w:tcBorders>
              <w:tl2br w:val="nil"/>
              <w:tr2bl w:val="nil"/>
            </w:tcBorders>
            <w:vAlign w:val="center"/>
          </w:tcPr>
          <w:p>
            <w:pPr>
              <w:jc w:val="center"/>
              <w:rPr>
                <w:rFonts w:hint="eastAsia" w:ascii="Times New Roman" w:eastAsia="宋体"/>
                <w:spacing w:val="0"/>
                <w:sz w:val="21"/>
                <w:szCs w:val="21"/>
                <w:lang w:val="en-US" w:eastAsia="zh-CN"/>
              </w:rPr>
            </w:pPr>
            <w:r>
              <w:rPr>
                <w:rFonts w:hint="eastAsia" w:ascii="Times New Roman" w:eastAsia="宋体"/>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 w:type="pct"/>
            <w:vMerge w:val="continue"/>
            <w:tcBorders>
              <w:tl2br w:val="nil"/>
              <w:tr2bl w:val="nil"/>
            </w:tcBorders>
            <w:vAlign w:val="center"/>
          </w:tcPr>
          <w:p>
            <w:pPr>
              <w:jc w:val="center"/>
              <w:rPr>
                <w:rFonts w:ascii="Times New Roman" w:eastAsia="宋体"/>
                <w:spacing w:val="0"/>
                <w:sz w:val="21"/>
                <w:szCs w:val="21"/>
              </w:rPr>
            </w:pPr>
          </w:p>
        </w:tc>
        <w:tc>
          <w:tcPr>
            <w:tcW w:w="434" w:type="pct"/>
            <w:vMerge w:val="restar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超净清洗2线</w:t>
            </w:r>
          </w:p>
        </w:tc>
        <w:tc>
          <w:tcPr>
            <w:tcW w:w="933"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铜件</w:t>
            </w:r>
          </w:p>
        </w:tc>
        <w:tc>
          <w:tcPr>
            <w:tcW w:w="829"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紫铜</w:t>
            </w:r>
          </w:p>
        </w:tc>
        <w:tc>
          <w:tcPr>
            <w:tcW w:w="99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500万套</w:t>
            </w:r>
          </w:p>
        </w:tc>
        <w:tc>
          <w:tcPr>
            <w:tcW w:w="105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500万套</w:t>
            </w:r>
          </w:p>
        </w:tc>
        <w:tc>
          <w:tcPr>
            <w:tcW w:w="468" w:type="pct"/>
            <w:tcBorders>
              <w:tl2br w:val="nil"/>
              <w:tr2bl w:val="nil"/>
            </w:tcBorders>
            <w:vAlign w:val="center"/>
          </w:tcPr>
          <w:p>
            <w:pPr>
              <w:jc w:val="center"/>
              <w:rPr>
                <w:rFonts w:hint="eastAsia" w:ascii="Times New Roman" w:eastAsia="宋体"/>
                <w:spacing w:val="0"/>
                <w:sz w:val="21"/>
                <w:szCs w:val="21"/>
                <w:lang w:val="en-US" w:eastAsia="zh-CN"/>
              </w:rPr>
            </w:pPr>
            <w:r>
              <w:rPr>
                <w:rFonts w:hint="eastAsia" w:ascii="Times New Roman" w:eastAsia="宋体"/>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 w:type="pct"/>
            <w:vMerge w:val="continue"/>
            <w:tcBorders>
              <w:tl2br w:val="nil"/>
              <w:tr2bl w:val="nil"/>
            </w:tcBorders>
            <w:vAlign w:val="center"/>
          </w:tcPr>
          <w:p>
            <w:pPr>
              <w:jc w:val="center"/>
              <w:rPr>
                <w:rFonts w:ascii="Times New Roman" w:eastAsia="宋体"/>
                <w:spacing w:val="0"/>
                <w:sz w:val="21"/>
                <w:szCs w:val="21"/>
              </w:rPr>
            </w:pPr>
          </w:p>
        </w:tc>
        <w:tc>
          <w:tcPr>
            <w:tcW w:w="434" w:type="pct"/>
            <w:vMerge w:val="continue"/>
            <w:tcBorders>
              <w:tl2br w:val="nil"/>
              <w:tr2bl w:val="nil"/>
            </w:tcBorders>
            <w:vAlign w:val="center"/>
          </w:tcPr>
          <w:p>
            <w:pPr>
              <w:jc w:val="center"/>
              <w:rPr>
                <w:rFonts w:ascii="Times New Roman" w:eastAsia="宋体"/>
                <w:spacing w:val="0"/>
                <w:sz w:val="21"/>
                <w:szCs w:val="21"/>
              </w:rPr>
            </w:pPr>
          </w:p>
        </w:tc>
        <w:tc>
          <w:tcPr>
            <w:tcW w:w="933"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碳酸钠</w:t>
            </w:r>
          </w:p>
        </w:tc>
        <w:tc>
          <w:tcPr>
            <w:tcW w:w="829"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w:t>
            </w:r>
          </w:p>
        </w:tc>
        <w:tc>
          <w:tcPr>
            <w:tcW w:w="99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3</w:t>
            </w:r>
            <w:r>
              <w:rPr>
                <w:rFonts w:ascii="Times New Roman" w:eastAsia="宋体"/>
                <w:spacing w:val="0"/>
                <w:sz w:val="21"/>
                <w:szCs w:val="21"/>
              </w:rPr>
              <w:t>000</w:t>
            </w:r>
            <w:r>
              <w:rPr>
                <w:rFonts w:hint="eastAsia" w:ascii="Times New Roman" w:eastAsia="宋体"/>
                <w:spacing w:val="0"/>
                <w:sz w:val="21"/>
                <w:szCs w:val="21"/>
              </w:rPr>
              <w:t>kg</w:t>
            </w:r>
          </w:p>
        </w:tc>
        <w:tc>
          <w:tcPr>
            <w:tcW w:w="1056" w:type="pct"/>
            <w:tcBorders>
              <w:tl2br w:val="nil"/>
              <w:tr2bl w:val="nil"/>
            </w:tcBorders>
            <w:vAlign w:val="center"/>
          </w:tcPr>
          <w:p>
            <w:pPr>
              <w:jc w:val="center"/>
              <w:rPr>
                <w:rFonts w:ascii="Times New Roman" w:eastAsia="宋体"/>
                <w:spacing w:val="0"/>
                <w:sz w:val="21"/>
                <w:szCs w:val="21"/>
              </w:rPr>
            </w:pPr>
            <w:r>
              <w:rPr>
                <w:rFonts w:ascii="Times New Roman" w:eastAsia="宋体"/>
                <w:spacing w:val="0"/>
                <w:sz w:val="21"/>
                <w:szCs w:val="21"/>
              </w:rPr>
              <w:t>3000</w:t>
            </w:r>
            <w:r>
              <w:rPr>
                <w:rFonts w:hint="eastAsia" w:ascii="Times New Roman" w:eastAsia="宋体"/>
                <w:spacing w:val="0"/>
                <w:sz w:val="21"/>
                <w:szCs w:val="21"/>
              </w:rPr>
              <w:t>kg</w:t>
            </w:r>
          </w:p>
        </w:tc>
        <w:tc>
          <w:tcPr>
            <w:tcW w:w="468" w:type="pct"/>
            <w:tcBorders>
              <w:tl2br w:val="nil"/>
              <w:tr2bl w:val="nil"/>
            </w:tcBorders>
            <w:vAlign w:val="center"/>
          </w:tcPr>
          <w:p>
            <w:pPr>
              <w:jc w:val="center"/>
              <w:rPr>
                <w:rFonts w:hint="eastAsia" w:ascii="Times New Roman" w:eastAsia="宋体"/>
                <w:spacing w:val="0"/>
                <w:sz w:val="21"/>
                <w:szCs w:val="21"/>
                <w:lang w:val="en-US" w:eastAsia="zh-CN"/>
              </w:rPr>
            </w:pPr>
            <w:r>
              <w:rPr>
                <w:rFonts w:hint="eastAsia" w:ascii="Times New Roman" w:eastAsia="宋体"/>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 w:type="pct"/>
            <w:vMerge w:val="continue"/>
            <w:tcBorders>
              <w:tl2br w:val="nil"/>
              <w:tr2bl w:val="nil"/>
            </w:tcBorders>
            <w:vAlign w:val="center"/>
          </w:tcPr>
          <w:p>
            <w:pPr>
              <w:jc w:val="center"/>
              <w:rPr>
                <w:rFonts w:ascii="Times New Roman" w:eastAsia="宋体"/>
                <w:spacing w:val="0"/>
                <w:sz w:val="21"/>
                <w:szCs w:val="21"/>
              </w:rPr>
            </w:pPr>
          </w:p>
        </w:tc>
        <w:tc>
          <w:tcPr>
            <w:tcW w:w="434" w:type="pct"/>
            <w:vMerge w:val="continue"/>
            <w:tcBorders>
              <w:tl2br w:val="nil"/>
              <w:tr2bl w:val="nil"/>
            </w:tcBorders>
            <w:vAlign w:val="center"/>
          </w:tcPr>
          <w:p>
            <w:pPr>
              <w:jc w:val="center"/>
              <w:rPr>
                <w:rFonts w:ascii="Times New Roman" w:eastAsia="宋体"/>
                <w:spacing w:val="0"/>
                <w:sz w:val="21"/>
                <w:szCs w:val="21"/>
              </w:rPr>
            </w:pPr>
          </w:p>
        </w:tc>
        <w:tc>
          <w:tcPr>
            <w:tcW w:w="933"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硫酸</w:t>
            </w:r>
          </w:p>
        </w:tc>
        <w:tc>
          <w:tcPr>
            <w:tcW w:w="829"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3</w:t>
            </w:r>
            <w:r>
              <w:rPr>
                <w:rFonts w:ascii="Times New Roman" w:eastAsia="宋体"/>
                <w:spacing w:val="0"/>
                <w:sz w:val="21"/>
                <w:szCs w:val="21"/>
              </w:rPr>
              <w:t>0</w:t>
            </w:r>
            <w:r>
              <w:rPr>
                <w:rFonts w:hint="eastAsia" w:ascii="Times New Roman" w:eastAsia="宋体"/>
                <w:spacing w:val="0"/>
                <w:sz w:val="21"/>
                <w:szCs w:val="21"/>
              </w:rPr>
              <w:t>%</w:t>
            </w:r>
          </w:p>
        </w:tc>
        <w:tc>
          <w:tcPr>
            <w:tcW w:w="996" w:type="pct"/>
            <w:tcBorders>
              <w:tl2br w:val="nil"/>
              <w:tr2bl w:val="nil"/>
            </w:tcBorders>
            <w:vAlign w:val="center"/>
          </w:tcPr>
          <w:p>
            <w:pPr>
              <w:jc w:val="center"/>
              <w:rPr>
                <w:rFonts w:ascii="Times New Roman" w:eastAsia="宋体"/>
                <w:spacing w:val="0"/>
                <w:sz w:val="21"/>
                <w:szCs w:val="21"/>
              </w:rPr>
            </w:pPr>
            <w:r>
              <w:rPr>
                <w:rFonts w:ascii="Times New Roman" w:eastAsia="宋体"/>
                <w:spacing w:val="0"/>
                <w:sz w:val="21"/>
                <w:szCs w:val="21"/>
              </w:rPr>
              <w:t>4320L</w:t>
            </w:r>
          </w:p>
        </w:tc>
        <w:tc>
          <w:tcPr>
            <w:tcW w:w="1056" w:type="pct"/>
            <w:tcBorders>
              <w:tl2br w:val="nil"/>
              <w:tr2bl w:val="nil"/>
            </w:tcBorders>
            <w:vAlign w:val="center"/>
          </w:tcPr>
          <w:p>
            <w:pPr>
              <w:jc w:val="center"/>
              <w:rPr>
                <w:rFonts w:ascii="Times New Roman" w:eastAsia="宋体"/>
                <w:spacing w:val="0"/>
                <w:sz w:val="21"/>
                <w:szCs w:val="21"/>
              </w:rPr>
            </w:pPr>
            <w:r>
              <w:rPr>
                <w:rFonts w:ascii="Times New Roman" w:eastAsia="宋体"/>
                <w:spacing w:val="0"/>
                <w:sz w:val="21"/>
                <w:szCs w:val="21"/>
              </w:rPr>
              <w:t>4320L</w:t>
            </w:r>
          </w:p>
        </w:tc>
        <w:tc>
          <w:tcPr>
            <w:tcW w:w="468" w:type="pct"/>
            <w:tcBorders>
              <w:tl2br w:val="nil"/>
              <w:tr2bl w:val="nil"/>
            </w:tcBorders>
            <w:vAlign w:val="center"/>
          </w:tcPr>
          <w:p>
            <w:pPr>
              <w:jc w:val="center"/>
              <w:rPr>
                <w:rFonts w:hint="eastAsia" w:ascii="Times New Roman" w:eastAsia="宋体"/>
                <w:spacing w:val="0"/>
                <w:sz w:val="21"/>
                <w:szCs w:val="21"/>
                <w:lang w:val="en-US" w:eastAsia="zh-CN"/>
              </w:rPr>
            </w:pPr>
            <w:r>
              <w:rPr>
                <w:rFonts w:hint="eastAsia" w:ascii="Times New Roman" w:eastAsia="宋体"/>
                <w:spacing w:val="0"/>
                <w:sz w:val="21"/>
                <w:szCs w:val="21"/>
                <w:lang w:val="en-US" w:eastAsia="zh-CN"/>
              </w:rPr>
              <w:t>-</w:t>
            </w:r>
          </w:p>
        </w:tc>
      </w:tr>
    </w:tbl>
    <w:p>
      <w:pPr>
        <w:pStyle w:val="4"/>
        <w:spacing w:line="240" w:lineRule="auto"/>
        <w:jc w:val="center"/>
        <w:rPr>
          <w:rFonts w:hint="default" w:ascii="Times New Roman" w:hAnsi="Times New Roman" w:eastAsia="宋体" w:cs="Times New Roman"/>
          <w:bCs/>
          <w:color w:val="auto"/>
          <w:kern w:val="2"/>
          <w:sz w:val="24"/>
          <w:szCs w:val="32"/>
          <w:highlight w:val="none"/>
          <w:lang w:val="en-US" w:eastAsia="zh-CN" w:bidi="ar-SA"/>
        </w:rPr>
      </w:pPr>
      <w:r>
        <w:rPr>
          <w:rFonts w:hint="default" w:ascii="Times New Roman" w:hAnsi="Times New Roman" w:eastAsia="宋体" w:cs="Times New Roman"/>
          <w:bCs/>
          <w:color w:val="auto"/>
          <w:kern w:val="2"/>
          <w:sz w:val="24"/>
          <w:szCs w:val="32"/>
          <w:highlight w:val="none"/>
          <w:lang w:val="en-US" w:eastAsia="zh-CN" w:bidi="ar-SA"/>
        </w:rPr>
        <w:t>表3-</w:t>
      </w:r>
      <w:r>
        <w:rPr>
          <w:rFonts w:hint="eastAsia" w:ascii="Times New Roman" w:hAnsi="Times New Roman" w:eastAsia="宋体" w:cs="Times New Roman"/>
          <w:bCs/>
          <w:color w:val="auto"/>
          <w:kern w:val="2"/>
          <w:sz w:val="24"/>
          <w:szCs w:val="32"/>
          <w:highlight w:val="none"/>
          <w:lang w:val="en-US" w:eastAsia="zh-CN" w:bidi="ar-SA"/>
        </w:rPr>
        <w:t xml:space="preserve">3 </w:t>
      </w:r>
      <w:r>
        <w:rPr>
          <w:rFonts w:hint="default" w:ascii="Times New Roman" w:hAnsi="Times New Roman" w:eastAsia="宋体" w:cs="Times New Roman"/>
          <w:bCs/>
          <w:color w:val="auto"/>
          <w:kern w:val="2"/>
          <w:sz w:val="24"/>
          <w:szCs w:val="32"/>
          <w:highlight w:val="none"/>
          <w:lang w:val="en-US" w:eastAsia="zh-CN" w:bidi="ar-SA"/>
        </w:rPr>
        <w:t>生产设备及辅助设施</w:t>
      </w:r>
    </w:p>
    <w:tbl>
      <w:tblPr>
        <w:tblStyle w:val="3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674"/>
        <w:gridCol w:w="2287"/>
        <w:gridCol w:w="1183"/>
        <w:gridCol w:w="1234"/>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541" w:type="pct"/>
            <w:gridSpan w:val="2"/>
            <w:tcBorders>
              <w:tl2br w:val="nil"/>
              <w:tr2bl w:val="nil"/>
            </w:tcBorders>
            <w:vAlign w:val="center"/>
          </w:tcPr>
          <w:p>
            <w:pPr>
              <w:jc w:val="center"/>
              <w:rPr>
                <w:rFonts w:ascii="Times New Roman" w:eastAsia="宋体"/>
                <w:b/>
                <w:spacing w:val="0"/>
                <w:sz w:val="21"/>
                <w:szCs w:val="21"/>
              </w:rPr>
            </w:pPr>
            <w:r>
              <w:rPr>
                <w:rFonts w:hint="eastAsia" w:ascii="Times New Roman" w:hAnsi="宋体" w:eastAsia="宋体"/>
                <w:b/>
                <w:spacing w:val="0"/>
                <w:sz w:val="21"/>
                <w:szCs w:val="21"/>
              </w:rPr>
              <w:t>设备名称</w:t>
            </w:r>
          </w:p>
        </w:tc>
        <w:tc>
          <w:tcPr>
            <w:tcW w:w="1278" w:type="pct"/>
            <w:tcBorders>
              <w:tl2br w:val="nil"/>
              <w:tr2bl w:val="nil"/>
            </w:tcBorders>
            <w:vAlign w:val="center"/>
          </w:tcPr>
          <w:p>
            <w:pPr>
              <w:jc w:val="center"/>
              <w:rPr>
                <w:rFonts w:ascii="Times New Roman" w:eastAsia="宋体"/>
                <w:b/>
                <w:spacing w:val="0"/>
                <w:sz w:val="21"/>
                <w:szCs w:val="21"/>
              </w:rPr>
            </w:pPr>
            <w:r>
              <w:rPr>
                <w:rFonts w:ascii="Times New Roman" w:hAnsi="宋体" w:eastAsia="宋体"/>
                <w:b/>
                <w:spacing w:val="0"/>
                <w:sz w:val="21"/>
                <w:szCs w:val="21"/>
              </w:rPr>
              <w:t>规格型号</w:t>
            </w:r>
          </w:p>
        </w:tc>
        <w:tc>
          <w:tcPr>
            <w:tcW w:w="706" w:type="pct"/>
            <w:tcBorders>
              <w:tl2br w:val="nil"/>
              <w:tr2bl w:val="nil"/>
            </w:tcBorders>
            <w:vAlign w:val="center"/>
          </w:tcPr>
          <w:p>
            <w:pPr>
              <w:jc w:val="center"/>
              <w:rPr>
                <w:rFonts w:ascii="Times New Roman" w:eastAsia="宋体"/>
                <w:b/>
                <w:spacing w:val="0"/>
                <w:sz w:val="21"/>
                <w:szCs w:val="21"/>
              </w:rPr>
            </w:pPr>
            <w:r>
              <w:rPr>
                <w:rFonts w:hint="eastAsia" w:ascii="Times New Roman" w:hAnsi="宋体" w:eastAsia="宋体"/>
                <w:b/>
                <w:spacing w:val="0"/>
                <w:sz w:val="21"/>
                <w:szCs w:val="21"/>
                <w:lang w:val="en-US" w:eastAsia="zh-CN"/>
              </w:rPr>
              <w:t>环评</w:t>
            </w:r>
            <w:r>
              <w:rPr>
                <w:rFonts w:ascii="Times New Roman" w:hAnsi="宋体" w:eastAsia="宋体"/>
                <w:b/>
                <w:spacing w:val="0"/>
                <w:sz w:val="21"/>
                <w:szCs w:val="21"/>
              </w:rPr>
              <w:t>数量</w:t>
            </w:r>
          </w:p>
        </w:tc>
        <w:tc>
          <w:tcPr>
            <w:tcW w:w="736" w:type="pct"/>
            <w:tcBorders>
              <w:tl2br w:val="nil"/>
              <w:tr2bl w:val="nil"/>
            </w:tcBorders>
            <w:vAlign w:val="center"/>
          </w:tcPr>
          <w:p>
            <w:pPr>
              <w:jc w:val="center"/>
              <w:rPr>
                <w:rFonts w:hint="default" w:ascii="Times New Roman" w:hAnsi="宋体" w:eastAsia="宋体"/>
                <w:b/>
                <w:spacing w:val="0"/>
                <w:sz w:val="21"/>
                <w:szCs w:val="21"/>
                <w:lang w:val="en-US" w:eastAsia="zh-CN"/>
              </w:rPr>
            </w:pPr>
            <w:r>
              <w:rPr>
                <w:rFonts w:hint="eastAsia" w:ascii="Times New Roman" w:hAnsi="宋体" w:eastAsia="宋体"/>
                <w:b/>
                <w:spacing w:val="0"/>
                <w:sz w:val="21"/>
                <w:szCs w:val="21"/>
                <w:lang w:val="en-US" w:eastAsia="zh-CN"/>
              </w:rPr>
              <w:t>实际数量</w:t>
            </w:r>
          </w:p>
        </w:tc>
        <w:tc>
          <w:tcPr>
            <w:tcW w:w="736" w:type="pct"/>
            <w:tcBorders>
              <w:tl2br w:val="nil"/>
              <w:tr2bl w:val="nil"/>
            </w:tcBorders>
            <w:vAlign w:val="center"/>
          </w:tcPr>
          <w:p>
            <w:pPr>
              <w:jc w:val="center"/>
              <w:rPr>
                <w:rFonts w:ascii="Times New Roman" w:eastAsia="宋体"/>
                <w:b/>
                <w:spacing w:val="0"/>
                <w:sz w:val="21"/>
                <w:szCs w:val="21"/>
              </w:rPr>
            </w:pPr>
            <w:r>
              <w:rPr>
                <w:rFonts w:hint="eastAsia" w:ascii="Times New Roman" w:hAnsi="宋体" w:eastAsia="宋体"/>
                <w:b/>
                <w:spacing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7" w:type="pct"/>
            <w:vMerge w:val="restar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超净清洗1线</w:t>
            </w:r>
          </w:p>
        </w:tc>
        <w:tc>
          <w:tcPr>
            <w:tcW w:w="994" w:type="pc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碱洗槽</w:t>
            </w:r>
          </w:p>
        </w:tc>
        <w:tc>
          <w:tcPr>
            <w:tcW w:w="1278" w:type="pct"/>
            <w:tcBorders>
              <w:tl2br w:val="nil"/>
              <w:tr2bl w:val="nil"/>
            </w:tcBorders>
            <w:vAlign w:val="center"/>
          </w:tcPr>
          <w:p>
            <w:pPr>
              <w:jc w:val="center"/>
              <w:rPr>
                <w:rFonts w:ascii="Times New Roman" w:eastAsia="宋体"/>
                <w:bCs/>
                <w:spacing w:val="0"/>
                <w:sz w:val="21"/>
                <w:szCs w:val="21"/>
              </w:rPr>
            </w:pPr>
            <w:r>
              <w:rPr>
                <w:rFonts w:hint="eastAsia" w:ascii="Times New Roman" w:eastAsia="宋体"/>
                <w:bCs/>
                <w:spacing w:val="0"/>
                <w:sz w:val="21"/>
                <w:szCs w:val="21"/>
              </w:rPr>
              <w:t>L</w:t>
            </w:r>
            <w:r>
              <w:rPr>
                <w:rFonts w:ascii="Times New Roman" w:eastAsia="宋体"/>
                <w:bCs/>
                <w:spacing w:val="0"/>
                <w:sz w:val="21"/>
                <w:szCs w:val="21"/>
              </w:rPr>
              <w:t>1.1</w:t>
            </w:r>
            <w:r>
              <w:rPr>
                <w:rFonts w:hint="eastAsia" w:ascii="Times New Roman" w:eastAsia="宋体"/>
                <w:bCs/>
                <w:spacing w:val="0"/>
                <w:sz w:val="21"/>
                <w:szCs w:val="21"/>
              </w:rPr>
              <w:t>m*</w:t>
            </w:r>
            <w:r>
              <w:rPr>
                <w:rFonts w:ascii="Times New Roman" w:eastAsia="宋体"/>
                <w:bCs/>
                <w:spacing w:val="0"/>
                <w:sz w:val="21"/>
                <w:szCs w:val="21"/>
              </w:rPr>
              <w:t>W0.5</w:t>
            </w:r>
            <w:r>
              <w:rPr>
                <w:rFonts w:hint="eastAsia" w:ascii="Times New Roman" w:eastAsia="宋体"/>
                <w:bCs/>
                <w:spacing w:val="0"/>
                <w:sz w:val="21"/>
                <w:szCs w:val="21"/>
              </w:rPr>
              <w:t>m*</w:t>
            </w:r>
            <w:r>
              <w:rPr>
                <w:rFonts w:ascii="Times New Roman" w:eastAsia="宋体"/>
                <w:bCs/>
                <w:spacing w:val="0"/>
                <w:sz w:val="21"/>
                <w:szCs w:val="21"/>
              </w:rPr>
              <w:t>H1.1</w:t>
            </w:r>
            <w:r>
              <w:rPr>
                <w:rFonts w:hint="eastAsia" w:ascii="Times New Roman" w:eastAsia="宋体"/>
                <w:bCs/>
                <w:spacing w:val="0"/>
                <w:sz w:val="21"/>
                <w:szCs w:val="21"/>
              </w:rPr>
              <w:t>m</w:t>
            </w:r>
          </w:p>
        </w:tc>
        <w:tc>
          <w:tcPr>
            <w:tcW w:w="706" w:type="pct"/>
            <w:tcBorders>
              <w:tl2br w:val="nil"/>
              <w:tr2bl w:val="nil"/>
            </w:tcBorders>
            <w:vAlign w:val="center"/>
          </w:tcPr>
          <w:p>
            <w:pPr>
              <w:jc w:val="center"/>
              <w:rPr>
                <w:rFonts w:ascii="Times New Roman" w:eastAsia="宋体"/>
                <w:bCs/>
                <w:spacing w:val="0"/>
                <w:sz w:val="21"/>
                <w:szCs w:val="21"/>
              </w:rPr>
            </w:pPr>
            <w:r>
              <w:rPr>
                <w:rFonts w:hint="eastAsia" w:ascii="Times New Roman" w:eastAsia="宋体"/>
                <w:bCs/>
                <w:spacing w:val="0"/>
                <w:sz w:val="21"/>
                <w:szCs w:val="21"/>
              </w:rPr>
              <w:t>6个</w:t>
            </w:r>
          </w:p>
        </w:tc>
        <w:tc>
          <w:tcPr>
            <w:tcW w:w="736" w:type="pc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6个</w:t>
            </w:r>
          </w:p>
        </w:tc>
        <w:tc>
          <w:tcPr>
            <w:tcW w:w="73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7" w:type="pct"/>
            <w:vMerge w:val="continue"/>
            <w:tcBorders>
              <w:tl2br w:val="nil"/>
              <w:tr2bl w:val="nil"/>
            </w:tcBorders>
            <w:vAlign w:val="center"/>
          </w:tcPr>
          <w:p>
            <w:pPr>
              <w:jc w:val="center"/>
              <w:rPr>
                <w:rFonts w:hint="eastAsia" w:ascii="Times New Roman" w:eastAsia="宋体"/>
                <w:bCs/>
                <w:spacing w:val="0"/>
                <w:sz w:val="21"/>
                <w:szCs w:val="21"/>
              </w:rPr>
            </w:pPr>
          </w:p>
        </w:tc>
        <w:tc>
          <w:tcPr>
            <w:tcW w:w="994" w:type="pc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超声波碱洗槽</w:t>
            </w:r>
          </w:p>
        </w:tc>
        <w:tc>
          <w:tcPr>
            <w:tcW w:w="1278" w:type="pct"/>
            <w:tcBorders>
              <w:tl2br w:val="nil"/>
              <w:tr2bl w:val="nil"/>
            </w:tcBorders>
            <w:vAlign w:val="center"/>
          </w:tcPr>
          <w:p>
            <w:pPr>
              <w:jc w:val="center"/>
              <w:rPr>
                <w:rFonts w:ascii="Times New Roman" w:eastAsia="宋体"/>
                <w:bCs/>
                <w:spacing w:val="0"/>
                <w:sz w:val="21"/>
                <w:szCs w:val="21"/>
              </w:rPr>
            </w:pPr>
            <w:r>
              <w:rPr>
                <w:rFonts w:hint="eastAsia" w:ascii="Times New Roman" w:eastAsia="宋体"/>
                <w:bCs/>
                <w:spacing w:val="0"/>
                <w:sz w:val="21"/>
                <w:szCs w:val="21"/>
              </w:rPr>
              <w:t>L</w:t>
            </w:r>
            <w:r>
              <w:rPr>
                <w:rFonts w:ascii="Times New Roman" w:eastAsia="宋体"/>
                <w:bCs/>
                <w:spacing w:val="0"/>
                <w:sz w:val="21"/>
                <w:szCs w:val="21"/>
              </w:rPr>
              <w:t>1.1</w:t>
            </w:r>
            <w:r>
              <w:rPr>
                <w:rFonts w:hint="eastAsia" w:ascii="Times New Roman" w:eastAsia="宋体"/>
                <w:bCs/>
                <w:spacing w:val="0"/>
                <w:sz w:val="21"/>
                <w:szCs w:val="21"/>
              </w:rPr>
              <w:t>m*</w:t>
            </w:r>
            <w:r>
              <w:rPr>
                <w:rFonts w:ascii="Times New Roman" w:eastAsia="宋体"/>
                <w:bCs/>
                <w:spacing w:val="0"/>
                <w:sz w:val="21"/>
                <w:szCs w:val="21"/>
              </w:rPr>
              <w:t>W0.7</w:t>
            </w:r>
            <w:r>
              <w:rPr>
                <w:rFonts w:hint="eastAsia" w:ascii="Times New Roman" w:eastAsia="宋体"/>
                <w:bCs/>
                <w:spacing w:val="0"/>
                <w:sz w:val="21"/>
                <w:szCs w:val="21"/>
              </w:rPr>
              <w:t>m*</w:t>
            </w:r>
            <w:r>
              <w:rPr>
                <w:rFonts w:ascii="Times New Roman" w:eastAsia="宋体"/>
                <w:bCs/>
                <w:spacing w:val="0"/>
                <w:sz w:val="21"/>
                <w:szCs w:val="21"/>
              </w:rPr>
              <w:t>H1.1</w:t>
            </w:r>
            <w:r>
              <w:rPr>
                <w:rFonts w:hint="eastAsia" w:ascii="Times New Roman" w:eastAsia="宋体"/>
                <w:bCs/>
                <w:spacing w:val="0"/>
                <w:sz w:val="21"/>
                <w:szCs w:val="21"/>
              </w:rPr>
              <w:t>m</w:t>
            </w:r>
          </w:p>
        </w:tc>
        <w:tc>
          <w:tcPr>
            <w:tcW w:w="706" w:type="pct"/>
            <w:tcBorders>
              <w:tl2br w:val="nil"/>
              <w:tr2bl w:val="nil"/>
            </w:tcBorders>
            <w:vAlign w:val="center"/>
          </w:tcPr>
          <w:p>
            <w:pPr>
              <w:jc w:val="center"/>
              <w:rPr>
                <w:rFonts w:ascii="Times New Roman" w:eastAsia="宋体"/>
                <w:bCs/>
                <w:spacing w:val="0"/>
                <w:sz w:val="21"/>
                <w:szCs w:val="21"/>
              </w:rPr>
            </w:pPr>
            <w:r>
              <w:rPr>
                <w:rFonts w:hint="eastAsia" w:ascii="Times New Roman" w:eastAsia="宋体"/>
                <w:bCs/>
                <w:spacing w:val="0"/>
                <w:sz w:val="21"/>
                <w:szCs w:val="21"/>
              </w:rPr>
              <w:t>2个</w:t>
            </w:r>
          </w:p>
        </w:tc>
        <w:tc>
          <w:tcPr>
            <w:tcW w:w="736" w:type="pc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2个</w:t>
            </w:r>
          </w:p>
        </w:tc>
        <w:tc>
          <w:tcPr>
            <w:tcW w:w="73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7" w:type="pct"/>
            <w:vMerge w:val="continue"/>
            <w:tcBorders>
              <w:tl2br w:val="nil"/>
              <w:tr2bl w:val="nil"/>
            </w:tcBorders>
            <w:vAlign w:val="center"/>
          </w:tcPr>
          <w:p>
            <w:pPr>
              <w:jc w:val="center"/>
              <w:rPr>
                <w:rFonts w:hint="eastAsia" w:ascii="Times New Roman" w:eastAsia="宋体"/>
                <w:bCs/>
                <w:spacing w:val="0"/>
                <w:sz w:val="21"/>
                <w:szCs w:val="21"/>
              </w:rPr>
            </w:pPr>
          </w:p>
        </w:tc>
        <w:tc>
          <w:tcPr>
            <w:tcW w:w="994" w:type="pc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酸洗槽</w:t>
            </w:r>
          </w:p>
        </w:tc>
        <w:tc>
          <w:tcPr>
            <w:tcW w:w="1278" w:type="pct"/>
            <w:tcBorders>
              <w:tl2br w:val="nil"/>
              <w:tr2bl w:val="nil"/>
            </w:tcBorders>
            <w:vAlign w:val="center"/>
          </w:tcPr>
          <w:p>
            <w:pPr>
              <w:jc w:val="center"/>
              <w:rPr>
                <w:rFonts w:ascii="Times New Roman" w:eastAsia="宋体"/>
                <w:bCs/>
                <w:spacing w:val="0"/>
                <w:sz w:val="21"/>
                <w:szCs w:val="21"/>
              </w:rPr>
            </w:pPr>
            <w:r>
              <w:rPr>
                <w:rFonts w:hint="eastAsia" w:ascii="Times New Roman" w:eastAsia="宋体"/>
                <w:bCs/>
                <w:spacing w:val="0"/>
                <w:sz w:val="21"/>
                <w:szCs w:val="21"/>
              </w:rPr>
              <w:t>L</w:t>
            </w:r>
            <w:r>
              <w:rPr>
                <w:rFonts w:ascii="Times New Roman" w:eastAsia="宋体"/>
                <w:bCs/>
                <w:spacing w:val="0"/>
                <w:sz w:val="21"/>
                <w:szCs w:val="21"/>
              </w:rPr>
              <w:t>1.1</w:t>
            </w:r>
            <w:r>
              <w:rPr>
                <w:rFonts w:hint="eastAsia" w:ascii="Times New Roman" w:eastAsia="宋体"/>
                <w:bCs/>
                <w:spacing w:val="0"/>
                <w:sz w:val="21"/>
                <w:szCs w:val="21"/>
              </w:rPr>
              <w:t>m*</w:t>
            </w:r>
            <w:r>
              <w:rPr>
                <w:rFonts w:ascii="Times New Roman" w:eastAsia="宋体"/>
                <w:bCs/>
                <w:spacing w:val="0"/>
                <w:sz w:val="21"/>
                <w:szCs w:val="21"/>
              </w:rPr>
              <w:t>W0.5</w:t>
            </w:r>
            <w:r>
              <w:rPr>
                <w:rFonts w:hint="eastAsia" w:ascii="Times New Roman" w:eastAsia="宋体"/>
                <w:bCs/>
                <w:spacing w:val="0"/>
                <w:sz w:val="21"/>
                <w:szCs w:val="21"/>
              </w:rPr>
              <w:t>m*</w:t>
            </w:r>
            <w:r>
              <w:rPr>
                <w:rFonts w:ascii="Times New Roman" w:eastAsia="宋体"/>
                <w:bCs/>
                <w:spacing w:val="0"/>
                <w:sz w:val="21"/>
                <w:szCs w:val="21"/>
              </w:rPr>
              <w:t>H1.1</w:t>
            </w:r>
            <w:r>
              <w:rPr>
                <w:rFonts w:hint="eastAsia" w:ascii="Times New Roman" w:eastAsia="宋体"/>
                <w:bCs/>
                <w:spacing w:val="0"/>
                <w:sz w:val="21"/>
                <w:szCs w:val="21"/>
              </w:rPr>
              <w:t>m</w:t>
            </w:r>
          </w:p>
        </w:tc>
        <w:tc>
          <w:tcPr>
            <w:tcW w:w="706" w:type="pct"/>
            <w:tcBorders>
              <w:tl2br w:val="nil"/>
              <w:tr2bl w:val="nil"/>
            </w:tcBorders>
            <w:vAlign w:val="center"/>
          </w:tcPr>
          <w:p>
            <w:pPr>
              <w:jc w:val="center"/>
              <w:rPr>
                <w:rFonts w:ascii="Times New Roman" w:eastAsia="宋体"/>
                <w:bCs/>
                <w:spacing w:val="0"/>
                <w:sz w:val="21"/>
                <w:szCs w:val="21"/>
              </w:rPr>
            </w:pPr>
            <w:r>
              <w:rPr>
                <w:rFonts w:hint="eastAsia" w:ascii="Times New Roman" w:eastAsia="宋体"/>
                <w:bCs/>
                <w:spacing w:val="0"/>
                <w:sz w:val="21"/>
                <w:szCs w:val="21"/>
              </w:rPr>
              <w:t>1个</w:t>
            </w:r>
          </w:p>
        </w:tc>
        <w:tc>
          <w:tcPr>
            <w:tcW w:w="736" w:type="pc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1个</w:t>
            </w:r>
          </w:p>
        </w:tc>
        <w:tc>
          <w:tcPr>
            <w:tcW w:w="73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7" w:type="pct"/>
            <w:vMerge w:val="continue"/>
            <w:tcBorders>
              <w:tl2br w:val="nil"/>
              <w:tr2bl w:val="nil"/>
            </w:tcBorders>
            <w:vAlign w:val="center"/>
          </w:tcPr>
          <w:p>
            <w:pPr>
              <w:jc w:val="center"/>
              <w:rPr>
                <w:rFonts w:hint="eastAsia" w:ascii="Times New Roman" w:eastAsia="宋体"/>
                <w:bCs/>
                <w:spacing w:val="0"/>
                <w:sz w:val="21"/>
                <w:szCs w:val="21"/>
              </w:rPr>
            </w:pPr>
          </w:p>
        </w:tc>
        <w:tc>
          <w:tcPr>
            <w:tcW w:w="994" w:type="pc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超声波水洗槽</w:t>
            </w:r>
          </w:p>
        </w:tc>
        <w:tc>
          <w:tcPr>
            <w:tcW w:w="1278" w:type="pct"/>
            <w:tcBorders>
              <w:tl2br w:val="nil"/>
              <w:tr2bl w:val="nil"/>
            </w:tcBorders>
            <w:vAlign w:val="center"/>
          </w:tcPr>
          <w:p>
            <w:pPr>
              <w:jc w:val="center"/>
              <w:rPr>
                <w:rFonts w:ascii="Times New Roman" w:eastAsia="宋体"/>
                <w:bCs/>
                <w:spacing w:val="0"/>
                <w:sz w:val="21"/>
                <w:szCs w:val="21"/>
              </w:rPr>
            </w:pPr>
            <w:r>
              <w:rPr>
                <w:rFonts w:hint="eastAsia" w:ascii="Times New Roman" w:eastAsia="宋体"/>
                <w:bCs/>
                <w:spacing w:val="0"/>
                <w:sz w:val="21"/>
                <w:szCs w:val="21"/>
              </w:rPr>
              <w:t>L</w:t>
            </w:r>
            <w:r>
              <w:rPr>
                <w:rFonts w:ascii="Times New Roman" w:eastAsia="宋体"/>
                <w:bCs/>
                <w:spacing w:val="0"/>
                <w:sz w:val="21"/>
                <w:szCs w:val="21"/>
              </w:rPr>
              <w:t>1.1</w:t>
            </w:r>
            <w:r>
              <w:rPr>
                <w:rFonts w:hint="eastAsia" w:ascii="Times New Roman" w:eastAsia="宋体"/>
                <w:bCs/>
                <w:spacing w:val="0"/>
                <w:sz w:val="21"/>
                <w:szCs w:val="21"/>
              </w:rPr>
              <w:t>m*</w:t>
            </w:r>
            <w:r>
              <w:rPr>
                <w:rFonts w:ascii="Times New Roman" w:eastAsia="宋体"/>
                <w:bCs/>
                <w:spacing w:val="0"/>
                <w:sz w:val="21"/>
                <w:szCs w:val="21"/>
              </w:rPr>
              <w:t>W0.7</w:t>
            </w:r>
            <w:r>
              <w:rPr>
                <w:rFonts w:hint="eastAsia" w:ascii="Times New Roman" w:eastAsia="宋体"/>
                <w:bCs/>
                <w:spacing w:val="0"/>
                <w:sz w:val="21"/>
                <w:szCs w:val="21"/>
              </w:rPr>
              <w:t>m*</w:t>
            </w:r>
            <w:r>
              <w:rPr>
                <w:rFonts w:ascii="Times New Roman" w:eastAsia="宋体"/>
                <w:bCs/>
                <w:spacing w:val="0"/>
                <w:sz w:val="21"/>
                <w:szCs w:val="21"/>
              </w:rPr>
              <w:t>H1.1</w:t>
            </w:r>
            <w:r>
              <w:rPr>
                <w:rFonts w:hint="eastAsia" w:ascii="Times New Roman" w:eastAsia="宋体"/>
                <w:bCs/>
                <w:spacing w:val="0"/>
                <w:sz w:val="21"/>
                <w:szCs w:val="21"/>
              </w:rPr>
              <w:t>m</w:t>
            </w:r>
          </w:p>
        </w:tc>
        <w:tc>
          <w:tcPr>
            <w:tcW w:w="706" w:type="pct"/>
            <w:tcBorders>
              <w:tl2br w:val="nil"/>
              <w:tr2bl w:val="nil"/>
            </w:tcBorders>
            <w:vAlign w:val="center"/>
          </w:tcPr>
          <w:p>
            <w:pPr>
              <w:jc w:val="center"/>
              <w:rPr>
                <w:rFonts w:ascii="Times New Roman" w:eastAsia="宋体"/>
                <w:bCs/>
                <w:spacing w:val="0"/>
                <w:sz w:val="21"/>
                <w:szCs w:val="21"/>
              </w:rPr>
            </w:pPr>
            <w:r>
              <w:rPr>
                <w:rFonts w:hint="eastAsia" w:ascii="Times New Roman" w:eastAsia="宋体"/>
                <w:bCs/>
                <w:spacing w:val="0"/>
                <w:sz w:val="21"/>
                <w:szCs w:val="21"/>
              </w:rPr>
              <w:t>2个</w:t>
            </w:r>
          </w:p>
        </w:tc>
        <w:tc>
          <w:tcPr>
            <w:tcW w:w="736" w:type="pc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2个</w:t>
            </w:r>
          </w:p>
        </w:tc>
        <w:tc>
          <w:tcPr>
            <w:tcW w:w="73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7" w:type="pct"/>
            <w:vMerge w:val="continue"/>
            <w:tcBorders>
              <w:tl2br w:val="nil"/>
              <w:tr2bl w:val="nil"/>
            </w:tcBorders>
            <w:vAlign w:val="center"/>
          </w:tcPr>
          <w:p>
            <w:pPr>
              <w:jc w:val="center"/>
              <w:rPr>
                <w:rFonts w:hint="eastAsia" w:ascii="Times New Roman" w:eastAsia="宋体"/>
                <w:bCs/>
                <w:spacing w:val="0"/>
                <w:sz w:val="21"/>
                <w:szCs w:val="21"/>
              </w:rPr>
            </w:pPr>
          </w:p>
        </w:tc>
        <w:tc>
          <w:tcPr>
            <w:tcW w:w="994" w:type="pc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水洗槽</w:t>
            </w:r>
          </w:p>
        </w:tc>
        <w:tc>
          <w:tcPr>
            <w:tcW w:w="1278" w:type="pct"/>
            <w:tcBorders>
              <w:tl2br w:val="nil"/>
              <w:tr2bl w:val="nil"/>
            </w:tcBorders>
            <w:vAlign w:val="center"/>
          </w:tcPr>
          <w:p>
            <w:pPr>
              <w:jc w:val="center"/>
              <w:rPr>
                <w:rFonts w:ascii="Times New Roman" w:eastAsia="宋体"/>
                <w:bCs/>
                <w:spacing w:val="0"/>
                <w:sz w:val="21"/>
                <w:szCs w:val="21"/>
              </w:rPr>
            </w:pPr>
            <w:r>
              <w:rPr>
                <w:rFonts w:hint="eastAsia" w:ascii="Times New Roman" w:eastAsia="宋体"/>
                <w:bCs/>
                <w:spacing w:val="0"/>
                <w:sz w:val="21"/>
                <w:szCs w:val="21"/>
              </w:rPr>
              <w:t>L</w:t>
            </w:r>
            <w:r>
              <w:rPr>
                <w:rFonts w:ascii="Times New Roman" w:eastAsia="宋体"/>
                <w:bCs/>
                <w:spacing w:val="0"/>
                <w:sz w:val="21"/>
                <w:szCs w:val="21"/>
              </w:rPr>
              <w:t>1.1</w:t>
            </w:r>
            <w:r>
              <w:rPr>
                <w:rFonts w:hint="eastAsia" w:ascii="Times New Roman" w:eastAsia="宋体"/>
                <w:bCs/>
                <w:spacing w:val="0"/>
                <w:sz w:val="21"/>
                <w:szCs w:val="21"/>
              </w:rPr>
              <w:t>m*</w:t>
            </w:r>
            <w:r>
              <w:rPr>
                <w:rFonts w:ascii="Times New Roman" w:eastAsia="宋体"/>
                <w:bCs/>
                <w:spacing w:val="0"/>
                <w:sz w:val="21"/>
                <w:szCs w:val="21"/>
              </w:rPr>
              <w:t>W0.5</w:t>
            </w:r>
            <w:r>
              <w:rPr>
                <w:rFonts w:hint="eastAsia" w:ascii="Times New Roman" w:eastAsia="宋体"/>
                <w:bCs/>
                <w:spacing w:val="0"/>
                <w:sz w:val="21"/>
                <w:szCs w:val="21"/>
              </w:rPr>
              <w:t>m*</w:t>
            </w:r>
            <w:r>
              <w:rPr>
                <w:rFonts w:ascii="Times New Roman" w:eastAsia="宋体"/>
                <w:bCs/>
                <w:spacing w:val="0"/>
                <w:sz w:val="21"/>
                <w:szCs w:val="21"/>
              </w:rPr>
              <w:t>H1.1</w:t>
            </w:r>
            <w:r>
              <w:rPr>
                <w:rFonts w:hint="eastAsia" w:ascii="Times New Roman" w:eastAsia="宋体"/>
                <w:bCs/>
                <w:spacing w:val="0"/>
                <w:sz w:val="21"/>
                <w:szCs w:val="21"/>
              </w:rPr>
              <w:t>m</w:t>
            </w:r>
          </w:p>
        </w:tc>
        <w:tc>
          <w:tcPr>
            <w:tcW w:w="706" w:type="pct"/>
            <w:tcBorders>
              <w:tl2br w:val="nil"/>
              <w:tr2bl w:val="nil"/>
            </w:tcBorders>
            <w:vAlign w:val="center"/>
          </w:tcPr>
          <w:p>
            <w:pPr>
              <w:jc w:val="center"/>
              <w:rPr>
                <w:rFonts w:ascii="Times New Roman" w:eastAsia="宋体"/>
                <w:bCs/>
                <w:spacing w:val="0"/>
                <w:sz w:val="21"/>
                <w:szCs w:val="21"/>
              </w:rPr>
            </w:pPr>
            <w:r>
              <w:rPr>
                <w:rFonts w:hint="eastAsia" w:ascii="Times New Roman" w:eastAsia="宋体"/>
                <w:bCs/>
                <w:spacing w:val="0"/>
                <w:sz w:val="21"/>
                <w:szCs w:val="21"/>
              </w:rPr>
              <w:t>9个</w:t>
            </w:r>
          </w:p>
        </w:tc>
        <w:tc>
          <w:tcPr>
            <w:tcW w:w="736" w:type="pc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9个</w:t>
            </w:r>
          </w:p>
        </w:tc>
        <w:tc>
          <w:tcPr>
            <w:tcW w:w="73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7" w:type="pct"/>
            <w:vMerge w:val="continue"/>
            <w:tcBorders>
              <w:tl2br w:val="nil"/>
              <w:tr2bl w:val="nil"/>
            </w:tcBorders>
            <w:vAlign w:val="center"/>
          </w:tcPr>
          <w:p>
            <w:pPr>
              <w:jc w:val="center"/>
              <w:rPr>
                <w:rFonts w:hint="eastAsia" w:ascii="Times New Roman" w:eastAsia="宋体"/>
                <w:bCs/>
                <w:spacing w:val="0"/>
                <w:sz w:val="21"/>
                <w:szCs w:val="21"/>
              </w:rPr>
            </w:pPr>
          </w:p>
        </w:tc>
        <w:tc>
          <w:tcPr>
            <w:tcW w:w="994" w:type="pc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备用槽</w:t>
            </w:r>
          </w:p>
        </w:tc>
        <w:tc>
          <w:tcPr>
            <w:tcW w:w="1278" w:type="pct"/>
            <w:tcBorders>
              <w:tl2br w:val="nil"/>
              <w:tr2bl w:val="nil"/>
            </w:tcBorders>
            <w:vAlign w:val="center"/>
          </w:tcPr>
          <w:p>
            <w:pPr>
              <w:jc w:val="center"/>
              <w:rPr>
                <w:rFonts w:ascii="Times New Roman" w:eastAsia="宋体"/>
                <w:bCs/>
                <w:spacing w:val="0"/>
                <w:sz w:val="21"/>
                <w:szCs w:val="21"/>
              </w:rPr>
            </w:pPr>
            <w:r>
              <w:rPr>
                <w:rFonts w:hint="eastAsia" w:ascii="Times New Roman" w:eastAsia="宋体"/>
                <w:bCs/>
                <w:spacing w:val="0"/>
                <w:sz w:val="21"/>
                <w:szCs w:val="21"/>
              </w:rPr>
              <w:t>L</w:t>
            </w:r>
            <w:r>
              <w:rPr>
                <w:rFonts w:ascii="Times New Roman" w:eastAsia="宋体"/>
                <w:bCs/>
                <w:spacing w:val="0"/>
                <w:sz w:val="21"/>
                <w:szCs w:val="21"/>
              </w:rPr>
              <w:t>1.1</w:t>
            </w:r>
            <w:r>
              <w:rPr>
                <w:rFonts w:hint="eastAsia" w:ascii="Times New Roman" w:eastAsia="宋体"/>
                <w:bCs/>
                <w:spacing w:val="0"/>
                <w:sz w:val="21"/>
                <w:szCs w:val="21"/>
              </w:rPr>
              <w:t>m*</w:t>
            </w:r>
            <w:r>
              <w:rPr>
                <w:rFonts w:ascii="Times New Roman" w:eastAsia="宋体"/>
                <w:bCs/>
                <w:spacing w:val="0"/>
                <w:sz w:val="21"/>
                <w:szCs w:val="21"/>
              </w:rPr>
              <w:t>W0.5</w:t>
            </w:r>
            <w:r>
              <w:rPr>
                <w:rFonts w:hint="eastAsia" w:ascii="Times New Roman" w:eastAsia="宋体"/>
                <w:bCs/>
                <w:spacing w:val="0"/>
                <w:sz w:val="21"/>
                <w:szCs w:val="21"/>
              </w:rPr>
              <w:t>m*</w:t>
            </w:r>
            <w:r>
              <w:rPr>
                <w:rFonts w:ascii="Times New Roman" w:eastAsia="宋体"/>
                <w:bCs/>
                <w:spacing w:val="0"/>
                <w:sz w:val="21"/>
                <w:szCs w:val="21"/>
              </w:rPr>
              <w:t>H1.1</w:t>
            </w:r>
            <w:r>
              <w:rPr>
                <w:rFonts w:hint="eastAsia" w:ascii="Times New Roman" w:eastAsia="宋体"/>
                <w:bCs/>
                <w:spacing w:val="0"/>
                <w:sz w:val="21"/>
                <w:szCs w:val="21"/>
              </w:rPr>
              <w:t>m</w:t>
            </w:r>
          </w:p>
        </w:tc>
        <w:tc>
          <w:tcPr>
            <w:tcW w:w="706" w:type="pct"/>
            <w:tcBorders>
              <w:tl2br w:val="nil"/>
              <w:tr2bl w:val="nil"/>
            </w:tcBorders>
            <w:vAlign w:val="center"/>
          </w:tcPr>
          <w:p>
            <w:pPr>
              <w:jc w:val="center"/>
              <w:rPr>
                <w:rFonts w:ascii="Times New Roman" w:eastAsia="宋体"/>
                <w:bCs/>
                <w:spacing w:val="0"/>
                <w:sz w:val="21"/>
                <w:szCs w:val="21"/>
              </w:rPr>
            </w:pPr>
            <w:r>
              <w:rPr>
                <w:rFonts w:hint="eastAsia" w:ascii="Times New Roman" w:eastAsia="宋体"/>
                <w:bCs/>
                <w:spacing w:val="0"/>
                <w:sz w:val="21"/>
                <w:szCs w:val="21"/>
              </w:rPr>
              <w:t>1</w:t>
            </w:r>
            <w:r>
              <w:rPr>
                <w:rFonts w:ascii="Times New Roman" w:eastAsia="宋体"/>
                <w:bCs/>
                <w:spacing w:val="0"/>
                <w:sz w:val="21"/>
                <w:szCs w:val="21"/>
              </w:rPr>
              <w:t>6</w:t>
            </w:r>
            <w:r>
              <w:rPr>
                <w:rFonts w:hint="eastAsia" w:ascii="Times New Roman" w:eastAsia="宋体"/>
                <w:bCs/>
                <w:spacing w:val="0"/>
                <w:sz w:val="21"/>
                <w:szCs w:val="21"/>
              </w:rPr>
              <w:t>个</w:t>
            </w:r>
          </w:p>
        </w:tc>
        <w:tc>
          <w:tcPr>
            <w:tcW w:w="736" w:type="pc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1</w:t>
            </w:r>
            <w:r>
              <w:rPr>
                <w:rFonts w:ascii="Times New Roman" w:eastAsia="宋体"/>
                <w:bCs/>
                <w:spacing w:val="0"/>
                <w:sz w:val="21"/>
                <w:szCs w:val="21"/>
              </w:rPr>
              <w:t>6</w:t>
            </w:r>
            <w:r>
              <w:rPr>
                <w:rFonts w:hint="eastAsia" w:ascii="Times New Roman" w:eastAsia="宋体"/>
                <w:bCs/>
                <w:spacing w:val="0"/>
                <w:sz w:val="21"/>
                <w:szCs w:val="21"/>
              </w:rPr>
              <w:t>个</w:t>
            </w:r>
          </w:p>
        </w:tc>
        <w:tc>
          <w:tcPr>
            <w:tcW w:w="73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7" w:type="pct"/>
            <w:vMerge w:val="continue"/>
            <w:tcBorders>
              <w:tl2br w:val="nil"/>
              <w:tr2bl w:val="nil"/>
            </w:tcBorders>
            <w:vAlign w:val="center"/>
          </w:tcPr>
          <w:p>
            <w:pPr>
              <w:jc w:val="center"/>
              <w:rPr>
                <w:rFonts w:hint="eastAsia" w:ascii="Times New Roman" w:eastAsia="宋体"/>
                <w:bCs/>
                <w:spacing w:val="0"/>
                <w:sz w:val="21"/>
                <w:szCs w:val="21"/>
              </w:rPr>
            </w:pPr>
          </w:p>
        </w:tc>
        <w:tc>
          <w:tcPr>
            <w:tcW w:w="994" w:type="pc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备用槽</w:t>
            </w:r>
          </w:p>
        </w:tc>
        <w:tc>
          <w:tcPr>
            <w:tcW w:w="1278" w:type="pct"/>
            <w:tcBorders>
              <w:tl2br w:val="nil"/>
              <w:tr2bl w:val="nil"/>
            </w:tcBorders>
            <w:vAlign w:val="center"/>
          </w:tcPr>
          <w:p>
            <w:pPr>
              <w:jc w:val="center"/>
              <w:rPr>
                <w:rFonts w:ascii="Times New Roman" w:eastAsia="宋体"/>
                <w:bCs/>
                <w:spacing w:val="0"/>
                <w:sz w:val="21"/>
                <w:szCs w:val="21"/>
              </w:rPr>
            </w:pPr>
            <w:r>
              <w:rPr>
                <w:rFonts w:hint="eastAsia" w:ascii="Times New Roman" w:eastAsia="宋体"/>
                <w:bCs/>
                <w:spacing w:val="0"/>
                <w:sz w:val="21"/>
                <w:szCs w:val="21"/>
              </w:rPr>
              <w:t>L</w:t>
            </w:r>
            <w:r>
              <w:rPr>
                <w:rFonts w:ascii="Times New Roman" w:eastAsia="宋体"/>
                <w:bCs/>
                <w:spacing w:val="0"/>
                <w:sz w:val="21"/>
                <w:szCs w:val="21"/>
              </w:rPr>
              <w:t>1.1</w:t>
            </w:r>
            <w:r>
              <w:rPr>
                <w:rFonts w:hint="eastAsia" w:ascii="Times New Roman" w:eastAsia="宋体"/>
                <w:bCs/>
                <w:spacing w:val="0"/>
                <w:sz w:val="21"/>
                <w:szCs w:val="21"/>
              </w:rPr>
              <w:t>m*</w:t>
            </w:r>
            <w:r>
              <w:rPr>
                <w:rFonts w:ascii="Times New Roman" w:eastAsia="宋体"/>
                <w:bCs/>
                <w:spacing w:val="0"/>
                <w:sz w:val="21"/>
                <w:szCs w:val="21"/>
              </w:rPr>
              <w:t>W1.0</w:t>
            </w:r>
            <w:r>
              <w:rPr>
                <w:rFonts w:hint="eastAsia" w:ascii="Times New Roman" w:eastAsia="宋体"/>
                <w:bCs/>
                <w:spacing w:val="0"/>
                <w:sz w:val="21"/>
                <w:szCs w:val="21"/>
              </w:rPr>
              <w:t>m*</w:t>
            </w:r>
            <w:r>
              <w:rPr>
                <w:rFonts w:ascii="Times New Roman" w:eastAsia="宋体"/>
                <w:bCs/>
                <w:spacing w:val="0"/>
                <w:sz w:val="21"/>
                <w:szCs w:val="21"/>
              </w:rPr>
              <w:t>H1.1</w:t>
            </w:r>
            <w:r>
              <w:rPr>
                <w:rFonts w:hint="eastAsia" w:ascii="Times New Roman" w:eastAsia="宋体"/>
                <w:bCs/>
                <w:spacing w:val="0"/>
                <w:sz w:val="21"/>
                <w:szCs w:val="21"/>
              </w:rPr>
              <w:t>m</w:t>
            </w:r>
          </w:p>
        </w:tc>
        <w:tc>
          <w:tcPr>
            <w:tcW w:w="706" w:type="pct"/>
            <w:tcBorders>
              <w:tl2br w:val="nil"/>
              <w:tr2bl w:val="nil"/>
            </w:tcBorders>
            <w:vAlign w:val="center"/>
          </w:tcPr>
          <w:p>
            <w:pPr>
              <w:jc w:val="center"/>
              <w:rPr>
                <w:rFonts w:ascii="Times New Roman" w:eastAsia="宋体"/>
                <w:bCs/>
                <w:spacing w:val="0"/>
                <w:sz w:val="21"/>
                <w:szCs w:val="21"/>
              </w:rPr>
            </w:pPr>
            <w:r>
              <w:rPr>
                <w:rFonts w:hint="eastAsia" w:ascii="Times New Roman" w:eastAsia="宋体"/>
                <w:bCs/>
                <w:spacing w:val="0"/>
                <w:sz w:val="21"/>
                <w:szCs w:val="21"/>
              </w:rPr>
              <w:t>4个</w:t>
            </w:r>
          </w:p>
        </w:tc>
        <w:tc>
          <w:tcPr>
            <w:tcW w:w="736" w:type="pc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4个</w:t>
            </w:r>
          </w:p>
        </w:tc>
        <w:tc>
          <w:tcPr>
            <w:tcW w:w="73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7" w:type="pct"/>
            <w:vMerge w:val="continue"/>
            <w:tcBorders>
              <w:tl2br w:val="nil"/>
              <w:tr2bl w:val="nil"/>
            </w:tcBorders>
            <w:vAlign w:val="center"/>
          </w:tcPr>
          <w:p>
            <w:pPr>
              <w:jc w:val="center"/>
              <w:rPr>
                <w:rFonts w:hint="eastAsia" w:ascii="Times New Roman" w:eastAsia="宋体"/>
                <w:bCs/>
                <w:spacing w:val="0"/>
                <w:sz w:val="21"/>
                <w:szCs w:val="21"/>
              </w:rPr>
            </w:pPr>
          </w:p>
        </w:tc>
        <w:tc>
          <w:tcPr>
            <w:tcW w:w="994" w:type="pc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蒸汽盘管加热系统</w:t>
            </w:r>
          </w:p>
        </w:tc>
        <w:tc>
          <w:tcPr>
            <w:tcW w:w="1278" w:type="pct"/>
            <w:tcBorders>
              <w:tl2br w:val="nil"/>
              <w:tr2bl w:val="nil"/>
            </w:tcBorders>
            <w:vAlign w:val="center"/>
          </w:tcPr>
          <w:p>
            <w:pPr>
              <w:jc w:val="center"/>
              <w:rPr>
                <w:rFonts w:ascii="Times New Roman" w:eastAsia="宋体"/>
                <w:bCs/>
                <w:spacing w:val="0"/>
                <w:sz w:val="21"/>
                <w:szCs w:val="21"/>
              </w:rPr>
            </w:pPr>
            <w:r>
              <w:rPr>
                <w:rFonts w:hint="eastAsia" w:ascii="Times New Roman" w:eastAsia="宋体"/>
                <w:bCs/>
                <w:spacing w:val="0"/>
                <w:sz w:val="21"/>
                <w:szCs w:val="21"/>
              </w:rPr>
              <w:t>--</w:t>
            </w:r>
          </w:p>
        </w:tc>
        <w:tc>
          <w:tcPr>
            <w:tcW w:w="706" w:type="pct"/>
            <w:tcBorders>
              <w:tl2br w:val="nil"/>
              <w:tr2bl w:val="nil"/>
            </w:tcBorders>
            <w:vAlign w:val="center"/>
          </w:tcPr>
          <w:p>
            <w:pPr>
              <w:jc w:val="center"/>
              <w:rPr>
                <w:rFonts w:ascii="Times New Roman" w:eastAsia="宋体"/>
                <w:bCs/>
                <w:spacing w:val="0"/>
                <w:sz w:val="21"/>
                <w:szCs w:val="21"/>
              </w:rPr>
            </w:pPr>
            <w:r>
              <w:rPr>
                <w:rFonts w:hint="eastAsia" w:ascii="Times New Roman" w:eastAsia="宋体"/>
                <w:bCs/>
                <w:spacing w:val="0"/>
                <w:sz w:val="21"/>
                <w:szCs w:val="21"/>
              </w:rPr>
              <w:t>1套</w:t>
            </w:r>
          </w:p>
        </w:tc>
        <w:tc>
          <w:tcPr>
            <w:tcW w:w="736" w:type="pc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1套</w:t>
            </w:r>
          </w:p>
        </w:tc>
        <w:tc>
          <w:tcPr>
            <w:tcW w:w="73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7" w:type="pct"/>
            <w:vMerge w:val="restar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超净清洗2线</w:t>
            </w:r>
          </w:p>
        </w:tc>
        <w:tc>
          <w:tcPr>
            <w:tcW w:w="994" w:type="pc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碱洗槽</w:t>
            </w:r>
          </w:p>
        </w:tc>
        <w:tc>
          <w:tcPr>
            <w:tcW w:w="1278" w:type="pct"/>
            <w:tcBorders>
              <w:tl2br w:val="nil"/>
              <w:tr2bl w:val="nil"/>
            </w:tcBorders>
            <w:vAlign w:val="center"/>
          </w:tcPr>
          <w:p>
            <w:pPr>
              <w:jc w:val="center"/>
              <w:rPr>
                <w:rFonts w:ascii="Times New Roman" w:eastAsia="宋体"/>
                <w:bCs/>
                <w:spacing w:val="0"/>
                <w:sz w:val="21"/>
                <w:szCs w:val="21"/>
              </w:rPr>
            </w:pPr>
            <w:r>
              <w:rPr>
                <w:rFonts w:hint="eastAsia" w:ascii="Times New Roman" w:eastAsia="宋体"/>
                <w:bCs/>
                <w:spacing w:val="0"/>
                <w:sz w:val="21"/>
                <w:szCs w:val="21"/>
              </w:rPr>
              <w:t>L</w:t>
            </w:r>
            <w:r>
              <w:rPr>
                <w:rFonts w:ascii="Times New Roman" w:eastAsia="宋体"/>
                <w:bCs/>
                <w:spacing w:val="0"/>
                <w:sz w:val="21"/>
                <w:szCs w:val="21"/>
              </w:rPr>
              <w:t>2.3</w:t>
            </w:r>
            <w:r>
              <w:rPr>
                <w:rFonts w:hint="eastAsia" w:ascii="Times New Roman" w:eastAsia="宋体"/>
                <w:bCs/>
                <w:spacing w:val="0"/>
                <w:sz w:val="21"/>
                <w:szCs w:val="21"/>
              </w:rPr>
              <w:t>m*</w:t>
            </w:r>
            <w:r>
              <w:rPr>
                <w:rFonts w:ascii="Times New Roman" w:eastAsia="宋体"/>
                <w:bCs/>
                <w:spacing w:val="0"/>
                <w:sz w:val="21"/>
                <w:szCs w:val="21"/>
              </w:rPr>
              <w:t>W0.75</w:t>
            </w:r>
            <w:r>
              <w:rPr>
                <w:rFonts w:hint="eastAsia" w:ascii="Times New Roman" w:eastAsia="宋体"/>
                <w:bCs/>
                <w:spacing w:val="0"/>
                <w:sz w:val="21"/>
                <w:szCs w:val="21"/>
              </w:rPr>
              <w:t>m*</w:t>
            </w:r>
            <w:r>
              <w:rPr>
                <w:rFonts w:ascii="Times New Roman" w:eastAsia="宋体"/>
                <w:bCs/>
                <w:spacing w:val="0"/>
                <w:sz w:val="21"/>
                <w:szCs w:val="21"/>
              </w:rPr>
              <w:t>H1.0</w:t>
            </w:r>
            <w:r>
              <w:rPr>
                <w:rFonts w:hint="eastAsia" w:ascii="Times New Roman" w:eastAsia="宋体"/>
                <w:bCs/>
                <w:spacing w:val="0"/>
                <w:sz w:val="21"/>
                <w:szCs w:val="21"/>
              </w:rPr>
              <w:t>m</w:t>
            </w:r>
          </w:p>
        </w:tc>
        <w:tc>
          <w:tcPr>
            <w:tcW w:w="706" w:type="pct"/>
            <w:tcBorders>
              <w:tl2br w:val="nil"/>
              <w:tr2bl w:val="nil"/>
            </w:tcBorders>
            <w:vAlign w:val="center"/>
          </w:tcPr>
          <w:p>
            <w:pPr>
              <w:jc w:val="center"/>
              <w:rPr>
                <w:rFonts w:ascii="Times New Roman" w:eastAsia="宋体"/>
                <w:bCs/>
                <w:spacing w:val="0"/>
                <w:sz w:val="21"/>
                <w:szCs w:val="21"/>
              </w:rPr>
            </w:pPr>
            <w:r>
              <w:rPr>
                <w:rFonts w:hint="eastAsia" w:ascii="Times New Roman" w:eastAsia="宋体"/>
                <w:bCs/>
                <w:spacing w:val="0"/>
                <w:sz w:val="21"/>
                <w:szCs w:val="21"/>
              </w:rPr>
              <w:t>5个</w:t>
            </w:r>
          </w:p>
        </w:tc>
        <w:tc>
          <w:tcPr>
            <w:tcW w:w="736" w:type="pc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5个</w:t>
            </w:r>
          </w:p>
        </w:tc>
        <w:tc>
          <w:tcPr>
            <w:tcW w:w="73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7" w:type="pct"/>
            <w:vMerge w:val="continue"/>
            <w:tcBorders>
              <w:tl2br w:val="nil"/>
              <w:tr2bl w:val="nil"/>
            </w:tcBorders>
            <w:vAlign w:val="center"/>
          </w:tcPr>
          <w:p>
            <w:pPr>
              <w:jc w:val="center"/>
              <w:rPr>
                <w:rFonts w:hint="eastAsia" w:ascii="Times New Roman" w:eastAsia="宋体"/>
                <w:bCs/>
                <w:spacing w:val="0"/>
                <w:sz w:val="21"/>
                <w:szCs w:val="21"/>
              </w:rPr>
            </w:pPr>
          </w:p>
        </w:tc>
        <w:tc>
          <w:tcPr>
            <w:tcW w:w="994" w:type="pc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超声波碱洗槽</w:t>
            </w:r>
          </w:p>
        </w:tc>
        <w:tc>
          <w:tcPr>
            <w:tcW w:w="1278" w:type="pct"/>
            <w:tcBorders>
              <w:tl2br w:val="nil"/>
              <w:tr2bl w:val="nil"/>
            </w:tcBorders>
            <w:vAlign w:val="center"/>
          </w:tcPr>
          <w:p>
            <w:pPr>
              <w:jc w:val="center"/>
              <w:rPr>
                <w:rFonts w:ascii="Times New Roman" w:eastAsia="宋体"/>
                <w:bCs/>
                <w:spacing w:val="0"/>
                <w:sz w:val="21"/>
                <w:szCs w:val="21"/>
              </w:rPr>
            </w:pPr>
            <w:r>
              <w:rPr>
                <w:rFonts w:hint="eastAsia" w:ascii="Times New Roman" w:eastAsia="宋体"/>
                <w:bCs/>
                <w:spacing w:val="0"/>
                <w:sz w:val="21"/>
                <w:szCs w:val="21"/>
              </w:rPr>
              <w:t>L</w:t>
            </w:r>
            <w:r>
              <w:rPr>
                <w:rFonts w:ascii="Times New Roman" w:eastAsia="宋体"/>
                <w:bCs/>
                <w:spacing w:val="0"/>
                <w:sz w:val="21"/>
                <w:szCs w:val="21"/>
              </w:rPr>
              <w:t>2.3</w:t>
            </w:r>
            <w:r>
              <w:rPr>
                <w:rFonts w:hint="eastAsia" w:ascii="Times New Roman" w:eastAsia="宋体"/>
                <w:bCs/>
                <w:spacing w:val="0"/>
                <w:sz w:val="21"/>
                <w:szCs w:val="21"/>
              </w:rPr>
              <w:t>m*</w:t>
            </w:r>
            <w:r>
              <w:rPr>
                <w:rFonts w:ascii="Times New Roman" w:eastAsia="宋体"/>
                <w:bCs/>
                <w:spacing w:val="0"/>
                <w:sz w:val="21"/>
                <w:szCs w:val="21"/>
              </w:rPr>
              <w:t>W0.75</w:t>
            </w:r>
            <w:r>
              <w:rPr>
                <w:rFonts w:hint="eastAsia" w:ascii="Times New Roman" w:eastAsia="宋体"/>
                <w:bCs/>
                <w:spacing w:val="0"/>
                <w:sz w:val="21"/>
                <w:szCs w:val="21"/>
              </w:rPr>
              <w:t>m*</w:t>
            </w:r>
            <w:r>
              <w:rPr>
                <w:rFonts w:ascii="Times New Roman" w:eastAsia="宋体"/>
                <w:bCs/>
                <w:spacing w:val="0"/>
                <w:sz w:val="21"/>
                <w:szCs w:val="21"/>
              </w:rPr>
              <w:t>H1.0</w:t>
            </w:r>
            <w:r>
              <w:rPr>
                <w:rFonts w:hint="eastAsia" w:ascii="Times New Roman" w:eastAsia="宋体"/>
                <w:bCs/>
                <w:spacing w:val="0"/>
                <w:sz w:val="21"/>
                <w:szCs w:val="21"/>
              </w:rPr>
              <w:t>m</w:t>
            </w:r>
          </w:p>
        </w:tc>
        <w:tc>
          <w:tcPr>
            <w:tcW w:w="706" w:type="pct"/>
            <w:tcBorders>
              <w:tl2br w:val="nil"/>
              <w:tr2bl w:val="nil"/>
            </w:tcBorders>
            <w:vAlign w:val="center"/>
          </w:tcPr>
          <w:p>
            <w:pPr>
              <w:jc w:val="center"/>
              <w:rPr>
                <w:rFonts w:ascii="Times New Roman" w:eastAsia="宋体"/>
                <w:bCs/>
                <w:spacing w:val="0"/>
                <w:sz w:val="21"/>
                <w:szCs w:val="21"/>
              </w:rPr>
            </w:pPr>
            <w:r>
              <w:rPr>
                <w:rFonts w:hint="eastAsia" w:ascii="Times New Roman" w:eastAsia="宋体"/>
                <w:bCs/>
                <w:spacing w:val="0"/>
                <w:sz w:val="21"/>
                <w:szCs w:val="21"/>
              </w:rPr>
              <w:t>1个</w:t>
            </w:r>
          </w:p>
        </w:tc>
        <w:tc>
          <w:tcPr>
            <w:tcW w:w="736" w:type="pc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1个</w:t>
            </w:r>
          </w:p>
        </w:tc>
        <w:tc>
          <w:tcPr>
            <w:tcW w:w="73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7" w:type="pct"/>
            <w:vMerge w:val="continue"/>
            <w:tcBorders>
              <w:tl2br w:val="nil"/>
              <w:tr2bl w:val="nil"/>
            </w:tcBorders>
            <w:vAlign w:val="center"/>
          </w:tcPr>
          <w:p>
            <w:pPr>
              <w:jc w:val="center"/>
              <w:rPr>
                <w:rFonts w:hint="eastAsia" w:ascii="Times New Roman" w:eastAsia="宋体"/>
                <w:bCs/>
                <w:spacing w:val="0"/>
                <w:sz w:val="21"/>
                <w:szCs w:val="21"/>
              </w:rPr>
            </w:pPr>
          </w:p>
        </w:tc>
        <w:tc>
          <w:tcPr>
            <w:tcW w:w="994" w:type="pc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酸洗槽</w:t>
            </w:r>
          </w:p>
        </w:tc>
        <w:tc>
          <w:tcPr>
            <w:tcW w:w="1278" w:type="pct"/>
            <w:tcBorders>
              <w:tl2br w:val="nil"/>
              <w:tr2bl w:val="nil"/>
            </w:tcBorders>
            <w:vAlign w:val="center"/>
          </w:tcPr>
          <w:p>
            <w:pPr>
              <w:jc w:val="center"/>
              <w:rPr>
                <w:rFonts w:ascii="Times New Roman" w:eastAsia="宋体"/>
                <w:bCs/>
                <w:spacing w:val="0"/>
                <w:sz w:val="21"/>
                <w:szCs w:val="21"/>
              </w:rPr>
            </w:pPr>
            <w:r>
              <w:rPr>
                <w:rFonts w:hint="eastAsia" w:ascii="Times New Roman" w:eastAsia="宋体"/>
                <w:bCs/>
                <w:spacing w:val="0"/>
                <w:sz w:val="21"/>
                <w:szCs w:val="21"/>
              </w:rPr>
              <w:t>L</w:t>
            </w:r>
            <w:r>
              <w:rPr>
                <w:rFonts w:ascii="Times New Roman" w:eastAsia="宋体"/>
                <w:bCs/>
                <w:spacing w:val="0"/>
                <w:sz w:val="21"/>
                <w:szCs w:val="21"/>
              </w:rPr>
              <w:t>2.3</w:t>
            </w:r>
            <w:r>
              <w:rPr>
                <w:rFonts w:hint="eastAsia" w:ascii="Times New Roman" w:eastAsia="宋体"/>
                <w:bCs/>
                <w:spacing w:val="0"/>
                <w:sz w:val="21"/>
                <w:szCs w:val="21"/>
              </w:rPr>
              <w:t>m*</w:t>
            </w:r>
            <w:r>
              <w:rPr>
                <w:rFonts w:ascii="Times New Roman" w:eastAsia="宋体"/>
                <w:bCs/>
                <w:spacing w:val="0"/>
                <w:sz w:val="21"/>
                <w:szCs w:val="21"/>
              </w:rPr>
              <w:t>W0.75</w:t>
            </w:r>
            <w:r>
              <w:rPr>
                <w:rFonts w:hint="eastAsia" w:ascii="Times New Roman" w:eastAsia="宋体"/>
                <w:bCs/>
                <w:spacing w:val="0"/>
                <w:sz w:val="21"/>
                <w:szCs w:val="21"/>
              </w:rPr>
              <w:t>m*</w:t>
            </w:r>
            <w:r>
              <w:rPr>
                <w:rFonts w:ascii="Times New Roman" w:eastAsia="宋体"/>
                <w:bCs/>
                <w:spacing w:val="0"/>
                <w:sz w:val="21"/>
                <w:szCs w:val="21"/>
              </w:rPr>
              <w:t>H1.0</w:t>
            </w:r>
            <w:r>
              <w:rPr>
                <w:rFonts w:hint="eastAsia" w:ascii="Times New Roman" w:eastAsia="宋体"/>
                <w:bCs/>
                <w:spacing w:val="0"/>
                <w:sz w:val="21"/>
                <w:szCs w:val="21"/>
              </w:rPr>
              <w:t>m</w:t>
            </w:r>
          </w:p>
        </w:tc>
        <w:tc>
          <w:tcPr>
            <w:tcW w:w="706" w:type="pct"/>
            <w:tcBorders>
              <w:tl2br w:val="nil"/>
              <w:tr2bl w:val="nil"/>
            </w:tcBorders>
            <w:vAlign w:val="center"/>
          </w:tcPr>
          <w:p>
            <w:pPr>
              <w:jc w:val="center"/>
              <w:rPr>
                <w:rFonts w:ascii="Times New Roman" w:eastAsia="宋体"/>
                <w:bCs/>
                <w:spacing w:val="0"/>
                <w:sz w:val="21"/>
                <w:szCs w:val="21"/>
              </w:rPr>
            </w:pPr>
            <w:r>
              <w:rPr>
                <w:rFonts w:hint="eastAsia" w:ascii="Times New Roman" w:eastAsia="宋体"/>
                <w:bCs/>
                <w:spacing w:val="0"/>
                <w:sz w:val="21"/>
                <w:szCs w:val="21"/>
              </w:rPr>
              <w:t>1个</w:t>
            </w:r>
          </w:p>
        </w:tc>
        <w:tc>
          <w:tcPr>
            <w:tcW w:w="736" w:type="pc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1个</w:t>
            </w:r>
          </w:p>
        </w:tc>
        <w:tc>
          <w:tcPr>
            <w:tcW w:w="73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7" w:type="pct"/>
            <w:vMerge w:val="continue"/>
            <w:tcBorders>
              <w:tl2br w:val="nil"/>
              <w:tr2bl w:val="nil"/>
            </w:tcBorders>
            <w:vAlign w:val="center"/>
          </w:tcPr>
          <w:p>
            <w:pPr>
              <w:jc w:val="center"/>
              <w:rPr>
                <w:rFonts w:hint="eastAsia" w:ascii="Times New Roman" w:eastAsia="宋体"/>
                <w:bCs/>
                <w:spacing w:val="0"/>
                <w:sz w:val="21"/>
                <w:szCs w:val="21"/>
              </w:rPr>
            </w:pPr>
          </w:p>
        </w:tc>
        <w:tc>
          <w:tcPr>
            <w:tcW w:w="994" w:type="pc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超声波水洗槽</w:t>
            </w:r>
          </w:p>
        </w:tc>
        <w:tc>
          <w:tcPr>
            <w:tcW w:w="1278" w:type="pct"/>
            <w:tcBorders>
              <w:tl2br w:val="nil"/>
              <w:tr2bl w:val="nil"/>
            </w:tcBorders>
            <w:vAlign w:val="center"/>
          </w:tcPr>
          <w:p>
            <w:pPr>
              <w:jc w:val="center"/>
              <w:rPr>
                <w:rFonts w:ascii="Times New Roman" w:eastAsia="宋体"/>
                <w:bCs/>
                <w:spacing w:val="0"/>
                <w:sz w:val="21"/>
                <w:szCs w:val="21"/>
              </w:rPr>
            </w:pPr>
            <w:r>
              <w:rPr>
                <w:rFonts w:hint="eastAsia" w:ascii="Times New Roman" w:eastAsia="宋体"/>
                <w:bCs/>
                <w:spacing w:val="0"/>
                <w:sz w:val="21"/>
                <w:szCs w:val="21"/>
              </w:rPr>
              <w:t>L</w:t>
            </w:r>
            <w:r>
              <w:rPr>
                <w:rFonts w:ascii="Times New Roman" w:eastAsia="宋体"/>
                <w:bCs/>
                <w:spacing w:val="0"/>
                <w:sz w:val="21"/>
                <w:szCs w:val="21"/>
              </w:rPr>
              <w:t>2.3</w:t>
            </w:r>
            <w:r>
              <w:rPr>
                <w:rFonts w:hint="eastAsia" w:ascii="Times New Roman" w:eastAsia="宋体"/>
                <w:bCs/>
                <w:spacing w:val="0"/>
                <w:sz w:val="21"/>
                <w:szCs w:val="21"/>
              </w:rPr>
              <w:t>m*</w:t>
            </w:r>
            <w:r>
              <w:rPr>
                <w:rFonts w:ascii="Times New Roman" w:eastAsia="宋体"/>
                <w:bCs/>
                <w:spacing w:val="0"/>
                <w:sz w:val="21"/>
                <w:szCs w:val="21"/>
              </w:rPr>
              <w:t>W0.75</w:t>
            </w:r>
            <w:r>
              <w:rPr>
                <w:rFonts w:hint="eastAsia" w:ascii="Times New Roman" w:eastAsia="宋体"/>
                <w:bCs/>
                <w:spacing w:val="0"/>
                <w:sz w:val="21"/>
                <w:szCs w:val="21"/>
              </w:rPr>
              <w:t>m*</w:t>
            </w:r>
            <w:r>
              <w:rPr>
                <w:rFonts w:ascii="Times New Roman" w:eastAsia="宋体"/>
                <w:bCs/>
                <w:spacing w:val="0"/>
                <w:sz w:val="21"/>
                <w:szCs w:val="21"/>
              </w:rPr>
              <w:t>H1.0</w:t>
            </w:r>
            <w:r>
              <w:rPr>
                <w:rFonts w:hint="eastAsia" w:ascii="Times New Roman" w:eastAsia="宋体"/>
                <w:bCs/>
                <w:spacing w:val="0"/>
                <w:sz w:val="21"/>
                <w:szCs w:val="21"/>
              </w:rPr>
              <w:t>m</w:t>
            </w:r>
          </w:p>
        </w:tc>
        <w:tc>
          <w:tcPr>
            <w:tcW w:w="706" w:type="pct"/>
            <w:tcBorders>
              <w:tl2br w:val="nil"/>
              <w:tr2bl w:val="nil"/>
            </w:tcBorders>
            <w:vAlign w:val="center"/>
          </w:tcPr>
          <w:p>
            <w:pPr>
              <w:jc w:val="center"/>
              <w:rPr>
                <w:rFonts w:ascii="Times New Roman" w:eastAsia="宋体"/>
                <w:bCs/>
                <w:spacing w:val="0"/>
                <w:sz w:val="21"/>
                <w:szCs w:val="21"/>
              </w:rPr>
            </w:pPr>
            <w:r>
              <w:rPr>
                <w:rFonts w:hint="eastAsia" w:ascii="Times New Roman" w:eastAsia="宋体"/>
                <w:bCs/>
                <w:spacing w:val="0"/>
                <w:sz w:val="21"/>
                <w:szCs w:val="21"/>
              </w:rPr>
              <w:t>2个</w:t>
            </w:r>
          </w:p>
        </w:tc>
        <w:tc>
          <w:tcPr>
            <w:tcW w:w="736" w:type="pc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2个</w:t>
            </w:r>
          </w:p>
        </w:tc>
        <w:tc>
          <w:tcPr>
            <w:tcW w:w="73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7" w:type="pct"/>
            <w:vMerge w:val="continue"/>
            <w:tcBorders>
              <w:tl2br w:val="nil"/>
              <w:tr2bl w:val="nil"/>
            </w:tcBorders>
            <w:vAlign w:val="center"/>
          </w:tcPr>
          <w:p>
            <w:pPr>
              <w:jc w:val="center"/>
              <w:rPr>
                <w:rFonts w:hint="eastAsia" w:ascii="Times New Roman" w:eastAsia="宋体"/>
                <w:bCs/>
                <w:spacing w:val="0"/>
                <w:sz w:val="21"/>
                <w:szCs w:val="21"/>
              </w:rPr>
            </w:pPr>
          </w:p>
        </w:tc>
        <w:tc>
          <w:tcPr>
            <w:tcW w:w="994" w:type="pc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水洗槽</w:t>
            </w:r>
          </w:p>
        </w:tc>
        <w:tc>
          <w:tcPr>
            <w:tcW w:w="1278" w:type="pct"/>
            <w:tcBorders>
              <w:tl2br w:val="nil"/>
              <w:tr2bl w:val="nil"/>
            </w:tcBorders>
            <w:vAlign w:val="center"/>
          </w:tcPr>
          <w:p>
            <w:pPr>
              <w:jc w:val="center"/>
              <w:rPr>
                <w:rFonts w:ascii="Times New Roman" w:eastAsia="宋体"/>
                <w:bCs/>
                <w:spacing w:val="0"/>
                <w:sz w:val="21"/>
                <w:szCs w:val="21"/>
              </w:rPr>
            </w:pPr>
            <w:r>
              <w:rPr>
                <w:rFonts w:hint="eastAsia" w:ascii="Times New Roman" w:eastAsia="宋体"/>
                <w:bCs/>
                <w:spacing w:val="0"/>
                <w:sz w:val="21"/>
                <w:szCs w:val="21"/>
              </w:rPr>
              <w:t>L</w:t>
            </w:r>
            <w:r>
              <w:rPr>
                <w:rFonts w:ascii="Times New Roman" w:eastAsia="宋体"/>
                <w:bCs/>
                <w:spacing w:val="0"/>
                <w:sz w:val="21"/>
                <w:szCs w:val="21"/>
              </w:rPr>
              <w:t>2.3</w:t>
            </w:r>
            <w:r>
              <w:rPr>
                <w:rFonts w:hint="eastAsia" w:ascii="Times New Roman" w:eastAsia="宋体"/>
                <w:bCs/>
                <w:spacing w:val="0"/>
                <w:sz w:val="21"/>
                <w:szCs w:val="21"/>
              </w:rPr>
              <w:t>m*</w:t>
            </w:r>
            <w:r>
              <w:rPr>
                <w:rFonts w:ascii="Times New Roman" w:eastAsia="宋体"/>
                <w:bCs/>
                <w:spacing w:val="0"/>
                <w:sz w:val="21"/>
                <w:szCs w:val="21"/>
              </w:rPr>
              <w:t>W0.75</w:t>
            </w:r>
            <w:r>
              <w:rPr>
                <w:rFonts w:hint="eastAsia" w:ascii="Times New Roman" w:eastAsia="宋体"/>
                <w:bCs/>
                <w:spacing w:val="0"/>
                <w:sz w:val="21"/>
                <w:szCs w:val="21"/>
              </w:rPr>
              <w:t>m*</w:t>
            </w:r>
            <w:r>
              <w:rPr>
                <w:rFonts w:ascii="Times New Roman" w:eastAsia="宋体"/>
                <w:bCs/>
                <w:spacing w:val="0"/>
                <w:sz w:val="21"/>
                <w:szCs w:val="21"/>
              </w:rPr>
              <w:t>H1.0</w:t>
            </w:r>
            <w:r>
              <w:rPr>
                <w:rFonts w:hint="eastAsia" w:ascii="Times New Roman" w:eastAsia="宋体"/>
                <w:bCs/>
                <w:spacing w:val="0"/>
                <w:sz w:val="21"/>
                <w:szCs w:val="21"/>
              </w:rPr>
              <w:t>m</w:t>
            </w:r>
          </w:p>
        </w:tc>
        <w:tc>
          <w:tcPr>
            <w:tcW w:w="706" w:type="pct"/>
            <w:tcBorders>
              <w:tl2br w:val="nil"/>
              <w:tr2bl w:val="nil"/>
            </w:tcBorders>
            <w:vAlign w:val="center"/>
          </w:tcPr>
          <w:p>
            <w:pPr>
              <w:jc w:val="center"/>
              <w:rPr>
                <w:rFonts w:ascii="Times New Roman" w:eastAsia="宋体"/>
                <w:bCs/>
                <w:spacing w:val="0"/>
                <w:sz w:val="21"/>
                <w:szCs w:val="21"/>
              </w:rPr>
            </w:pPr>
            <w:r>
              <w:rPr>
                <w:rFonts w:hint="eastAsia" w:ascii="Times New Roman" w:eastAsia="宋体"/>
                <w:bCs/>
                <w:spacing w:val="0"/>
                <w:sz w:val="21"/>
                <w:szCs w:val="21"/>
              </w:rPr>
              <w:t>1</w:t>
            </w:r>
            <w:r>
              <w:rPr>
                <w:rFonts w:ascii="Times New Roman" w:eastAsia="宋体"/>
                <w:bCs/>
                <w:spacing w:val="0"/>
                <w:sz w:val="21"/>
                <w:szCs w:val="21"/>
              </w:rPr>
              <w:t>0</w:t>
            </w:r>
            <w:r>
              <w:rPr>
                <w:rFonts w:hint="eastAsia" w:ascii="Times New Roman" w:eastAsia="宋体"/>
                <w:bCs/>
                <w:spacing w:val="0"/>
                <w:sz w:val="21"/>
                <w:szCs w:val="21"/>
              </w:rPr>
              <w:t>个</w:t>
            </w:r>
          </w:p>
        </w:tc>
        <w:tc>
          <w:tcPr>
            <w:tcW w:w="736" w:type="pc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1</w:t>
            </w:r>
            <w:r>
              <w:rPr>
                <w:rFonts w:ascii="Times New Roman" w:eastAsia="宋体"/>
                <w:bCs/>
                <w:spacing w:val="0"/>
                <w:sz w:val="21"/>
                <w:szCs w:val="21"/>
              </w:rPr>
              <w:t>0</w:t>
            </w:r>
            <w:r>
              <w:rPr>
                <w:rFonts w:hint="eastAsia" w:ascii="Times New Roman" w:eastAsia="宋体"/>
                <w:bCs/>
                <w:spacing w:val="0"/>
                <w:sz w:val="21"/>
                <w:szCs w:val="21"/>
              </w:rPr>
              <w:t>个</w:t>
            </w:r>
          </w:p>
        </w:tc>
        <w:tc>
          <w:tcPr>
            <w:tcW w:w="73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7" w:type="pct"/>
            <w:vMerge w:val="continue"/>
            <w:tcBorders>
              <w:tl2br w:val="nil"/>
              <w:tr2bl w:val="nil"/>
            </w:tcBorders>
            <w:vAlign w:val="center"/>
          </w:tcPr>
          <w:p>
            <w:pPr>
              <w:jc w:val="center"/>
              <w:rPr>
                <w:rFonts w:hint="eastAsia" w:ascii="Times New Roman" w:eastAsia="宋体"/>
                <w:bCs/>
                <w:spacing w:val="0"/>
                <w:sz w:val="21"/>
                <w:szCs w:val="21"/>
              </w:rPr>
            </w:pPr>
          </w:p>
        </w:tc>
        <w:tc>
          <w:tcPr>
            <w:tcW w:w="994" w:type="pc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备用槽</w:t>
            </w:r>
          </w:p>
        </w:tc>
        <w:tc>
          <w:tcPr>
            <w:tcW w:w="1278" w:type="pct"/>
            <w:tcBorders>
              <w:tl2br w:val="nil"/>
              <w:tr2bl w:val="nil"/>
            </w:tcBorders>
            <w:vAlign w:val="center"/>
          </w:tcPr>
          <w:p>
            <w:pPr>
              <w:jc w:val="center"/>
              <w:rPr>
                <w:rFonts w:ascii="Times New Roman" w:eastAsia="宋体"/>
                <w:bCs/>
                <w:spacing w:val="0"/>
                <w:sz w:val="21"/>
                <w:szCs w:val="21"/>
              </w:rPr>
            </w:pPr>
            <w:r>
              <w:rPr>
                <w:rFonts w:hint="eastAsia" w:ascii="Times New Roman" w:eastAsia="宋体"/>
                <w:bCs/>
                <w:spacing w:val="0"/>
                <w:sz w:val="21"/>
                <w:szCs w:val="21"/>
              </w:rPr>
              <w:t>L</w:t>
            </w:r>
            <w:r>
              <w:rPr>
                <w:rFonts w:ascii="Times New Roman" w:eastAsia="宋体"/>
                <w:bCs/>
                <w:spacing w:val="0"/>
                <w:sz w:val="21"/>
                <w:szCs w:val="21"/>
              </w:rPr>
              <w:t>2.3</w:t>
            </w:r>
            <w:r>
              <w:rPr>
                <w:rFonts w:hint="eastAsia" w:ascii="Times New Roman" w:eastAsia="宋体"/>
                <w:bCs/>
                <w:spacing w:val="0"/>
                <w:sz w:val="21"/>
                <w:szCs w:val="21"/>
              </w:rPr>
              <w:t>m*</w:t>
            </w:r>
            <w:r>
              <w:rPr>
                <w:rFonts w:ascii="Times New Roman" w:eastAsia="宋体"/>
                <w:bCs/>
                <w:spacing w:val="0"/>
                <w:sz w:val="21"/>
                <w:szCs w:val="21"/>
              </w:rPr>
              <w:t>W0.75</w:t>
            </w:r>
            <w:r>
              <w:rPr>
                <w:rFonts w:hint="eastAsia" w:ascii="Times New Roman" w:eastAsia="宋体"/>
                <w:bCs/>
                <w:spacing w:val="0"/>
                <w:sz w:val="21"/>
                <w:szCs w:val="21"/>
              </w:rPr>
              <w:t>m*</w:t>
            </w:r>
            <w:r>
              <w:rPr>
                <w:rFonts w:ascii="Times New Roman" w:eastAsia="宋体"/>
                <w:bCs/>
                <w:spacing w:val="0"/>
                <w:sz w:val="21"/>
                <w:szCs w:val="21"/>
              </w:rPr>
              <w:t>H1.0</w:t>
            </w:r>
            <w:r>
              <w:rPr>
                <w:rFonts w:hint="eastAsia" w:ascii="Times New Roman" w:eastAsia="宋体"/>
                <w:bCs/>
                <w:spacing w:val="0"/>
                <w:sz w:val="21"/>
                <w:szCs w:val="21"/>
              </w:rPr>
              <w:t>m</w:t>
            </w:r>
          </w:p>
        </w:tc>
        <w:tc>
          <w:tcPr>
            <w:tcW w:w="706" w:type="pct"/>
            <w:tcBorders>
              <w:tl2br w:val="nil"/>
              <w:tr2bl w:val="nil"/>
            </w:tcBorders>
            <w:vAlign w:val="center"/>
          </w:tcPr>
          <w:p>
            <w:pPr>
              <w:jc w:val="center"/>
              <w:rPr>
                <w:rFonts w:ascii="Times New Roman" w:eastAsia="宋体"/>
                <w:bCs/>
                <w:spacing w:val="0"/>
                <w:sz w:val="21"/>
                <w:szCs w:val="21"/>
              </w:rPr>
            </w:pPr>
            <w:r>
              <w:rPr>
                <w:rFonts w:hint="eastAsia" w:ascii="Times New Roman" w:eastAsia="宋体"/>
                <w:bCs/>
                <w:spacing w:val="0"/>
                <w:sz w:val="21"/>
                <w:szCs w:val="21"/>
              </w:rPr>
              <w:t>3个</w:t>
            </w:r>
          </w:p>
        </w:tc>
        <w:tc>
          <w:tcPr>
            <w:tcW w:w="736" w:type="pc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3个</w:t>
            </w:r>
          </w:p>
        </w:tc>
        <w:tc>
          <w:tcPr>
            <w:tcW w:w="73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7" w:type="pct"/>
            <w:vMerge w:val="continue"/>
            <w:tcBorders>
              <w:tl2br w:val="nil"/>
              <w:tr2bl w:val="nil"/>
            </w:tcBorders>
            <w:vAlign w:val="center"/>
          </w:tcPr>
          <w:p>
            <w:pPr>
              <w:jc w:val="center"/>
              <w:rPr>
                <w:rFonts w:hint="eastAsia" w:ascii="Times New Roman" w:eastAsia="宋体"/>
                <w:bCs/>
                <w:spacing w:val="0"/>
                <w:sz w:val="21"/>
                <w:szCs w:val="21"/>
              </w:rPr>
            </w:pPr>
          </w:p>
        </w:tc>
        <w:tc>
          <w:tcPr>
            <w:tcW w:w="994" w:type="pc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蒸汽盘管加热系统</w:t>
            </w:r>
          </w:p>
        </w:tc>
        <w:tc>
          <w:tcPr>
            <w:tcW w:w="1278" w:type="pct"/>
            <w:tcBorders>
              <w:tl2br w:val="nil"/>
              <w:tr2bl w:val="nil"/>
            </w:tcBorders>
            <w:vAlign w:val="center"/>
          </w:tcPr>
          <w:p>
            <w:pPr>
              <w:jc w:val="center"/>
              <w:rPr>
                <w:rFonts w:ascii="Times New Roman" w:eastAsia="宋体"/>
                <w:bCs/>
                <w:spacing w:val="0"/>
                <w:sz w:val="21"/>
                <w:szCs w:val="21"/>
              </w:rPr>
            </w:pPr>
            <w:r>
              <w:rPr>
                <w:rFonts w:hint="eastAsia" w:ascii="Times New Roman" w:eastAsia="宋体"/>
                <w:bCs/>
                <w:spacing w:val="0"/>
                <w:sz w:val="21"/>
                <w:szCs w:val="21"/>
              </w:rPr>
              <w:t>--</w:t>
            </w:r>
          </w:p>
        </w:tc>
        <w:tc>
          <w:tcPr>
            <w:tcW w:w="706" w:type="pct"/>
            <w:tcBorders>
              <w:tl2br w:val="nil"/>
              <w:tr2bl w:val="nil"/>
            </w:tcBorders>
            <w:vAlign w:val="center"/>
          </w:tcPr>
          <w:p>
            <w:pPr>
              <w:jc w:val="center"/>
              <w:rPr>
                <w:rFonts w:ascii="Times New Roman" w:eastAsia="宋体"/>
                <w:bCs/>
                <w:spacing w:val="0"/>
                <w:sz w:val="21"/>
                <w:szCs w:val="21"/>
              </w:rPr>
            </w:pPr>
            <w:r>
              <w:rPr>
                <w:rFonts w:hint="eastAsia" w:ascii="Times New Roman" w:eastAsia="宋体"/>
                <w:bCs/>
                <w:spacing w:val="0"/>
                <w:sz w:val="21"/>
                <w:szCs w:val="21"/>
              </w:rPr>
              <w:t>1套</w:t>
            </w:r>
          </w:p>
        </w:tc>
        <w:tc>
          <w:tcPr>
            <w:tcW w:w="736" w:type="pct"/>
            <w:tcBorders>
              <w:tl2br w:val="nil"/>
              <w:tr2bl w:val="nil"/>
            </w:tcBorders>
            <w:vAlign w:val="center"/>
          </w:tcPr>
          <w:p>
            <w:pPr>
              <w:jc w:val="center"/>
              <w:rPr>
                <w:rFonts w:hint="eastAsia" w:ascii="Times New Roman" w:eastAsia="宋体"/>
                <w:bCs/>
                <w:spacing w:val="0"/>
                <w:sz w:val="21"/>
                <w:szCs w:val="21"/>
              </w:rPr>
            </w:pPr>
            <w:r>
              <w:rPr>
                <w:rFonts w:hint="eastAsia" w:ascii="Times New Roman" w:eastAsia="宋体"/>
                <w:bCs/>
                <w:spacing w:val="0"/>
                <w:sz w:val="21"/>
                <w:szCs w:val="21"/>
              </w:rPr>
              <w:t>1套</w:t>
            </w:r>
          </w:p>
        </w:tc>
        <w:tc>
          <w:tcPr>
            <w:tcW w:w="736" w:type="pct"/>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w:t>
            </w:r>
          </w:p>
        </w:tc>
      </w:tr>
      <w:bookmarkEnd w:id="53"/>
      <w:bookmarkEnd w:id="54"/>
      <w:bookmarkEnd w:id="55"/>
      <w:bookmarkEnd w:id="56"/>
    </w:tbl>
    <w:p>
      <w:pPr>
        <w:pStyle w:val="4"/>
        <w:spacing w:line="240" w:lineRule="auto"/>
        <w:jc w:val="center"/>
        <w:rPr>
          <w:rFonts w:hint="default" w:ascii="Times New Roman" w:hAnsi="Times New Roman" w:eastAsia="宋体" w:cs="Times New Roman"/>
          <w:bCs/>
          <w:color w:val="auto"/>
          <w:kern w:val="2"/>
          <w:sz w:val="24"/>
          <w:szCs w:val="32"/>
          <w:highlight w:val="none"/>
          <w:lang w:val="en-US" w:eastAsia="zh-CN" w:bidi="ar-SA"/>
        </w:rPr>
      </w:pPr>
      <w:bookmarkStart w:id="57" w:name="_Toc19958"/>
      <w:bookmarkStart w:id="58" w:name="_Toc28525"/>
      <w:bookmarkStart w:id="59" w:name="_Toc31186"/>
      <w:bookmarkStart w:id="60" w:name="_Toc560"/>
      <w:bookmarkStart w:id="61" w:name="_Toc22379"/>
      <w:bookmarkStart w:id="62" w:name="_Toc32279"/>
      <w:r>
        <w:rPr>
          <w:rFonts w:hint="default" w:ascii="Times New Roman" w:hAnsi="Times New Roman" w:eastAsia="宋体" w:cs="Times New Roman"/>
          <w:bCs/>
          <w:color w:val="auto"/>
          <w:kern w:val="2"/>
          <w:sz w:val="24"/>
          <w:szCs w:val="32"/>
          <w:highlight w:val="none"/>
          <w:lang w:val="en-US" w:eastAsia="zh-CN" w:bidi="ar-SA"/>
        </w:rPr>
        <w:t>表3-</w:t>
      </w:r>
      <w:r>
        <w:rPr>
          <w:rFonts w:hint="eastAsia" w:ascii="Times New Roman" w:hAnsi="Times New Roman" w:eastAsia="宋体" w:cs="Times New Roman"/>
          <w:bCs/>
          <w:color w:val="auto"/>
          <w:kern w:val="2"/>
          <w:sz w:val="24"/>
          <w:szCs w:val="32"/>
          <w:highlight w:val="none"/>
          <w:lang w:val="en-US" w:eastAsia="zh-CN" w:bidi="ar-SA"/>
        </w:rPr>
        <w:t xml:space="preserve">4 </w:t>
      </w:r>
      <w:r>
        <w:rPr>
          <w:rFonts w:hint="default" w:ascii="Times New Roman" w:hAnsi="Times New Roman" w:eastAsia="宋体" w:cs="Times New Roman"/>
          <w:bCs/>
          <w:color w:val="auto"/>
          <w:kern w:val="2"/>
          <w:sz w:val="24"/>
          <w:szCs w:val="32"/>
          <w:highlight w:val="none"/>
          <w:lang w:val="en-US" w:eastAsia="zh-CN" w:bidi="ar-SA"/>
        </w:rPr>
        <w:t>公用及辅助工程</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
        <w:gridCol w:w="483"/>
        <w:gridCol w:w="483"/>
        <w:gridCol w:w="43"/>
        <w:gridCol w:w="995"/>
        <w:gridCol w:w="1816"/>
        <w:gridCol w:w="1819"/>
        <w:gridCol w:w="2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blHeader/>
          <w:jc w:val="center"/>
        </w:trPr>
        <w:tc>
          <w:tcPr>
            <w:tcW w:w="283" w:type="pct"/>
            <w:vMerge w:val="restart"/>
            <w:tcBorders>
              <w:tl2br w:val="nil"/>
              <w:tr2bl w:val="nil"/>
            </w:tcBorders>
            <w:vAlign w:val="center"/>
          </w:tcPr>
          <w:p>
            <w:pPr>
              <w:jc w:val="center"/>
              <w:textAlignment w:val="baseline"/>
              <w:rPr>
                <w:rFonts w:ascii="Times New Roman" w:eastAsia="宋体"/>
                <w:b/>
                <w:spacing w:val="0"/>
                <w:sz w:val="21"/>
                <w:szCs w:val="21"/>
              </w:rPr>
            </w:pPr>
            <w:r>
              <w:rPr>
                <w:rFonts w:ascii="Times New Roman" w:eastAsia="宋体"/>
                <w:b/>
                <w:spacing w:val="0"/>
                <w:sz w:val="21"/>
                <w:szCs w:val="21"/>
              </w:rPr>
              <w:t>类别</w:t>
            </w:r>
          </w:p>
        </w:tc>
        <w:tc>
          <w:tcPr>
            <w:tcW w:w="1174" w:type="pct"/>
            <w:gridSpan w:val="4"/>
            <w:tcBorders>
              <w:tl2br w:val="nil"/>
              <w:tr2bl w:val="nil"/>
            </w:tcBorders>
            <w:vAlign w:val="center"/>
          </w:tcPr>
          <w:p>
            <w:pPr>
              <w:jc w:val="center"/>
              <w:textAlignment w:val="baseline"/>
              <w:rPr>
                <w:rFonts w:ascii="Times New Roman" w:eastAsia="宋体"/>
                <w:b/>
                <w:spacing w:val="0"/>
                <w:sz w:val="21"/>
                <w:szCs w:val="21"/>
              </w:rPr>
            </w:pPr>
            <w:r>
              <w:rPr>
                <w:rFonts w:ascii="Times New Roman" w:eastAsia="宋体"/>
                <w:b/>
                <w:spacing w:val="0"/>
                <w:sz w:val="21"/>
                <w:szCs w:val="21"/>
              </w:rPr>
              <w:t>建设名称</w:t>
            </w:r>
          </w:p>
        </w:tc>
        <w:tc>
          <w:tcPr>
            <w:tcW w:w="1064" w:type="pct"/>
            <w:tcBorders>
              <w:tl2br w:val="nil"/>
              <w:tr2bl w:val="nil"/>
            </w:tcBorders>
            <w:vAlign w:val="center"/>
          </w:tcPr>
          <w:p>
            <w:pPr>
              <w:jc w:val="center"/>
              <w:textAlignment w:val="baseline"/>
              <w:rPr>
                <w:rFonts w:hint="default" w:ascii="Times New Roman" w:eastAsia="宋体"/>
                <w:b/>
                <w:spacing w:val="0"/>
                <w:sz w:val="21"/>
                <w:szCs w:val="21"/>
                <w:lang w:val="en-US" w:eastAsia="zh-CN"/>
              </w:rPr>
            </w:pPr>
            <w:r>
              <w:rPr>
                <w:rFonts w:hint="eastAsia" w:ascii="Times New Roman" w:eastAsia="宋体"/>
                <w:b/>
                <w:spacing w:val="0"/>
                <w:sz w:val="21"/>
                <w:szCs w:val="21"/>
                <w:lang w:val="en-US" w:eastAsia="zh-CN"/>
              </w:rPr>
              <w:t>环评量</w:t>
            </w:r>
          </w:p>
        </w:tc>
        <w:tc>
          <w:tcPr>
            <w:tcW w:w="1066" w:type="pct"/>
            <w:tcBorders>
              <w:tl2br w:val="nil"/>
              <w:tr2bl w:val="nil"/>
            </w:tcBorders>
            <w:vAlign w:val="center"/>
          </w:tcPr>
          <w:p>
            <w:pPr>
              <w:jc w:val="center"/>
              <w:textAlignment w:val="baseline"/>
              <w:rPr>
                <w:rFonts w:hint="default" w:ascii="Times New Roman" w:eastAsia="宋体"/>
                <w:b/>
                <w:spacing w:val="0"/>
                <w:sz w:val="21"/>
                <w:szCs w:val="21"/>
                <w:lang w:val="en-US" w:eastAsia="zh-CN"/>
              </w:rPr>
            </w:pPr>
            <w:r>
              <w:rPr>
                <w:rFonts w:hint="eastAsia"/>
                <w:b/>
                <w:spacing w:val="0"/>
                <w:sz w:val="21"/>
                <w:szCs w:val="21"/>
                <w:lang w:val="en-US" w:eastAsia="zh-CN"/>
              </w:rPr>
              <w:t>第三阶段</w:t>
            </w:r>
            <w:r>
              <w:rPr>
                <w:rFonts w:hint="eastAsia" w:ascii="Times New Roman" w:eastAsia="宋体"/>
                <w:b/>
                <w:spacing w:val="0"/>
                <w:sz w:val="21"/>
                <w:szCs w:val="21"/>
                <w:lang w:val="en-US" w:eastAsia="zh-CN"/>
              </w:rPr>
              <w:t>实际量</w:t>
            </w:r>
          </w:p>
        </w:tc>
        <w:tc>
          <w:tcPr>
            <w:tcW w:w="1410" w:type="pct"/>
            <w:tcBorders>
              <w:tl2br w:val="nil"/>
              <w:tr2bl w:val="nil"/>
            </w:tcBorders>
            <w:vAlign w:val="center"/>
          </w:tcPr>
          <w:p>
            <w:pPr>
              <w:jc w:val="center"/>
              <w:textAlignment w:val="baseline"/>
              <w:rPr>
                <w:rFonts w:ascii="Times New Roman" w:eastAsia="宋体"/>
                <w:b/>
                <w:spacing w:val="0"/>
                <w:sz w:val="21"/>
                <w:szCs w:val="21"/>
              </w:rPr>
            </w:pPr>
            <w:r>
              <w:rPr>
                <w:rFonts w:ascii="Times New Roman" w:eastAsia="宋体"/>
                <w:b/>
                <w:spacing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83" w:type="pct"/>
            <w:vMerge w:val="restart"/>
            <w:tcBorders>
              <w:tl2br w:val="nil"/>
              <w:tr2bl w:val="nil"/>
            </w:tcBorders>
            <w:vAlign w:val="center"/>
          </w:tcPr>
          <w:p>
            <w:pPr>
              <w:jc w:val="center"/>
              <w:textAlignment w:val="baseline"/>
              <w:rPr>
                <w:rFonts w:ascii="Times New Roman" w:eastAsia="宋体"/>
                <w:spacing w:val="0"/>
                <w:sz w:val="21"/>
                <w:szCs w:val="21"/>
              </w:rPr>
            </w:pPr>
            <w:r>
              <w:rPr>
                <w:rFonts w:ascii="Times New Roman" w:eastAsia="宋体"/>
                <w:spacing w:val="0"/>
                <w:sz w:val="21"/>
                <w:szCs w:val="21"/>
              </w:rPr>
              <w:t>贮运工程</w:t>
            </w:r>
          </w:p>
        </w:tc>
        <w:tc>
          <w:tcPr>
            <w:tcW w:w="1174" w:type="pct"/>
            <w:gridSpan w:val="4"/>
            <w:tcBorders>
              <w:tl2br w:val="nil"/>
              <w:tr2bl w:val="nil"/>
            </w:tcBorders>
            <w:vAlign w:val="center"/>
          </w:tcPr>
          <w:p>
            <w:pPr>
              <w:jc w:val="center"/>
              <w:textAlignment w:val="baseline"/>
              <w:rPr>
                <w:rFonts w:ascii="Times New Roman" w:eastAsia="宋体"/>
                <w:spacing w:val="0"/>
                <w:sz w:val="21"/>
                <w:szCs w:val="21"/>
              </w:rPr>
            </w:pPr>
            <w:r>
              <w:rPr>
                <w:rFonts w:ascii="Times New Roman" w:eastAsia="宋体"/>
                <w:spacing w:val="0"/>
                <w:sz w:val="21"/>
                <w:szCs w:val="21"/>
              </w:rPr>
              <w:t>原料仓库</w:t>
            </w:r>
          </w:p>
        </w:tc>
        <w:tc>
          <w:tcPr>
            <w:tcW w:w="1064" w:type="pct"/>
            <w:tcBorders>
              <w:tl2br w:val="nil"/>
              <w:tr2bl w:val="nil"/>
            </w:tcBorders>
            <w:vAlign w:val="center"/>
          </w:tcPr>
          <w:p>
            <w:pPr>
              <w:jc w:val="center"/>
              <w:textAlignment w:val="baseline"/>
              <w:rPr>
                <w:rFonts w:hint="default" w:ascii="Times New Roman" w:eastAsia="宋体"/>
                <w:spacing w:val="0"/>
                <w:sz w:val="21"/>
                <w:szCs w:val="21"/>
                <w:lang w:val="en-US" w:eastAsia="zh-CN"/>
              </w:rPr>
            </w:pPr>
            <w:r>
              <w:rPr>
                <w:rFonts w:hint="eastAsia" w:ascii="Times New Roman" w:eastAsia="宋体"/>
                <w:spacing w:val="0"/>
                <w:sz w:val="21"/>
                <w:szCs w:val="21"/>
              </w:rPr>
              <w:t>依托现有</w:t>
            </w:r>
            <w:r>
              <w:rPr>
                <w:rFonts w:hint="eastAsia" w:ascii="Times New Roman" w:eastAsia="宋体"/>
                <w:spacing w:val="0"/>
                <w:sz w:val="21"/>
                <w:szCs w:val="21"/>
                <w:lang w:val="en-US" w:eastAsia="zh-CN"/>
              </w:rPr>
              <w:t>1060m</w:t>
            </w:r>
            <w:r>
              <w:rPr>
                <w:rFonts w:hint="eastAsia" w:ascii="Times New Roman" w:eastAsia="宋体"/>
                <w:spacing w:val="0"/>
                <w:sz w:val="21"/>
                <w:szCs w:val="21"/>
                <w:vertAlign w:val="superscript"/>
                <w:lang w:val="en-US" w:eastAsia="zh-CN"/>
              </w:rPr>
              <w:t>2</w:t>
            </w:r>
          </w:p>
        </w:tc>
        <w:tc>
          <w:tcPr>
            <w:tcW w:w="1066"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依托现有</w:t>
            </w:r>
            <w:r>
              <w:rPr>
                <w:rFonts w:hint="eastAsia" w:ascii="Times New Roman" w:eastAsia="宋体"/>
                <w:spacing w:val="0"/>
                <w:sz w:val="21"/>
                <w:szCs w:val="21"/>
                <w:lang w:val="en-US" w:eastAsia="zh-CN"/>
              </w:rPr>
              <w:t>1060m</w:t>
            </w:r>
            <w:r>
              <w:rPr>
                <w:rFonts w:hint="eastAsia" w:ascii="Times New Roman" w:eastAsia="宋体"/>
                <w:spacing w:val="0"/>
                <w:sz w:val="21"/>
                <w:szCs w:val="21"/>
                <w:vertAlign w:val="superscript"/>
                <w:lang w:val="en-US" w:eastAsia="zh-CN"/>
              </w:rPr>
              <w:t>2</w:t>
            </w:r>
          </w:p>
        </w:tc>
        <w:tc>
          <w:tcPr>
            <w:tcW w:w="1410" w:type="pct"/>
            <w:tcBorders>
              <w:tl2br w:val="nil"/>
              <w:tr2bl w:val="nil"/>
            </w:tcBorders>
            <w:vAlign w:val="center"/>
          </w:tcPr>
          <w:p>
            <w:pPr>
              <w:jc w:val="center"/>
              <w:textAlignment w:val="baseline"/>
              <w:rPr>
                <w:rFonts w:ascii="Times New Roman" w:eastAsia="宋体"/>
                <w:spacing w:val="0"/>
                <w:sz w:val="21"/>
                <w:szCs w:val="21"/>
              </w:rPr>
            </w:pPr>
            <w:r>
              <w:rPr>
                <w:rFonts w:ascii="Times New Roman" w:eastAsia="宋体"/>
                <w:spacing w:val="0"/>
                <w:sz w:val="21"/>
                <w:szCs w:val="21"/>
              </w:rPr>
              <w:t>用于储存不锈钢件、铝合金件等原料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1174" w:type="pct"/>
            <w:gridSpan w:val="4"/>
            <w:tcBorders>
              <w:tl2br w:val="nil"/>
              <w:tr2bl w:val="nil"/>
            </w:tcBorders>
            <w:vAlign w:val="center"/>
          </w:tcPr>
          <w:p>
            <w:pPr>
              <w:jc w:val="center"/>
              <w:textAlignment w:val="baseline"/>
              <w:rPr>
                <w:rFonts w:ascii="Times New Roman" w:eastAsia="宋体"/>
                <w:spacing w:val="0"/>
                <w:sz w:val="21"/>
                <w:szCs w:val="21"/>
              </w:rPr>
            </w:pPr>
            <w:r>
              <w:rPr>
                <w:rFonts w:ascii="Times New Roman" w:eastAsia="宋体"/>
                <w:spacing w:val="0"/>
                <w:sz w:val="21"/>
                <w:szCs w:val="21"/>
              </w:rPr>
              <w:t>成品仓库</w:t>
            </w:r>
          </w:p>
        </w:tc>
        <w:tc>
          <w:tcPr>
            <w:tcW w:w="1064" w:type="pct"/>
            <w:tcBorders>
              <w:tl2br w:val="nil"/>
              <w:tr2bl w:val="nil"/>
            </w:tcBorders>
            <w:vAlign w:val="center"/>
          </w:tcPr>
          <w:p>
            <w:pPr>
              <w:jc w:val="center"/>
              <w:textAlignment w:val="baseline"/>
              <w:rPr>
                <w:rFonts w:hint="default" w:ascii="Times New Roman" w:eastAsia="宋体"/>
                <w:spacing w:val="0"/>
                <w:sz w:val="21"/>
                <w:szCs w:val="21"/>
                <w:lang w:val="en-US" w:eastAsia="zh-CN"/>
              </w:rPr>
            </w:pPr>
            <w:r>
              <w:rPr>
                <w:rFonts w:hint="eastAsia" w:ascii="Times New Roman" w:eastAsia="宋体"/>
                <w:spacing w:val="0"/>
                <w:sz w:val="21"/>
                <w:szCs w:val="21"/>
              </w:rPr>
              <w:t>依托现有</w:t>
            </w:r>
            <w:r>
              <w:rPr>
                <w:rFonts w:hint="eastAsia" w:ascii="Times New Roman" w:eastAsia="宋体"/>
                <w:spacing w:val="0"/>
                <w:sz w:val="21"/>
                <w:szCs w:val="21"/>
                <w:lang w:val="en-US" w:eastAsia="zh-CN"/>
              </w:rPr>
              <w:t>3350</w:t>
            </w:r>
            <w:r>
              <w:rPr>
                <w:rFonts w:ascii="Times New Roman" w:eastAsia="宋体"/>
                <w:spacing w:val="0"/>
                <w:sz w:val="21"/>
                <w:szCs w:val="21"/>
              </w:rPr>
              <w:t>m</w:t>
            </w:r>
            <w:r>
              <w:rPr>
                <w:rFonts w:ascii="Times New Roman" w:eastAsia="宋体"/>
                <w:spacing w:val="0"/>
                <w:sz w:val="21"/>
                <w:szCs w:val="21"/>
                <w:vertAlign w:val="superscript"/>
              </w:rPr>
              <w:t>2</w:t>
            </w:r>
          </w:p>
        </w:tc>
        <w:tc>
          <w:tcPr>
            <w:tcW w:w="1066"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lang w:val="en-US" w:eastAsia="zh-CN"/>
              </w:rPr>
              <w:t>依托现</w:t>
            </w:r>
            <w:r>
              <w:rPr>
                <w:rFonts w:ascii="Times New Roman" w:eastAsia="宋体"/>
                <w:spacing w:val="0"/>
                <w:sz w:val="21"/>
                <w:szCs w:val="21"/>
              </w:rPr>
              <w:t>3350m</w:t>
            </w:r>
            <w:r>
              <w:rPr>
                <w:rFonts w:ascii="Times New Roman" w:eastAsia="宋体"/>
                <w:spacing w:val="0"/>
                <w:sz w:val="21"/>
                <w:szCs w:val="21"/>
                <w:vertAlign w:val="superscript"/>
              </w:rPr>
              <w:t>2</w:t>
            </w:r>
          </w:p>
        </w:tc>
        <w:tc>
          <w:tcPr>
            <w:tcW w:w="1410" w:type="pct"/>
            <w:tcBorders>
              <w:tl2br w:val="nil"/>
              <w:tr2bl w:val="nil"/>
            </w:tcBorders>
            <w:vAlign w:val="center"/>
          </w:tcPr>
          <w:p>
            <w:pPr>
              <w:jc w:val="center"/>
              <w:textAlignment w:val="baseline"/>
              <w:rPr>
                <w:rFonts w:ascii="Times New Roman" w:eastAsia="宋体"/>
                <w:spacing w:val="0"/>
                <w:sz w:val="21"/>
                <w:szCs w:val="21"/>
              </w:rPr>
            </w:pPr>
            <w:r>
              <w:rPr>
                <w:rFonts w:ascii="Times New Roman" w:eastAsia="宋体"/>
                <w:spacing w:val="0"/>
                <w:sz w:val="21"/>
                <w:szCs w:val="21"/>
              </w:rPr>
              <w:t>用于储存成品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1174" w:type="pct"/>
            <w:gridSpan w:val="4"/>
            <w:tcBorders>
              <w:tl2br w:val="nil"/>
              <w:tr2bl w:val="nil"/>
            </w:tcBorders>
            <w:vAlign w:val="center"/>
          </w:tcPr>
          <w:p>
            <w:pPr>
              <w:jc w:val="center"/>
              <w:textAlignment w:val="baseline"/>
              <w:rPr>
                <w:rFonts w:ascii="Times New Roman" w:eastAsia="宋体"/>
                <w:spacing w:val="0"/>
                <w:sz w:val="21"/>
                <w:szCs w:val="21"/>
              </w:rPr>
            </w:pPr>
            <w:r>
              <w:rPr>
                <w:rFonts w:ascii="Times New Roman" w:eastAsia="宋体"/>
                <w:spacing w:val="0"/>
                <w:sz w:val="21"/>
                <w:szCs w:val="21"/>
              </w:rPr>
              <w:t>化学品仓库</w:t>
            </w:r>
          </w:p>
        </w:tc>
        <w:tc>
          <w:tcPr>
            <w:tcW w:w="1064"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8</w:t>
            </w:r>
            <w:r>
              <w:rPr>
                <w:rFonts w:ascii="Times New Roman" w:eastAsia="宋体"/>
                <w:spacing w:val="0"/>
                <w:sz w:val="21"/>
                <w:szCs w:val="21"/>
              </w:rPr>
              <w:t>0</w:t>
            </w:r>
            <w:r>
              <w:rPr>
                <w:rFonts w:hint="eastAsia" w:ascii="Times New Roman" w:eastAsia="宋体"/>
                <w:spacing w:val="0"/>
                <w:sz w:val="21"/>
                <w:szCs w:val="21"/>
              </w:rPr>
              <w:t>m</w:t>
            </w:r>
            <w:r>
              <w:rPr>
                <w:rFonts w:ascii="Times New Roman" w:eastAsia="宋体"/>
                <w:spacing w:val="0"/>
                <w:sz w:val="21"/>
                <w:szCs w:val="21"/>
                <w:vertAlign w:val="superscript"/>
              </w:rPr>
              <w:t>2</w:t>
            </w:r>
          </w:p>
        </w:tc>
        <w:tc>
          <w:tcPr>
            <w:tcW w:w="1066"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lang w:val="en-US" w:eastAsia="zh-CN"/>
              </w:rPr>
              <w:t>80</w:t>
            </w:r>
            <w:r>
              <w:rPr>
                <w:rFonts w:ascii="Times New Roman" w:eastAsia="宋体"/>
                <w:spacing w:val="0"/>
                <w:sz w:val="21"/>
                <w:szCs w:val="21"/>
              </w:rPr>
              <w:t>m</w:t>
            </w:r>
            <w:r>
              <w:rPr>
                <w:rFonts w:ascii="Times New Roman" w:eastAsia="宋体"/>
                <w:spacing w:val="0"/>
                <w:sz w:val="21"/>
                <w:szCs w:val="21"/>
                <w:vertAlign w:val="superscript"/>
              </w:rPr>
              <w:t>2</w:t>
            </w:r>
          </w:p>
        </w:tc>
        <w:tc>
          <w:tcPr>
            <w:tcW w:w="1410" w:type="pct"/>
            <w:tcBorders>
              <w:tl2br w:val="nil"/>
              <w:tr2bl w:val="nil"/>
            </w:tcBorders>
            <w:vAlign w:val="center"/>
          </w:tcPr>
          <w:p>
            <w:pPr>
              <w:jc w:val="center"/>
              <w:textAlignment w:val="baseline"/>
              <w:rPr>
                <w:rFonts w:ascii="Times New Roman" w:eastAsia="宋体"/>
                <w:spacing w:val="0"/>
                <w:sz w:val="21"/>
                <w:szCs w:val="21"/>
              </w:rPr>
            </w:pPr>
            <w:r>
              <w:rPr>
                <w:rFonts w:ascii="Times New Roman" w:eastAsia="宋体"/>
                <w:spacing w:val="0"/>
                <w:sz w:val="21"/>
                <w:szCs w:val="21"/>
              </w:rPr>
              <w:t>用于储存硫酸、盐酸、硝酸等危险化学品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1174" w:type="pct"/>
            <w:gridSpan w:val="4"/>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剧毒品仓库</w:t>
            </w:r>
          </w:p>
        </w:tc>
        <w:tc>
          <w:tcPr>
            <w:tcW w:w="1064" w:type="pct"/>
            <w:tcBorders>
              <w:tl2br w:val="nil"/>
              <w:tr2bl w:val="nil"/>
            </w:tcBorders>
            <w:vAlign w:val="center"/>
          </w:tcPr>
          <w:p>
            <w:pPr>
              <w:jc w:val="center"/>
              <w:textAlignment w:val="baseline"/>
              <w:rPr>
                <w:rFonts w:hint="eastAsia" w:ascii="Times New Roman" w:eastAsia="宋体"/>
                <w:spacing w:val="0"/>
                <w:sz w:val="21"/>
                <w:szCs w:val="21"/>
              </w:rPr>
            </w:pPr>
            <w:r>
              <w:rPr>
                <w:rFonts w:ascii="Times New Roman" w:eastAsia="宋体"/>
                <w:spacing w:val="0"/>
                <w:sz w:val="21"/>
                <w:szCs w:val="21"/>
              </w:rPr>
              <w:t>8</w:t>
            </w:r>
            <w:r>
              <w:rPr>
                <w:rFonts w:hint="eastAsia" w:ascii="Times New Roman" w:eastAsia="宋体"/>
                <w:spacing w:val="0"/>
                <w:sz w:val="21"/>
                <w:szCs w:val="21"/>
              </w:rPr>
              <w:t>m</w:t>
            </w:r>
            <w:r>
              <w:rPr>
                <w:rFonts w:ascii="Times New Roman" w:eastAsia="宋体"/>
                <w:spacing w:val="0"/>
                <w:sz w:val="21"/>
                <w:szCs w:val="21"/>
                <w:vertAlign w:val="superscript"/>
              </w:rPr>
              <w:t>2</w:t>
            </w:r>
          </w:p>
        </w:tc>
        <w:tc>
          <w:tcPr>
            <w:tcW w:w="1066" w:type="pct"/>
            <w:tcBorders>
              <w:tl2br w:val="nil"/>
              <w:tr2bl w:val="nil"/>
            </w:tcBorders>
            <w:vAlign w:val="center"/>
          </w:tcPr>
          <w:p>
            <w:pPr>
              <w:jc w:val="center"/>
              <w:textAlignment w:val="baseline"/>
              <w:rPr>
                <w:rFonts w:hint="eastAsia" w:ascii="Times New Roman" w:eastAsia="宋体"/>
                <w:spacing w:val="0"/>
                <w:sz w:val="21"/>
                <w:szCs w:val="21"/>
                <w:lang w:val="en-US" w:eastAsia="zh-CN"/>
              </w:rPr>
            </w:pPr>
            <w:r>
              <w:rPr>
                <w:rFonts w:ascii="Times New Roman" w:eastAsia="宋体"/>
                <w:spacing w:val="0"/>
                <w:sz w:val="21"/>
                <w:szCs w:val="21"/>
              </w:rPr>
              <w:t>8</w:t>
            </w:r>
            <w:r>
              <w:rPr>
                <w:rFonts w:hint="eastAsia" w:ascii="Times New Roman" w:eastAsia="宋体"/>
                <w:spacing w:val="0"/>
                <w:sz w:val="21"/>
                <w:szCs w:val="21"/>
              </w:rPr>
              <w:t>m</w:t>
            </w:r>
            <w:r>
              <w:rPr>
                <w:rFonts w:ascii="Times New Roman" w:eastAsia="宋体"/>
                <w:spacing w:val="0"/>
                <w:sz w:val="21"/>
                <w:szCs w:val="21"/>
                <w:vertAlign w:val="superscript"/>
              </w:rPr>
              <w:t>2</w:t>
            </w:r>
          </w:p>
        </w:tc>
        <w:tc>
          <w:tcPr>
            <w:tcW w:w="1410"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用于储存氰化钾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 w:type="pct"/>
            <w:vMerge w:val="restart"/>
            <w:tcBorders>
              <w:tl2br w:val="nil"/>
              <w:tr2bl w:val="nil"/>
            </w:tcBorders>
            <w:vAlign w:val="center"/>
          </w:tcPr>
          <w:p>
            <w:pPr>
              <w:jc w:val="center"/>
              <w:textAlignment w:val="baseline"/>
              <w:rPr>
                <w:rFonts w:ascii="Times New Roman" w:eastAsia="宋体"/>
                <w:spacing w:val="0"/>
                <w:sz w:val="21"/>
                <w:szCs w:val="21"/>
              </w:rPr>
            </w:pPr>
            <w:r>
              <w:rPr>
                <w:rFonts w:ascii="Times New Roman" w:eastAsia="宋体"/>
                <w:spacing w:val="0"/>
                <w:sz w:val="21"/>
                <w:szCs w:val="21"/>
              </w:rPr>
              <w:t>公用工程</w:t>
            </w:r>
          </w:p>
        </w:tc>
        <w:tc>
          <w:tcPr>
            <w:tcW w:w="591" w:type="pct"/>
            <w:gridSpan w:val="3"/>
            <w:tcBorders>
              <w:tl2br w:val="nil"/>
              <w:tr2bl w:val="nil"/>
            </w:tcBorders>
            <w:vAlign w:val="center"/>
          </w:tcPr>
          <w:p>
            <w:pPr>
              <w:jc w:val="center"/>
              <w:textAlignment w:val="baseline"/>
              <w:rPr>
                <w:rFonts w:ascii="Times New Roman" w:eastAsia="宋体"/>
                <w:spacing w:val="0"/>
                <w:sz w:val="21"/>
                <w:szCs w:val="21"/>
              </w:rPr>
            </w:pPr>
            <w:r>
              <w:rPr>
                <w:rFonts w:ascii="Times New Roman" w:eastAsia="宋体"/>
                <w:spacing w:val="0"/>
                <w:sz w:val="21"/>
                <w:szCs w:val="21"/>
              </w:rPr>
              <w:t>供水系统</w:t>
            </w:r>
          </w:p>
        </w:tc>
        <w:tc>
          <w:tcPr>
            <w:tcW w:w="583"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自来水</w:t>
            </w:r>
          </w:p>
        </w:tc>
        <w:tc>
          <w:tcPr>
            <w:tcW w:w="1064" w:type="pct"/>
            <w:tcBorders>
              <w:tl2br w:val="nil"/>
              <w:tr2bl w:val="nil"/>
            </w:tcBorders>
            <w:vAlign w:val="center"/>
          </w:tcPr>
          <w:p>
            <w:pPr>
              <w:jc w:val="center"/>
              <w:textAlignment w:val="baseline"/>
              <w:rPr>
                <w:rFonts w:ascii="Times New Roman" w:eastAsia="宋体"/>
                <w:spacing w:val="0"/>
                <w:sz w:val="21"/>
                <w:szCs w:val="21"/>
              </w:rPr>
            </w:pPr>
            <w:r>
              <w:rPr>
                <w:rFonts w:hint="eastAsia"/>
                <w:spacing w:val="0"/>
                <w:sz w:val="21"/>
                <w:szCs w:val="21"/>
                <w:lang w:val="en-US" w:eastAsia="zh-CN"/>
              </w:rPr>
              <w:t>98600</w:t>
            </w:r>
            <w:r>
              <w:rPr>
                <w:rFonts w:ascii="Times New Roman" w:eastAsia="宋体"/>
                <w:spacing w:val="0"/>
                <w:sz w:val="21"/>
                <w:szCs w:val="21"/>
              </w:rPr>
              <w:t>t/a</w:t>
            </w:r>
          </w:p>
        </w:tc>
        <w:tc>
          <w:tcPr>
            <w:tcW w:w="1066" w:type="pct"/>
            <w:tcBorders>
              <w:tl2br w:val="nil"/>
              <w:tr2bl w:val="nil"/>
            </w:tcBorders>
            <w:vAlign w:val="center"/>
          </w:tcPr>
          <w:p>
            <w:pPr>
              <w:jc w:val="center"/>
              <w:textAlignment w:val="baseline"/>
              <w:rPr>
                <w:rFonts w:ascii="Times New Roman" w:eastAsia="宋体"/>
                <w:spacing w:val="0"/>
                <w:sz w:val="21"/>
                <w:szCs w:val="21"/>
                <w:highlight w:val="none"/>
              </w:rPr>
            </w:pPr>
            <w:r>
              <w:rPr>
                <w:rFonts w:hint="eastAsia"/>
                <w:spacing w:val="0"/>
                <w:sz w:val="21"/>
                <w:szCs w:val="21"/>
                <w:highlight w:val="none"/>
                <w:lang w:val="en-US" w:eastAsia="zh-CN"/>
              </w:rPr>
              <w:t>84972</w:t>
            </w:r>
            <w:r>
              <w:rPr>
                <w:rFonts w:hint="eastAsia" w:ascii="Times New Roman" w:eastAsia="宋体"/>
                <w:spacing w:val="0"/>
                <w:sz w:val="21"/>
                <w:szCs w:val="21"/>
                <w:highlight w:val="none"/>
              </w:rPr>
              <w:t>t</w:t>
            </w:r>
            <w:r>
              <w:rPr>
                <w:rFonts w:ascii="Times New Roman" w:eastAsia="宋体"/>
                <w:spacing w:val="0"/>
                <w:sz w:val="21"/>
                <w:szCs w:val="21"/>
                <w:highlight w:val="none"/>
              </w:rPr>
              <w:t>/</w:t>
            </w:r>
            <w:r>
              <w:rPr>
                <w:rFonts w:hint="eastAsia" w:ascii="Times New Roman" w:eastAsia="宋体"/>
                <w:spacing w:val="0"/>
                <w:sz w:val="21"/>
                <w:szCs w:val="21"/>
                <w:highlight w:val="none"/>
              </w:rPr>
              <w:t>a</w:t>
            </w:r>
          </w:p>
        </w:tc>
        <w:tc>
          <w:tcPr>
            <w:tcW w:w="1410" w:type="pct"/>
            <w:tcBorders>
              <w:tl2br w:val="nil"/>
              <w:tr2bl w:val="nil"/>
            </w:tcBorders>
            <w:vAlign w:val="center"/>
          </w:tcPr>
          <w:p>
            <w:pPr>
              <w:jc w:val="center"/>
              <w:textAlignment w:val="baseline"/>
              <w:rPr>
                <w:rFonts w:ascii="Times New Roman" w:eastAsia="宋体"/>
                <w:spacing w:val="0"/>
                <w:sz w:val="21"/>
                <w:szCs w:val="21"/>
              </w:rPr>
            </w:pPr>
            <w:r>
              <w:rPr>
                <w:rFonts w:ascii="Times New Roman" w:eastAsia="宋体"/>
                <w:spacing w:val="0"/>
                <w:sz w:val="21"/>
                <w:szCs w:val="21"/>
              </w:rPr>
              <w:t>来自当地自来水管网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591" w:type="pct"/>
            <w:gridSpan w:val="3"/>
            <w:tcBorders>
              <w:tl2br w:val="nil"/>
              <w:tr2bl w:val="nil"/>
            </w:tcBorders>
            <w:vAlign w:val="center"/>
          </w:tcPr>
          <w:p>
            <w:pPr>
              <w:jc w:val="center"/>
              <w:textAlignment w:val="baseline"/>
              <w:rPr>
                <w:rFonts w:ascii="Times New Roman" w:eastAsia="宋体"/>
                <w:spacing w:val="0"/>
                <w:sz w:val="21"/>
                <w:szCs w:val="21"/>
              </w:rPr>
            </w:pPr>
            <w:r>
              <w:rPr>
                <w:rFonts w:ascii="Times New Roman" w:eastAsia="宋体"/>
                <w:spacing w:val="0"/>
                <w:sz w:val="21"/>
                <w:szCs w:val="21"/>
              </w:rPr>
              <w:t>排水系统</w:t>
            </w:r>
          </w:p>
        </w:tc>
        <w:tc>
          <w:tcPr>
            <w:tcW w:w="583" w:type="pct"/>
            <w:tcBorders>
              <w:tl2br w:val="nil"/>
              <w:tr2bl w:val="nil"/>
            </w:tcBorders>
            <w:vAlign w:val="center"/>
          </w:tcPr>
          <w:p>
            <w:pPr>
              <w:jc w:val="center"/>
              <w:textAlignment w:val="baseline"/>
              <w:rPr>
                <w:rFonts w:hint="default" w:ascii="Times New Roman" w:eastAsia="宋体"/>
                <w:spacing w:val="0"/>
                <w:sz w:val="21"/>
                <w:szCs w:val="21"/>
                <w:lang w:val="en-US" w:eastAsia="zh-CN"/>
              </w:rPr>
            </w:pPr>
            <w:r>
              <w:rPr>
                <w:rFonts w:hint="eastAsia" w:ascii="Times New Roman" w:eastAsia="宋体"/>
                <w:spacing w:val="0"/>
                <w:sz w:val="21"/>
                <w:szCs w:val="21"/>
              </w:rPr>
              <w:t>生活污水</w:t>
            </w:r>
            <w:r>
              <w:rPr>
                <w:rFonts w:hint="eastAsia"/>
                <w:spacing w:val="0"/>
                <w:sz w:val="21"/>
                <w:szCs w:val="21"/>
                <w:lang w:val="en-US" w:eastAsia="zh-CN"/>
              </w:rPr>
              <w:t>与公辅工程废水</w:t>
            </w:r>
          </w:p>
        </w:tc>
        <w:tc>
          <w:tcPr>
            <w:tcW w:w="1064" w:type="pct"/>
            <w:tcBorders>
              <w:tl2br w:val="nil"/>
              <w:tr2bl w:val="nil"/>
            </w:tcBorders>
            <w:vAlign w:val="center"/>
          </w:tcPr>
          <w:p>
            <w:pPr>
              <w:jc w:val="center"/>
              <w:textAlignment w:val="baseline"/>
              <w:rPr>
                <w:rFonts w:ascii="Times New Roman" w:eastAsia="宋体"/>
                <w:spacing w:val="0"/>
                <w:sz w:val="21"/>
                <w:szCs w:val="21"/>
              </w:rPr>
            </w:pPr>
            <w:r>
              <w:rPr>
                <w:rFonts w:hint="eastAsia"/>
                <w:spacing w:val="0"/>
                <w:sz w:val="21"/>
                <w:szCs w:val="21"/>
                <w:lang w:val="en-US" w:eastAsia="zh-CN"/>
              </w:rPr>
              <w:t>48360</w:t>
            </w:r>
            <w:r>
              <w:rPr>
                <w:rFonts w:hint="eastAsia" w:ascii="Times New Roman" w:eastAsia="宋体"/>
                <w:spacing w:val="0"/>
                <w:sz w:val="21"/>
                <w:szCs w:val="21"/>
              </w:rPr>
              <w:t>t</w:t>
            </w:r>
            <w:r>
              <w:rPr>
                <w:rFonts w:ascii="Times New Roman" w:eastAsia="宋体"/>
                <w:spacing w:val="0"/>
                <w:sz w:val="21"/>
                <w:szCs w:val="21"/>
              </w:rPr>
              <w:t>/</w:t>
            </w:r>
            <w:r>
              <w:rPr>
                <w:rFonts w:hint="eastAsia" w:ascii="Times New Roman" w:eastAsia="宋体"/>
                <w:spacing w:val="0"/>
                <w:sz w:val="21"/>
                <w:szCs w:val="21"/>
              </w:rPr>
              <w:t>a</w:t>
            </w:r>
          </w:p>
        </w:tc>
        <w:tc>
          <w:tcPr>
            <w:tcW w:w="1066" w:type="pct"/>
            <w:tcBorders>
              <w:tl2br w:val="nil"/>
              <w:tr2bl w:val="nil"/>
            </w:tcBorders>
            <w:vAlign w:val="center"/>
          </w:tcPr>
          <w:p>
            <w:pPr>
              <w:jc w:val="center"/>
              <w:textAlignment w:val="baseline"/>
              <w:rPr>
                <w:rFonts w:ascii="Times New Roman" w:eastAsia="宋体"/>
                <w:spacing w:val="0"/>
                <w:sz w:val="21"/>
                <w:szCs w:val="21"/>
                <w:highlight w:val="none"/>
              </w:rPr>
            </w:pPr>
            <w:r>
              <w:rPr>
                <w:rFonts w:hint="eastAsia"/>
                <w:spacing w:val="0"/>
                <w:sz w:val="21"/>
                <w:szCs w:val="21"/>
                <w:highlight w:val="none"/>
                <w:lang w:val="en-US" w:eastAsia="zh-CN"/>
              </w:rPr>
              <w:t>39720</w:t>
            </w:r>
            <w:r>
              <w:rPr>
                <w:rFonts w:hint="eastAsia" w:ascii="Times New Roman" w:eastAsia="宋体"/>
                <w:spacing w:val="0"/>
                <w:sz w:val="21"/>
                <w:szCs w:val="21"/>
                <w:highlight w:val="none"/>
              </w:rPr>
              <w:t>t</w:t>
            </w:r>
            <w:r>
              <w:rPr>
                <w:rFonts w:ascii="Times New Roman" w:eastAsia="宋体"/>
                <w:spacing w:val="0"/>
                <w:sz w:val="21"/>
                <w:szCs w:val="21"/>
                <w:highlight w:val="none"/>
              </w:rPr>
              <w:t>/</w:t>
            </w:r>
            <w:r>
              <w:rPr>
                <w:rFonts w:hint="eastAsia" w:ascii="Times New Roman" w:eastAsia="宋体"/>
                <w:spacing w:val="0"/>
                <w:sz w:val="21"/>
                <w:szCs w:val="21"/>
                <w:highlight w:val="none"/>
              </w:rPr>
              <w:t>a</w:t>
            </w:r>
          </w:p>
        </w:tc>
        <w:tc>
          <w:tcPr>
            <w:tcW w:w="1410"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经市政污水管网排入苏州市相润排水管理有限公司（北桥一泓污水处理厂）处理达标后排入冶长泾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1174" w:type="pct"/>
            <w:gridSpan w:val="4"/>
            <w:tcBorders>
              <w:tl2br w:val="nil"/>
              <w:tr2bl w:val="nil"/>
            </w:tcBorders>
            <w:vAlign w:val="center"/>
          </w:tcPr>
          <w:p>
            <w:pPr>
              <w:jc w:val="center"/>
              <w:textAlignment w:val="baseline"/>
              <w:rPr>
                <w:rFonts w:ascii="Times New Roman" w:eastAsia="宋体"/>
                <w:spacing w:val="0"/>
                <w:sz w:val="21"/>
                <w:szCs w:val="21"/>
              </w:rPr>
            </w:pPr>
            <w:r>
              <w:rPr>
                <w:rFonts w:ascii="Times New Roman" w:eastAsia="宋体"/>
                <w:spacing w:val="0"/>
                <w:sz w:val="21"/>
                <w:szCs w:val="21"/>
              </w:rPr>
              <w:t>供电</w:t>
            </w:r>
          </w:p>
        </w:tc>
        <w:tc>
          <w:tcPr>
            <w:tcW w:w="1064"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lang w:val="en-US" w:eastAsia="zh-CN"/>
              </w:rPr>
              <w:t>依托现有</w:t>
            </w:r>
            <w:r>
              <w:rPr>
                <w:rFonts w:hint="eastAsia" w:ascii="Times New Roman" w:eastAsia="宋体"/>
                <w:spacing w:val="0"/>
                <w:sz w:val="21"/>
                <w:szCs w:val="21"/>
              </w:rPr>
              <w:t>主变压器S</w:t>
            </w:r>
            <w:r>
              <w:rPr>
                <w:rFonts w:ascii="Times New Roman" w:eastAsia="宋体"/>
                <w:spacing w:val="0"/>
                <w:sz w:val="21"/>
                <w:szCs w:val="21"/>
              </w:rPr>
              <w:t>CB10</w:t>
            </w:r>
            <w:r>
              <w:rPr>
                <w:rFonts w:hint="eastAsia" w:ascii="Times New Roman" w:eastAsia="宋体"/>
                <w:spacing w:val="0"/>
                <w:sz w:val="21"/>
                <w:szCs w:val="21"/>
              </w:rPr>
              <w:t>-</w:t>
            </w:r>
            <w:r>
              <w:rPr>
                <w:rFonts w:ascii="Times New Roman" w:eastAsia="宋体"/>
                <w:spacing w:val="0"/>
                <w:sz w:val="21"/>
                <w:szCs w:val="21"/>
              </w:rPr>
              <w:t>2000/10 1</w:t>
            </w:r>
            <w:r>
              <w:rPr>
                <w:rFonts w:hint="eastAsia" w:ascii="Times New Roman" w:eastAsia="宋体"/>
                <w:spacing w:val="0"/>
                <w:sz w:val="21"/>
                <w:szCs w:val="21"/>
              </w:rPr>
              <w:t>台副主变压器S</w:t>
            </w:r>
            <w:r>
              <w:rPr>
                <w:rFonts w:ascii="Times New Roman" w:eastAsia="宋体"/>
                <w:spacing w:val="0"/>
                <w:sz w:val="21"/>
                <w:szCs w:val="21"/>
              </w:rPr>
              <w:t>11-M-800/10 1</w:t>
            </w:r>
            <w:r>
              <w:rPr>
                <w:rFonts w:hint="eastAsia" w:ascii="Times New Roman" w:eastAsia="宋体"/>
                <w:spacing w:val="0"/>
                <w:sz w:val="21"/>
                <w:szCs w:val="21"/>
              </w:rPr>
              <w:t>台</w:t>
            </w:r>
          </w:p>
        </w:tc>
        <w:tc>
          <w:tcPr>
            <w:tcW w:w="1066"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lang w:val="en-US" w:eastAsia="zh-CN"/>
              </w:rPr>
              <w:t>依托现有</w:t>
            </w:r>
            <w:r>
              <w:rPr>
                <w:rFonts w:hint="eastAsia" w:ascii="Times New Roman" w:eastAsia="宋体"/>
                <w:spacing w:val="0"/>
                <w:sz w:val="21"/>
                <w:szCs w:val="21"/>
              </w:rPr>
              <w:t>主变压器S</w:t>
            </w:r>
            <w:r>
              <w:rPr>
                <w:rFonts w:ascii="Times New Roman" w:eastAsia="宋体"/>
                <w:spacing w:val="0"/>
                <w:sz w:val="21"/>
                <w:szCs w:val="21"/>
              </w:rPr>
              <w:t>CB10</w:t>
            </w:r>
            <w:r>
              <w:rPr>
                <w:rFonts w:hint="eastAsia" w:ascii="Times New Roman" w:eastAsia="宋体"/>
                <w:spacing w:val="0"/>
                <w:sz w:val="21"/>
                <w:szCs w:val="21"/>
              </w:rPr>
              <w:t>-</w:t>
            </w:r>
            <w:r>
              <w:rPr>
                <w:rFonts w:ascii="Times New Roman" w:eastAsia="宋体"/>
                <w:spacing w:val="0"/>
                <w:sz w:val="21"/>
                <w:szCs w:val="21"/>
              </w:rPr>
              <w:t>2000/10 1</w:t>
            </w:r>
            <w:r>
              <w:rPr>
                <w:rFonts w:hint="eastAsia" w:ascii="Times New Roman" w:eastAsia="宋体"/>
                <w:spacing w:val="0"/>
                <w:sz w:val="21"/>
                <w:szCs w:val="21"/>
              </w:rPr>
              <w:t>台副主变压器S</w:t>
            </w:r>
            <w:r>
              <w:rPr>
                <w:rFonts w:ascii="Times New Roman" w:eastAsia="宋体"/>
                <w:spacing w:val="0"/>
                <w:sz w:val="21"/>
                <w:szCs w:val="21"/>
              </w:rPr>
              <w:t>11-M-800/10 1</w:t>
            </w:r>
            <w:r>
              <w:rPr>
                <w:rFonts w:hint="eastAsia" w:ascii="Times New Roman" w:eastAsia="宋体"/>
                <w:spacing w:val="0"/>
                <w:sz w:val="21"/>
                <w:szCs w:val="21"/>
              </w:rPr>
              <w:t>台</w:t>
            </w:r>
          </w:p>
        </w:tc>
        <w:tc>
          <w:tcPr>
            <w:tcW w:w="1410"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位于配电房，供电</w:t>
            </w:r>
            <w:r>
              <w:rPr>
                <w:rFonts w:ascii="Times New Roman" w:eastAsia="宋体"/>
                <w:spacing w:val="0"/>
                <w:sz w:val="21"/>
                <w:szCs w:val="21"/>
              </w:rPr>
              <w:t>来自当地电网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1174" w:type="pct"/>
            <w:gridSpan w:val="4"/>
            <w:tcBorders>
              <w:tl2br w:val="nil"/>
              <w:tr2bl w:val="nil"/>
            </w:tcBorders>
            <w:vAlign w:val="center"/>
          </w:tcPr>
          <w:p>
            <w:pPr>
              <w:jc w:val="center"/>
              <w:textAlignment w:val="baseline"/>
              <w:rPr>
                <w:rFonts w:ascii="Times New Roman" w:eastAsia="宋体"/>
                <w:spacing w:val="0"/>
                <w:sz w:val="21"/>
                <w:szCs w:val="21"/>
              </w:rPr>
            </w:pPr>
            <w:r>
              <w:rPr>
                <w:rFonts w:ascii="Times New Roman" w:eastAsia="宋体"/>
                <w:spacing w:val="0"/>
                <w:sz w:val="21"/>
                <w:szCs w:val="21"/>
              </w:rPr>
              <w:t>供热</w:t>
            </w:r>
          </w:p>
        </w:tc>
        <w:tc>
          <w:tcPr>
            <w:tcW w:w="1064" w:type="pct"/>
            <w:tcBorders>
              <w:tl2br w:val="nil"/>
              <w:tr2bl w:val="nil"/>
            </w:tcBorders>
            <w:vAlign w:val="center"/>
          </w:tcPr>
          <w:p>
            <w:pPr>
              <w:jc w:val="center"/>
              <w:textAlignment w:val="baseline"/>
              <w:rPr>
                <w:rFonts w:ascii="Times New Roman" w:eastAsia="宋体"/>
                <w:spacing w:val="0"/>
                <w:sz w:val="21"/>
                <w:szCs w:val="21"/>
              </w:rPr>
            </w:pPr>
            <w:r>
              <w:rPr>
                <w:rFonts w:hint="eastAsia"/>
                <w:spacing w:val="0"/>
                <w:sz w:val="21"/>
                <w:szCs w:val="21"/>
                <w:lang w:val="en-US" w:eastAsia="zh-CN"/>
              </w:rPr>
              <w:t>依托现有</w:t>
            </w:r>
            <w:r>
              <w:rPr>
                <w:rFonts w:hint="eastAsia" w:ascii="Times New Roman" w:eastAsia="宋体"/>
                <w:spacing w:val="0"/>
                <w:sz w:val="21"/>
                <w:szCs w:val="21"/>
              </w:rPr>
              <w:t>燃气蒸汽锅炉2台，其中1台5t</w:t>
            </w:r>
            <w:r>
              <w:rPr>
                <w:rFonts w:ascii="Times New Roman" w:eastAsia="宋体"/>
                <w:spacing w:val="0"/>
                <w:sz w:val="21"/>
                <w:szCs w:val="21"/>
              </w:rPr>
              <w:t>/</w:t>
            </w:r>
            <w:r>
              <w:rPr>
                <w:rFonts w:hint="eastAsia" w:ascii="Times New Roman" w:eastAsia="宋体"/>
                <w:spacing w:val="0"/>
                <w:sz w:val="21"/>
                <w:szCs w:val="21"/>
              </w:rPr>
              <w:t>h、1台2t</w:t>
            </w:r>
            <w:r>
              <w:rPr>
                <w:rFonts w:ascii="Times New Roman" w:eastAsia="宋体"/>
                <w:spacing w:val="0"/>
                <w:sz w:val="21"/>
                <w:szCs w:val="21"/>
              </w:rPr>
              <w:t>/</w:t>
            </w:r>
            <w:r>
              <w:rPr>
                <w:rFonts w:hint="eastAsia" w:ascii="Times New Roman" w:eastAsia="宋体"/>
                <w:spacing w:val="0"/>
                <w:sz w:val="21"/>
                <w:szCs w:val="21"/>
              </w:rPr>
              <w:t>h（备用）</w:t>
            </w:r>
          </w:p>
        </w:tc>
        <w:tc>
          <w:tcPr>
            <w:tcW w:w="1066" w:type="pct"/>
            <w:tcBorders>
              <w:tl2br w:val="nil"/>
              <w:tr2bl w:val="nil"/>
            </w:tcBorders>
            <w:vAlign w:val="center"/>
          </w:tcPr>
          <w:p>
            <w:pPr>
              <w:jc w:val="center"/>
              <w:textAlignment w:val="baseline"/>
              <w:rPr>
                <w:rFonts w:hint="default" w:ascii="Times New Roman" w:eastAsia="宋体"/>
                <w:spacing w:val="0"/>
                <w:sz w:val="21"/>
                <w:szCs w:val="21"/>
                <w:lang w:val="en-US" w:eastAsia="zh-CN"/>
              </w:rPr>
            </w:pPr>
            <w:r>
              <w:rPr>
                <w:rFonts w:hint="eastAsia" w:ascii="Times New Roman" w:eastAsia="宋体"/>
                <w:spacing w:val="0"/>
                <w:sz w:val="21"/>
                <w:szCs w:val="21"/>
                <w:lang w:val="en-US" w:eastAsia="zh-CN"/>
              </w:rPr>
              <w:t>依托现有</w:t>
            </w:r>
            <w:r>
              <w:rPr>
                <w:rFonts w:hint="eastAsia" w:ascii="Times New Roman" w:eastAsia="宋体"/>
                <w:spacing w:val="0"/>
                <w:sz w:val="21"/>
                <w:szCs w:val="21"/>
              </w:rPr>
              <w:t>燃气蒸汽</w:t>
            </w:r>
            <w:r>
              <w:rPr>
                <w:rFonts w:hint="eastAsia"/>
                <w:spacing w:val="0"/>
                <w:sz w:val="21"/>
                <w:szCs w:val="21"/>
                <w:lang w:val="en-US" w:eastAsia="zh-CN"/>
              </w:rPr>
              <w:t>本次依托已建</w:t>
            </w:r>
            <w:r>
              <w:rPr>
                <w:rFonts w:hint="eastAsia" w:ascii="Times New Roman" w:eastAsia="宋体"/>
                <w:spacing w:val="0"/>
                <w:sz w:val="21"/>
                <w:szCs w:val="21"/>
              </w:rPr>
              <w:t>锅炉2台，其中1台5t</w:t>
            </w:r>
            <w:r>
              <w:rPr>
                <w:rFonts w:ascii="Times New Roman" w:eastAsia="宋体"/>
                <w:spacing w:val="0"/>
                <w:sz w:val="21"/>
                <w:szCs w:val="21"/>
              </w:rPr>
              <w:t>/</w:t>
            </w:r>
            <w:r>
              <w:rPr>
                <w:rFonts w:hint="eastAsia" w:ascii="Times New Roman" w:eastAsia="宋体"/>
                <w:spacing w:val="0"/>
                <w:sz w:val="21"/>
                <w:szCs w:val="21"/>
              </w:rPr>
              <w:t>h、1台2t</w:t>
            </w:r>
            <w:r>
              <w:rPr>
                <w:rFonts w:ascii="Times New Roman" w:eastAsia="宋体"/>
                <w:spacing w:val="0"/>
                <w:sz w:val="21"/>
                <w:szCs w:val="21"/>
              </w:rPr>
              <w:t>/</w:t>
            </w:r>
            <w:r>
              <w:rPr>
                <w:rFonts w:hint="eastAsia" w:ascii="Times New Roman" w:eastAsia="宋体"/>
                <w:spacing w:val="0"/>
                <w:sz w:val="21"/>
                <w:szCs w:val="21"/>
              </w:rPr>
              <w:t>h（备用）</w:t>
            </w:r>
            <w:r>
              <w:rPr>
                <w:rFonts w:hint="eastAsia"/>
                <w:spacing w:val="0"/>
                <w:sz w:val="21"/>
                <w:szCs w:val="21"/>
                <w:lang w:eastAsia="zh-CN"/>
              </w:rPr>
              <w:t>，</w:t>
            </w:r>
            <w:r>
              <w:rPr>
                <w:rFonts w:hint="eastAsia"/>
                <w:spacing w:val="0"/>
                <w:sz w:val="21"/>
                <w:szCs w:val="21"/>
                <w:lang w:val="en-US" w:eastAsia="zh-CN"/>
              </w:rPr>
              <w:t>未新增</w:t>
            </w:r>
          </w:p>
        </w:tc>
        <w:tc>
          <w:tcPr>
            <w:tcW w:w="1410"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蒸汽直接供应至用汽点，无需贮存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1174" w:type="pct"/>
            <w:gridSpan w:val="4"/>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供气</w:t>
            </w:r>
          </w:p>
        </w:tc>
        <w:tc>
          <w:tcPr>
            <w:tcW w:w="1064" w:type="pct"/>
            <w:tcBorders>
              <w:tl2br w:val="nil"/>
              <w:tr2bl w:val="nil"/>
            </w:tcBorders>
            <w:vAlign w:val="center"/>
          </w:tcPr>
          <w:p>
            <w:pPr>
              <w:jc w:val="center"/>
              <w:textAlignment w:val="baseline"/>
              <w:rPr>
                <w:rFonts w:ascii="Times New Roman" w:eastAsia="宋体"/>
                <w:spacing w:val="0"/>
                <w:sz w:val="21"/>
                <w:szCs w:val="21"/>
              </w:rPr>
            </w:pPr>
            <w:r>
              <w:rPr>
                <w:rFonts w:ascii="Times New Roman" w:eastAsia="宋体"/>
                <w:spacing w:val="0"/>
                <w:sz w:val="21"/>
                <w:szCs w:val="21"/>
              </w:rPr>
              <w:t>依托现有</w:t>
            </w:r>
            <w:r>
              <w:rPr>
                <w:rFonts w:hint="eastAsia" w:ascii="Times New Roman" w:eastAsia="宋体"/>
                <w:spacing w:val="0"/>
                <w:sz w:val="21"/>
                <w:szCs w:val="21"/>
              </w:rPr>
              <w:t>2</w:t>
            </w:r>
            <w:r>
              <w:rPr>
                <w:rFonts w:ascii="Times New Roman" w:eastAsia="宋体"/>
                <w:spacing w:val="0"/>
                <w:sz w:val="21"/>
                <w:szCs w:val="21"/>
              </w:rPr>
              <w:t>0</w:t>
            </w:r>
            <w:r>
              <w:rPr>
                <w:rFonts w:hint="eastAsia" w:ascii="Times New Roman" w:eastAsia="宋体"/>
                <w:spacing w:val="0"/>
                <w:sz w:val="21"/>
                <w:szCs w:val="21"/>
              </w:rPr>
              <w:t>m</w:t>
            </w:r>
            <w:r>
              <w:rPr>
                <w:rFonts w:ascii="Times New Roman" w:eastAsia="宋体"/>
                <w:spacing w:val="0"/>
                <w:sz w:val="21"/>
                <w:szCs w:val="21"/>
                <w:vertAlign w:val="superscript"/>
              </w:rPr>
              <w:t>3</w:t>
            </w:r>
            <w:r>
              <w:rPr>
                <w:rFonts w:hint="eastAsia" w:ascii="Times New Roman" w:eastAsia="宋体"/>
                <w:spacing w:val="0"/>
                <w:sz w:val="21"/>
                <w:szCs w:val="21"/>
              </w:rPr>
              <w:t>液化天然气储罐1个</w:t>
            </w:r>
          </w:p>
        </w:tc>
        <w:tc>
          <w:tcPr>
            <w:tcW w:w="1066"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lang w:val="en-US" w:eastAsia="zh-CN"/>
              </w:rPr>
              <w:t>依托现有</w:t>
            </w:r>
            <w:r>
              <w:rPr>
                <w:rFonts w:hint="eastAsia" w:ascii="Times New Roman" w:eastAsia="宋体"/>
                <w:spacing w:val="0"/>
                <w:sz w:val="21"/>
                <w:szCs w:val="21"/>
              </w:rPr>
              <w:t>2</w:t>
            </w:r>
            <w:r>
              <w:rPr>
                <w:rFonts w:ascii="Times New Roman" w:eastAsia="宋体"/>
                <w:spacing w:val="0"/>
                <w:sz w:val="21"/>
                <w:szCs w:val="21"/>
              </w:rPr>
              <w:t>0</w:t>
            </w:r>
            <w:r>
              <w:rPr>
                <w:rFonts w:hint="eastAsia" w:ascii="Times New Roman" w:eastAsia="宋体"/>
                <w:spacing w:val="0"/>
                <w:sz w:val="21"/>
                <w:szCs w:val="21"/>
              </w:rPr>
              <w:t>m</w:t>
            </w:r>
            <w:r>
              <w:rPr>
                <w:rFonts w:ascii="Times New Roman" w:eastAsia="宋体"/>
                <w:spacing w:val="0"/>
                <w:sz w:val="21"/>
                <w:szCs w:val="21"/>
                <w:vertAlign w:val="superscript"/>
              </w:rPr>
              <w:t>3</w:t>
            </w:r>
            <w:r>
              <w:rPr>
                <w:rFonts w:hint="eastAsia" w:ascii="Times New Roman" w:eastAsia="宋体"/>
                <w:spacing w:val="0"/>
                <w:sz w:val="21"/>
                <w:szCs w:val="21"/>
              </w:rPr>
              <w:t>液化天然气储罐1个</w:t>
            </w:r>
          </w:p>
        </w:tc>
        <w:tc>
          <w:tcPr>
            <w:tcW w:w="1410"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1174" w:type="pct"/>
            <w:gridSpan w:val="4"/>
            <w:tcBorders>
              <w:tl2br w:val="nil"/>
              <w:tr2bl w:val="nil"/>
            </w:tcBorders>
            <w:vAlign w:val="center"/>
          </w:tcPr>
          <w:p>
            <w:pPr>
              <w:jc w:val="center"/>
              <w:textAlignment w:val="baseline"/>
              <w:rPr>
                <w:rFonts w:ascii="Times New Roman" w:eastAsia="宋体"/>
                <w:spacing w:val="0"/>
                <w:sz w:val="21"/>
                <w:szCs w:val="21"/>
              </w:rPr>
            </w:pPr>
            <w:r>
              <w:rPr>
                <w:rFonts w:ascii="Times New Roman" w:eastAsia="宋体"/>
                <w:spacing w:val="0"/>
                <w:sz w:val="21"/>
                <w:szCs w:val="21"/>
              </w:rPr>
              <w:t>纯水制备系统</w:t>
            </w:r>
          </w:p>
        </w:tc>
        <w:tc>
          <w:tcPr>
            <w:tcW w:w="1064" w:type="pct"/>
            <w:tcBorders>
              <w:tl2br w:val="nil"/>
              <w:tr2bl w:val="nil"/>
            </w:tcBorders>
            <w:vAlign w:val="center"/>
          </w:tcPr>
          <w:p>
            <w:pPr>
              <w:jc w:val="center"/>
              <w:textAlignment w:val="baseline"/>
              <w:rPr>
                <w:rFonts w:ascii="Times New Roman" w:eastAsia="宋体"/>
                <w:spacing w:val="0"/>
                <w:sz w:val="21"/>
                <w:szCs w:val="21"/>
              </w:rPr>
            </w:pPr>
            <w:r>
              <w:rPr>
                <w:rFonts w:ascii="Times New Roman" w:eastAsia="宋体"/>
                <w:spacing w:val="0"/>
                <w:sz w:val="21"/>
                <w:szCs w:val="21"/>
              </w:rPr>
              <w:t>依托现有2套，设计总</w:t>
            </w:r>
            <w:r>
              <w:rPr>
                <w:rFonts w:hint="eastAsia" w:ascii="Times New Roman" w:eastAsia="宋体"/>
                <w:spacing w:val="0"/>
                <w:sz w:val="21"/>
                <w:szCs w:val="21"/>
              </w:rPr>
              <w:t>制备</w:t>
            </w:r>
            <w:r>
              <w:rPr>
                <w:rFonts w:ascii="Times New Roman" w:eastAsia="宋体"/>
                <w:spacing w:val="0"/>
                <w:sz w:val="21"/>
                <w:szCs w:val="21"/>
              </w:rPr>
              <w:t>能力</w:t>
            </w:r>
            <w:r>
              <w:rPr>
                <w:rFonts w:hint="eastAsia" w:ascii="Times New Roman" w:eastAsia="宋体"/>
                <w:spacing w:val="0"/>
                <w:sz w:val="21"/>
                <w:szCs w:val="21"/>
              </w:rPr>
              <w:t>48</w:t>
            </w:r>
            <w:r>
              <w:rPr>
                <w:rFonts w:ascii="Times New Roman" w:eastAsia="宋体"/>
                <w:spacing w:val="0"/>
                <w:sz w:val="21"/>
                <w:szCs w:val="21"/>
              </w:rPr>
              <w:t>0t/d</w:t>
            </w:r>
          </w:p>
        </w:tc>
        <w:tc>
          <w:tcPr>
            <w:tcW w:w="1066"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lang w:val="en-US" w:eastAsia="zh-CN"/>
              </w:rPr>
              <w:t>依托现有</w:t>
            </w:r>
            <w:r>
              <w:rPr>
                <w:rFonts w:ascii="Times New Roman" w:eastAsia="宋体"/>
                <w:spacing w:val="0"/>
                <w:sz w:val="21"/>
                <w:szCs w:val="21"/>
              </w:rPr>
              <w:t>2套，设计总</w:t>
            </w:r>
            <w:r>
              <w:rPr>
                <w:rFonts w:hint="eastAsia" w:ascii="Times New Roman" w:eastAsia="宋体"/>
                <w:spacing w:val="0"/>
                <w:sz w:val="21"/>
                <w:szCs w:val="21"/>
              </w:rPr>
              <w:t>制备</w:t>
            </w:r>
            <w:r>
              <w:rPr>
                <w:rFonts w:ascii="Times New Roman" w:eastAsia="宋体"/>
                <w:spacing w:val="0"/>
                <w:sz w:val="21"/>
                <w:szCs w:val="21"/>
              </w:rPr>
              <w:t>能力</w:t>
            </w:r>
            <w:r>
              <w:rPr>
                <w:rFonts w:hint="eastAsia" w:ascii="Times New Roman" w:eastAsia="宋体"/>
                <w:spacing w:val="0"/>
                <w:sz w:val="21"/>
                <w:szCs w:val="21"/>
              </w:rPr>
              <w:t>48</w:t>
            </w:r>
            <w:r>
              <w:rPr>
                <w:rFonts w:ascii="Times New Roman" w:eastAsia="宋体"/>
                <w:spacing w:val="0"/>
                <w:sz w:val="21"/>
                <w:szCs w:val="21"/>
              </w:rPr>
              <w:t>0t/d</w:t>
            </w:r>
          </w:p>
        </w:tc>
        <w:tc>
          <w:tcPr>
            <w:tcW w:w="1410"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1174" w:type="pct"/>
            <w:gridSpan w:val="4"/>
            <w:tcBorders>
              <w:tl2br w:val="nil"/>
              <w:tr2bl w:val="nil"/>
            </w:tcBorders>
            <w:vAlign w:val="center"/>
          </w:tcPr>
          <w:p>
            <w:pPr>
              <w:jc w:val="center"/>
              <w:textAlignment w:val="baseline"/>
              <w:rPr>
                <w:rFonts w:ascii="Times New Roman" w:eastAsia="宋体"/>
                <w:spacing w:val="0"/>
                <w:sz w:val="21"/>
                <w:szCs w:val="21"/>
              </w:rPr>
            </w:pPr>
            <w:r>
              <w:rPr>
                <w:rFonts w:ascii="Times New Roman" w:eastAsia="宋体"/>
                <w:spacing w:val="0"/>
                <w:sz w:val="21"/>
                <w:szCs w:val="21"/>
              </w:rPr>
              <w:t>空压机环网系统</w:t>
            </w:r>
          </w:p>
        </w:tc>
        <w:tc>
          <w:tcPr>
            <w:tcW w:w="1064" w:type="pct"/>
            <w:tcBorders>
              <w:tl2br w:val="nil"/>
              <w:tr2bl w:val="nil"/>
            </w:tcBorders>
            <w:vAlign w:val="center"/>
          </w:tcPr>
          <w:p>
            <w:pPr>
              <w:jc w:val="center"/>
              <w:textAlignment w:val="baseline"/>
              <w:rPr>
                <w:rFonts w:hint="default" w:ascii="Times New Roman" w:eastAsia="宋体"/>
                <w:spacing w:val="0"/>
                <w:sz w:val="21"/>
                <w:szCs w:val="21"/>
                <w:lang w:val="en-US" w:eastAsia="zh-CN"/>
              </w:rPr>
            </w:pPr>
            <w:r>
              <w:rPr>
                <w:rFonts w:ascii="Times New Roman" w:eastAsia="宋体"/>
                <w:spacing w:val="0"/>
                <w:sz w:val="21"/>
                <w:szCs w:val="21"/>
              </w:rPr>
              <w:t>依托现有</w:t>
            </w:r>
            <w:r>
              <w:rPr>
                <w:rFonts w:hint="eastAsia" w:ascii="Times New Roman" w:eastAsia="宋体"/>
                <w:spacing w:val="0"/>
                <w:sz w:val="21"/>
                <w:szCs w:val="21"/>
                <w:lang w:val="en-US" w:eastAsia="zh-CN"/>
              </w:rPr>
              <w:t>1套</w:t>
            </w:r>
          </w:p>
        </w:tc>
        <w:tc>
          <w:tcPr>
            <w:tcW w:w="1066"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lang w:val="en-US" w:eastAsia="zh-CN"/>
              </w:rPr>
              <w:t>依托现有</w:t>
            </w:r>
            <w:r>
              <w:rPr>
                <w:rFonts w:ascii="Times New Roman" w:eastAsia="宋体"/>
                <w:spacing w:val="0"/>
                <w:sz w:val="21"/>
                <w:szCs w:val="21"/>
              </w:rPr>
              <w:t>1套</w:t>
            </w:r>
          </w:p>
        </w:tc>
        <w:tc>
          <w:tcPr>
            <w:tcW w:w="1410"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1174" w:type="pct"/>
            <w:gridSpan w:val="4"/>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冷水机组</w:t>
            </w:r>
          </w:p>
        </w:tc>
        <w:tc>
          <w:tcPr>
            <w:tcW w:w="1064"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3套，每套冷却水循环量60t/h</w:t>
            </w:r>
          </w:p>
        </w:tc>
        <w:tc>
          <w:tcPr>
            <w:tcW w:w="1066" w:type="pct"/>
            <w:tcBorders>
              <w:tl2br w:val="nil"/>
              <w:tr2bl w:val="nil"/>
            </w:tcBorders>
            <w:vAlign w:val="center"/>
          </w:tcPr>
          <w:p>
            <w:pPr>
              <w:jc w:val="center"/>
              <w:textAlignment w:val="baseline"/>
              <w:rPr>
                <w:rFonts w:ascii="Times New Roman" w:eastAsia="宋体"/>
                <w:spacing w:val="0"/>
                <w:sz w:val="21"/>
                <w:szCs w:val="21"/>
              </w:rPr>
            </w:pPr>
            <w:r>
              <w:rPr>
                <w:rFonts w:hint="eastAsia"/>
                <w:spacing w:val="0"/>
                <w:sz w:val="21"/>
                <w:szCs w:val="21"/>
                <w:lang w:val="en-US" w:eastAsia="zh-CN"/>
              </w:rPr>
              <w:t>依托已建，本次未新增</w:t>
            </w:r>
          </w:p>
        </w:tc>
        <w:tc>
          <w:tcPr>
            <w:tcW w:w="1410"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1174" w:type="pct"/>
            <w:gridSpan w:val="4"/>
            <w:tcBorders>
              <w:tl2br w:val="nil"/>
              <w:tr2bl w:val="nil"/>
            </w:tcBorders>
            <w:vAlign w:val="center"/>
          </w:tcPr>
          <w:p>
            <w:pPr>
              <w:jc w:val="center"/>
              <w:textAlignment w:val="baseline"/>
              <w:rPr>
                <w:rFonts w:ascii="Times New Roman" w:eastAsia="宋体"/>
                <w:spacing w:val="0"/>
                <w:sz w:val="21"/>
                <w:szCs w:val="21"/>
              </w:rPr>
            </w:pPr>
            <w:r>
              <w:rPr>
                <w:rFonts w:ascii="Times New Roman" w:eastAsia="宋体"/>
                <w:spacing w:val="0"/>
                <w:sz w:val="21"/>
                <w:szCs w:val="21"/>
              </w:rPr>
              <w:t>绿化</w:t>
            </w:r>
          </w:p>
        </w:tc>
        <w:tc>
          <w:tcPr>
            <w:tcW w:w="1064" w:type="pct"/>
            <w:tcBorders>
              <w:tl2br w:val="nil"/>
              <w:tr2bl w:val="nil"/>
            </w:tcBorders>
            <w:vAlign w:val="center"/>
          </w:tcPr>
          <w:p>
            <w:pPr>
              <w:jc w:val="center"/>
              <w:textAlignment w:val="baseline"/>
              <w:rPr>
                <w:rFonts w:hint="default" w:ascii="Times New Roman" w:eastAsia="宋体"/>
                <w:spacing w:val="0"/>
                <w:sz w:val="21"/>
                <w:szCs w:val="21"/>
                <w:lang w:val="en-US" w:eastAsia="zh-CN"/>
              </w:rPr>
            </w:pPr>
            <w:r>
              <w:rPr>
                <w:rFonts w:ascii="Times New Roman" w:eastAsia="宋体"/>
                <w:spacing w:val="0"/>
                <w:sz w:val="21"/>
                <w:szCs w:val="21"/>
              </w:rPr>
              <w:t>依托现有</w:t>
            </w:r>
            <w:r>
              <w:rPr>
                <w:rFonts w:hint="eastAsia" w:ascii="Times New Roman" w:eastAsia="宋体"/>
                <w:spacing w:val="0"/>
                <w:sz w:val="21"/>
                <w:szCs w:val="21"/>
                <w:lang w:val="en-US" w:eastAsia="zh-CN"/>
              </w:rPr>
              <w:t>30%</w:t>
            </w:r>
          </w:p>
        </w:tc>
        <w:tc>
          <w:tcPr>
            <w:tcW w:w="1066"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lang w:val="en-US" w:eastAsia="zh-CN"/>
              </w:rPr>
              <w:t>依托现有</w:t>
            </w:r>
            <w:r>
              <w:rPr>
                <w:rFonts w:ascii="Times New Roman" w:eastAsia="宋体"/>
                <w:spacing w:val="0"/>
                <w:sz w:val="21"/>
                <w:szCs w:val="21"/>
              </w:rPr>
              <w:t>30%</w:t>
            </w:r>
          </w:p>
        </w:tc>
        <w:tc>
          <w:tcPr>
            <w:tcW w:w="1410"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283" w:type="pct"/>
            <w:vMerge w:val="restart"/>
            <w:tcBorders>
              <w:tl2br w:val="nil"/>
              <w:tr2bl w:val="nil"/>
            </w:tcBorders>
            <w:vAlign w:val="center"/>
          </w:tcPr>
          <w:p>
            <w:pPr>
              <w:jc w:val="center"/>
              <w:textAlignment w:val="baseline"/>
              <w:rPr>
                <w:rFonts w:ascii="Times New Roman" w:eastAsia="宋体"/>
                <w:spacing w:val="0"/>
                <w:sz w:val="21"/>
                <w:szCs w:val="21"/>
              </w:rPr>
            </w:pPr>
            <w:r>
              <w:rPr>
                <w:rFonts w:ascii="Times New Roman" w:eastAsia="宋体"/>
                <w:spacing w:val="0"/>
                <w:sz w:val="21"/>
                <w:szCs w:val="21"/>
              </w:rPr>
              <w:t>环保工程</w:t>
            </w:r>
          </w:p>
        </w:tc>
        <w:tc>
          <w:tcPr>
            <w:tcW w:w="283" w:type="pct"/>
            <w:vMerge w:val="restart"/>
            <w:tcBorders>
              <w:tl2br w:val="nil"/>
              <w:tr2bl w:val="nil"/>
            </w:tcBorders>
            <w:vAlign w:val="center"/>
          </w:tcPr>
          <w:p>
            <w:pPr>
              <w:jc w:val="center"/>
              <w:textAlignment w:val="baseline"/>
              <w:rPr>
                <w:rFonts w:ascii="Times New Roman" w:eastAsia="宋体"/>
                <w:spacing w:val="0"/>
                <w:sz w:val="21"/>
                <w:szCs w:val="21"/>
              </w:rPr>
            </w:pPr>
            <w:r>
              <w:rPr>
                <w:rFonts w:ascii="Times New Roman" w:eastAsia="宋体"/>
                <w:spacing w:val="0"/>
                <w:sz w:val="21"/>
                <w:szCs w:val="21"/>
              </w:rPr>
              <w:t>废气处理</w:t>
            </w:r>
          </w:p>
        </w:tc>
        <w:tc>
          <w:tcPr>
            <w:tcW w:w="308" w:type="pct"/>
            <w:gridSpan w:val="2"/>
            <w:vMerge w:val="restar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工艺废气</w:t>
            </w:r>
          </w:p>
        </w:tc>
        <w:tc>
          <w:tcPr>
            <w:tcW w:w="583"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酸性废气</w:t>
            </w:r>
          </w:p>
        </w:tc>
        <w:tc>
          <w:tcPr>
            <w:tcW w:w="1064" w:type="pct"/>
            <w:tcBorders>
              <w:tl2br w:val="nil"/>
              <w:tr2bl w:val="nil"/>
            </w:tcBorders>
            <w:vAlign w:val="center"/>
          </w:tcPr>
          <w:p>
            <w:pPr>
              <w:jc w:val="center"/>
              <w:textAlignment w:val="baseline"/>
              <w:rPr>
                <w:rFonts w:ascii="Times New Roman" w:eastAsia="宋体"/>
                <w:spacing w:val="0"/>
                <w:sz w:val="21"/>
                <w:szCs w:val="21"/>
              </w:rPr>
            </w:pPr>
            <w:r>
              <w:rPr>
                <w:rFonts w:ascii="Times New Roman" w:eastAsia="宋体"/>
                <w:spacing w:val="0"/>
                <w:sz w:val="21"/>
                <w:szCs w:val="21"/>
              </w:rPr>
              <w:t>酸雾洗涤塔1</w:t>
            </w:r>
            <w:r>
              <w:rPr>
                <w:rFonts w:hint="eastAsia" w:ascii="Times New Roman" w:eastAsia="宋体"/>
                <w:spacing w:val="0"/>
                <w:sz w:val="21"/>
                <w:szCs w:val="21"/>
              </w:rPr>
              <w:t>0</w:t>
            </w:r>
            <w:r>
              <w:rPr>
                <w:rFonts w:ascii="Times New Roman" w:eastAsia="宋体"/>
                <w:spacing w:val="0"/>
                <w:sz w:val="21"/>
                <w:szCs w:val="21"/>
              </w:rPr>
              <w:t>套</w:t>
            </w:r>
            <w:r>
              <w:rPr>
                <w:rFonts w:hint="eastAsia" w:ascii="Times New Roman" w:eastAsia="宋体"/>
                <w:spacing w:val="0"/>
                <w:sz w:val="21"/>
                <w:szCs w:val="21"/>
              </w:rPr>
              <w:t>（其中5套为新增，5套依托现有），</w:t>
            </w:r>
            <w:r>
              <w:rPr>
                <w:rFonts w:ascii="Times New Roman" w:eastAsia="宋体"/>
                <w:spacing w:val="0"/>
                <w:sz w:val="21"/>
                <w:szCs w:val="21"/>
              </w:rPr>
              <w:t>并配备有不同风量的风机</w:t>
            </w:r>
          </w:p>
        </w:tc>
        <w:tc>
          <w:tcPr>
            <w:tcW w:w="1066" w:type="pct"/>
            <w:tcBorders>
              <w:tl2br w:val="nil"/>
              <w:tr2bl w:val="nil"/>
            </w:tcBorders>
            <w:vAlign w:val="center"/>
          </w:tcPr>
          <w:p>
            <w:pPr>
              <w:jc w:val="center"/>
              <w:textAlignment w:val="baseline"/>
              <w:rPr>
                <w:rFonts w:ascii="Times New Roman" w:eastAsia="宋体"/>
                <w:spacing w:val="0"/>
                <w:sz w:val="21"/>
                <w:szCs w:val="21"/>
              </w:rPr>
            </w:pPr>
            <w:r>
              <w:rPr>
                <w:rFonts w:ascii="Times New Roman" w:eastAsia="宋体"/>
                <w:spacing w:val="0"/>
                <w:sz w:val="21"/>
                <w:szCs w:val="21"/>
              </w:rPr>
              <w:t>酸雾洗涤塔</w:t>
            </w:r>
            <w:r>
              <w:rPr>
                <w:rFonts w:hint="eastAsia"/>
                <w:spacing w:val="0"/>
                <w:sz w:val="21"/>
                <w:szCs w:val="21"/>
                <w:lang w:val="en-US" w:eastAsia="zh-CN"/>
              </w:rPr>
              <w:t>2</w:t>
            </w:r>
            <w:r>
              <w:rPr>
                <w:rFonts w:ascii="Times New Roman" w:eastAsia="宋体"/>
                <w:spacing w:val="0"/>
                <w:sz w:val="21"/>
                <w:szCs w:val="21"/>
              </w:rPr>
              <w:t>套</w:t>
            </w:r>
            <w:r>
              <w:rPr>
                <w:rFonts w:hint="eastAsia" w:ascii="Times New Roman" w:eastAsia="宋体"/>
                <w:spacing w:val="0"/>
                <w:sz w:val="21"/>
                <w:szCs w:val="21"/>
              </w:rPr>
              <w:t>，</w:t>
            </w:r>
            <w:r>
              <w:rPr>
                <w:rFonts w:ascii="Times New Roman" w:eastAsia="宋体"/>
                <w:spacing w:val="0"/>
                <w:sz w:val="21"/>
                <w:szCs w:val="21"/>
              </w:rPr>
              <w:t>并配备有不同风量的风机</w:t>
            </w:r>
          </w:p>
        </w:tc>
        <w:tc>
          <w:tcPr>
            <w:tcW w:w="1410"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分别</w:t>
            </w:r>
            <w:r>
              <w:rPr>
                <w:rFonts w:hint="eastAsia" w:ascii="Times New Roman" w:eastAsia="宋体"/>
                <w:spacing w:val="0"/>
                <w:sz w:val="21"/>
                <w:szCs w:val="21"/>
                <w:highlight w:val="none"/>
              </w:rPr>
              <w:t>经1</w:t>
            </w:r>
            <w:r>
              <w:rPr>
                <w:rFonts w:ascii="Times New Roman" w:eastAsia="宋体"/>
                <w:spacing w:val="0"/>
                <w:sz w:val="21"/>
                <w:szCs w:val="21"/>
                <w:highlight w:val="none"/>
              </w:rPr>
              <w:t>5m高</w:t>
            </w:r>
            <w:r>
              <w:rPr>
                <w:rFonts w:hint="eastAsia"/>
                <w:spacing w:val="0"/>
                <w:sz w:val="21"/>
                <w:szCs w:val="21"/>
                <w:highlight w:val="none"/>
                <w:lang w:val="en-US" w:eastAsia="zh-CN"/>
              </w:rPr>
              <w:t>DA023</w:t>
            </w:r>
            <w:r>
              <w:rPr>
                <w:rFonts w:hint="eastAsia" w:ascii="Times New Roman" w:eastAsia="宋体"/>
                <w:spacing w:val="0"/>
                <w:sz w:val="21"/>
                <w:szCs w:val="21"/>
                <w:highlight w:val="none"/>
              </w:rPr>
              <w:t>、</w:t>
            </w:r>
            <w:r>
              <w:rPr>
                <w:rFonts w:hint="eastAsia"/>
                <w:spacing w:val="0"/>
                <w:sz w:val="21"/>
                <w:szCs w:val="21"/>
                <w:highlight w:val="none"/>
                <w:lang w:val="en-US" w:eastAsia="zh-CN"/>
              </w:rPr>
              <w:t>DA024</w:t>
            </w:r>
            <w:r>
              <w:rPr>
                <w:rFonts w:ascii="Times New Roman" w:eastAsia="宋体"/>
                <w:spacing w:val="0"/>
                <w:sz w:val="21"/>
                <w:szCs w:val="21"/>
                <w:highlight w:val="none"/>
              </w:rPr>
              <w:t>排气筒</w:t>
            </w:r>
            <w:r>
              <w:rPr>
                <w:rFonts w:hint="eastAsia" w:ascii="Times New Roman" w:eastAsia="宋体"/>
                <w:spacing w:val="0"/>
                <w:sz w:val="21"/>
                <w:szCs w:val="21"/>
              </w:rPr>
              <w:t>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308" w:type="pct"/>
            <w:gridSpan w:val="2"/>
            <w:vMerge w:val="continue"/>
            <w:tcBorders>
              <w:tl2br w:val="nil"/>
              <w:tr2bl w:val="nil"/>
            </w:tcBorders>
            <w:vAlign w:val="center"/>
          </w:tcPr>
          <w:p>
            <w:pPr>
              <w:jc w:val="center"/>
              <w:textAlignment w:val="baseline"/>
              <w:rPr>
                <w:rFonts w:ascii="Times New Roman" w:eastAsia="宋体"/>
                <w:spacing w:val="0"/>
                <w:sz w:val="21"/>
                <w:szCs w:val="21"/>
              </w:rPr>
            </w:pPr>
          </w:p>
        </w:tc>
        <w:tc>
          <w:tcPr>
            <w:tcW w:w="583"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含氰废气</w:t>
            </w:r>
          </w:p>
        </w:tc>
        <w:tc>
          <w:tcPr>
            <w:tcW w:w="1064"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含氰废气洗涤塔</w:t>
            </w:r>
            <w:r>
              <w:rPr>
                <w:rFonts w:hint="eastAsia" w:ascii="Times New Roman" w:eastAsia="宋体"/>
                <w:spacing w:val="0"/>
                <w:sz w:val="21"/>
                <w:szCs w:val="21"/>
                <w:lang w:val="en-US" w:eastAsia="zh-CN"/>
              </w:rPr>
              <w:t>3</w:t>
            </w:r>
            <w:r>
              <w:rPr>
                <w:rFonts w:hint="eastAsia" w:ascii="Times New Roman" w:eastAsia="宋体"/>
                <w:spacing w:val="0"/>
                <w:sz w:val="21"/>
                <w:szCs w:val="21"/>
              </w:rPr>
              <w:t>套</w:t>
            </w:r>
          </w:p>
        </w:tc>
        <w:tc>
          <w:tcPr>
            <w:tcW w:w="1066" w:type="pct"/>
            <w:tcBorders>
              <w:tl2br w:val="nil"/>
              <w:tr2bl w:val="nil"/>
            </w:tcBorders>
            <w:vAlign w:val="center"/>
          </w:tcPr>
          <w:p>
            <w:pPr>
              <w:jc w:val="center"/>
              <w:textAlignment w:val="baseline"/>
              <w:rPr>
                <w:rFonts w:hint="default" w:ascii="Times New Roman" w:eastAsia="宋体"/>
                <w:spacing w:val="0"/>
                <w:sz w:val="21"/>
                <w:szCs w:val="21"/>
                <w:lang w:val="en-US" w:eastAsia="zh-CN"/>
              </w:rPr>
            </w:pPr>
            <w:r>
              <w:rPr>
                <w:rFonts w:hint="eastAsia"/>
                <w:spacing w:val="0"/>
                <w:sz w:val="21"/>
                <w:szCs w:val="21"/>
                <w:lang w:val="en-US" w:eastAsia="zh-CN"/>
              </w:rPr>
              <w:t>本阶段不涉及</w:t>
            </w:r>
          </w:p>
        </w:tc>
        <w:tc>
          <w:tcPr>
            <w:tcW w:w="1410" w:type="pct"/>
            <w:tcBorders>
              <w:tl2br w:val="nil"/>
              <w:tr2bl w:val="nil"/>
            </w:tcBorders>
            <w:vAlign w:val="center"/>
          </w:tcPr>
          <w:p>
            <w:pPr>
              <w:jc w:val="center"/>
              <w:textAlignment w:val="baseline"/>
              <w:rPr>
                <w:rFonts w:hint="default" w:ascii="Times New Roman" w:eastAsia="宋体"/>
                <w:spacing w:val="0"/>
                <w:sz w:val="21"/>
                <w:szCs w:val="21"/>
                <w:lang w:val="en-US" w:eastAsia="zh-CN"/>
              </w:rPr>
            </w:pPr>
            <w:r>
              <w:rPr>
                <w:rFonts w:hint="eastAsia"/>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891" w:type="pct"/>
            <w:gridSpan w:val="3"/>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锅炉废气</w:t>
            </w:r>
          </w:p>
        </w:tc>
        <w:tc>
          <w:tcPr>
            <w:tcW w:w="1064" w:type="pct"/>
            <w:tcBorders>
              <w:tl2br w:val="nil"/>
              <w:tr2bl w:val="nil"/>
            </w:tcBorders>
            <w:vAlign w:val="center"/>
          </w:tcPr>
          <w:p>
            <w:pPr>
              <w:jc w:val="center"/>
              <w:textAlignment w:val="baseline"/>
              <w:rPr>
                <w:rFonts w:hint="default" w:ascii="Times New Roman" w:eastAsia="宋体"/>
                <w:spacing w:val="0"/>
                <w:sz w:val="21"/>
                <w:szCs w:val="21"/>
                <w:lang w:val="en-US" w:eastAsia="zh-CN"/>
              </w:rPr>
            </w:pPr>
            <w:r>
              <w:rPr>
                <w:rFonts w:hint="eastAsia"/>
                <w:spacing w:val="0"/>
                <w:sz w:val="21"/>
                <w:szCs w:val="21"/>
                <w:lang w:val="en-US" w:eastAsia="zh-CN"/>
              </w:rPr>
              <w:t>依托原有</w:t>
            </w:r>
          </w:p>
        </w:tc>
        <w:tc>
          <w:tcPr>
            <w:tcW w:w="1066" w:type="pct"/>
            <w:tcBorders>
              <w:tl2br w:val="nil"/>
              <w:tr2bl w:val="nil"/>
            </w:tcBorders>
            <w:vAlign w:val="center"/>
          </w:tcPr>
          <w:p>
            <w:pPr>
              <w:jc w:val="center"/>
              <w:textAlignment w:val="baseline"/>
              <w:rPr>
                <w:rFonts w:hint="default" w:ascii="Times New Roman" w:eastAsia="宋体"/>
                <w:spacing w:val="0"/>
                <w:sz w:val="21"/>
                <w:szCs w:val="21"/>
                <w:lang w:val="en-US" w:eastAsia="zh-CN"/>
              </w:rPr>
            </w:pPr>
            <w:r>
              <w:rPr>
                <w:rFonts w:hint="eastAsia"/>
                <w:spacing w:val="0"/>
                <w:sz w:val="21"/>
                <w:szCs w:val="21"/>
                <w:lang w:val="en-US" w:eastAsia="zh-CN"/>
              </w:rPr>
              <w:t>依托原有</w:t>
            </w:r>
          </w:p>
        </w:tc>
        <w:tc>
          <w:tcPr>
            <w:tcW w:w="1410"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直接经1</w:t>
            </w:r>
            <w:r>
              <w:rPr>
                <w:rFonts w:ascii="Times New Roman" w:eastAsia="宋体"/>
                <w:spacing w:val="0"/>
                <w:sz w:val="21"/>
                <w:szCs w:val="21"/>
              </w:rPr>
              <w:t>5</w:t>
            </w:r>
            <w:r>
              <w:rPr>
                <w:rFonts w:hint="eastAsia" w:ascii="Times New Roman" w:eastAsia="宋体"/>
                <w:spacing w:val="0"/>
                <w:sz w:val="21"/>
                <w:szCs w:val="21"/>
              </w:rPr>
              <w:t>m高</w:t>
            </w:r>
            <w:r>
              <w:rPr>
                <w:rFonts w:hint="eastAsia"/>
                <w:spacing w:val="0"/>
                <w:sz w:val="21"/>
                <w:szCs w:val="21"/>
                <w:lang w:val="en-US" w:eastAsia="zh-CN"/>
              </w:rPr>
              <w:t>DA016</w:t>
            </w:r>
            <w:r>
              <w:rPr>
                <w:rFonts w:hint="eastAsia" w:ascii="Times New Roman" w:eastAsia="宋体"/>
                <w:spacing w:val="0"/>
                <w:sz w:val="21"/>
                <w:szCs w:val="21"/>
              </w:rPr>
              <w:t>排气筒排放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283" w:type="pct"/>
            <w:vMerge w:val="restart"/>
            <w:tcBorders>
              <w:tl2br w:val="nil"/>
              <w:tr2bl w:val="nil"/>
            </w:tcBorders>
            <w:vAlign w:val="center"/>
          </w:tcPr>
          <w:p>
            <w:pPr>
              <w:jc w:val="center"/>
              <w:textAlignment w:val="baseline"/>
              <w:rPr>
                <w:rFonts w:ascii="Times New Roman" w:eastAsia="宋体"/>
                <w:spacing w:val="0"/>
                <w:sz w:val="21"/>
                <w:szCs w:val="21"/>
              </w:rPr>
            </w:pPr>
            <w:r>
              <w:rPr>
                <w:rFonts w:ascii="Times New Roman" w:eastAsia="宋体"/>
                <w:spacing w:val="0"/>
                <w:sz w:val="21"/>
                <w:szCs w:val="21"/>
              </w:rPr>
              <w:t>废水处理</w:t>
            </w:r>
          </w:p>
        </w:tc>
        <w:tc>
          <w:tcPr>
            <w:tcW w:w="891" w:type="pct"/>
            <w:gridSpan w:val="3"/>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废水零排放装置</w:t>
            </w:r>
          </w:p>
        </w:tc>
        <w:tc>
          <w:tcPr>
            <w:tcW w:w="1064" w:type="pct"/>
            <w:tcBorders>
              <w:tl2br w:val="nil"/>
              <w:tr2bl w:val="nil"/>
            </w:tcBorders>
            <w:vAlign w:val="center"/>
          </w:tcPr>
          <w:p>
            <w:pPr>
              <w:jc w:val="center"/>
              <w:textAlignment w:val="baseline"/>
              <w:rPr>
                <w:rFonts w:hint="default" w:ascii="Times New Roman" w:eastAsia="宋体"/>
                <w:spacing w:val="0"/>
                <w:sz w:val="21"/>
                <w:szCs w:val="21"/>
                <w:lang w:val="en-US" w:eastAsia="zh-CN"/>
              </w:rPr>
            </w:pPr>
            <w:r>
              <w:rPr>
                <w:rFonts w:hint="eastAsia"/>
                <w:spacing w:val="0"/>
                <w:sz w:val="21"/>
                <w:szCs w:val="21"/>
                <w:lang w:val="en-US" w:eastAsia="zh-CN"/>
              </w:rPr>
              <w:t>依托原有</w:t>
            </w:r>
          </w:p>
        </w:tc>
        <w:tc>
          <w:tcPr>
            <w:tcW w:w="1066" w:type="pct"/>
            <w:tcBorders>
              <w:tl2br w:val="nil"/>
              <w:tr2bl w:val="nil"/>
            </w:tcBorders>
            <w:vAlign w:val="center"/>
          </w:tcPr>
          <w:p>
            <w:pPr>
              <w:jc w:val="center"/>
              <w:textAlignment w:val="baseline"/>
              <w:rPr>
                <w:rFonts w:hint="default" w:ascii="Times New Roman" w:eastAsia="宋体"/>
                <w:spacing w:val="0"/>
                <w:sz w:val="21"/>
                <w:szCs w:val="21"/>
                <w:lang w:val="en-US" w:eastAsia="zh-CN"/>
              </w:rPr>
            </w:pPr>
            <w:r>
              <w:rPr>
                <w:rFonts w:hint="eastAsia"/>
                <w:spacing w:val="0"/>
                <w:sz w:val="21"/>
                <w:szCs w:val="21"/>
                <w:lang w:val="en-US" w:eastAsia="zh-CN"/>
              </w:rPr>
              <w:t>依托原有</w:t>
            </w:r>
          </w:p>
        </w:tc>
        <w:tc>
          <w:tcPr>
            <w:tcW w:w="1410"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hAnsi="宋体" w:eastAsia="宋体"/>
                <w:spacing w:val="0"/>
                <w:sz w:val="21"/>
                <w:szCs w:val="21"/>
              </w:rPr>
              <w:t>电镀废水、锅炉排水、蒸汽冷凝水经</w:t>
            </w:r>
            <w:r>
              <w:rPr>
                <w:rFonts w:hint="eastAsia" w:ascii="Times New Roman" w:eastAsia="宋体"/>
                <w:spacing w:val="0"/>
                <w:sz w:val="21"/>
                <w:szCs w:val="21"/>
              </w:rPr>
              <w:t>处理后全部回用至生产线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283" w:type="pct"/>
            <w:vMerge w:val="restar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其中</w:t>
            </w:r>
          </w:p>
        </w:tc>
        <w:tc>
          <w:tcPr>
            <w:tcW w:w="608" w:type="pct"/>
            <w:gridSpan w:val="2"/>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含氰废水预处理设施</w:t>
            </w:r>
          </w:p>
        </w:tc>
        <w:tc>
          <w:tcPr>
            <w:tcW w:w="1064"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1套，设计处理能力4t</w:t>
            </w:r>
            <w:r>
              <w:rPr>
                <w:rFonts w:ascii="Times New Roman" w:eastAsia="宋体"/>
                <w:spacing w:val="0"/>
                <w:sz w:val="21"/>
                <w:szCs w:val="21"/>
              </w:rPr>
              <w:t>/</w:t>
            </w:r>
            <w:r>
              <w:rPr>
                <w:rFonts w:hint="eastAsia" w:ascii="Times New Roman" w:eastAsia="宋体"/>
                <w:spacing w:val="0"/>
                <w:sz w:val="21"/>
                <w:szCs w:val="21"/>
              </w:rPr>
              <w:t>h</w:t>
            </w:r>
          </w:p>
        </w:tc>
        <w:tc>
          <w:tcPr>
            <w:tcW w:w="1066" w:type="pct"/>
            <w:tcBorders>
              <w:tl2br w:val="nil"/>
              <w:tr2bl w:val="nil"/>
            </w:tcBorders>
            <w:vAlign w:val="center"/>
          </w:tcPr>
          <w:p>
            <w:pPr>
              <w:jc w:val="center"/>
              <w:textAlignment w:val="baseline"/>
              <w:rPr>
                <w:rFonts w:hint="default" w:ascii="Times New Roman" w:eastAsia="宋体"/>
                <w:spacing w:val="0"/>
                <w:sz w:val="21"/>
                <w:szCs w:val="21"/>
                <w:lang w:val="en-US" w:eastAsia="zh-CN"/>
              </w:rPr>
            </w:pPr>
            <w:r>
              <w:rPr>
                <w:rFonts w:hint="eastAsia"/>
                <w:spacing w:val="0"/>
                <w:sz w:val="21"/>
                <w:szCs w:val="21"/>
                <w:lang w:val="en-US" w:eastAsia="zh-CN"/>
              </w:rPr>
              <w:t>依托一、二阶段已建，本次未新增</w:t>
            </w:r>
          </w:p>
        </w:tc>
        <w:tc>
          <w:tcPr>
            <w:tcW w:w="1410"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预处理后进入高浓度回收系统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608" w:type="pct"/>
            <w:gridSpan w:val="2"/>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除油废水预处理设施</w:t>
            </w:r>
          </w:p>
        </w:tc>
        <w:tc>
          <w:tcPr>
            <w:tcW w:w="1064" w:type="pct"/>
            <w:tcBorders>
              <w:tl2br w:val="nil"/>
              <w:tr2bl w:val="nil"/>
            </w:tcBorders>
            <w:vAlign w:val="center"/>
          </w:tcPr>
          <w:p>
            <w:pPr>
              <w:jc w:val="center"/>
              <w:textAlignment w:val="baseline"/>
              <w:rPr>
                <w:rFonts w:ascii="Times New Roman" w:eastAsia="宋体"/>
                <w:spacing w:val="0"/>
                <w:sz w:val="21"/>
                <w:szCs w:val="21"/>
              </w:rPr>
            </w:pPr>
            <w:r>
              <w:rPr>
                <w:rFonts w:ascii="Times New Roman" w:eastAsia="宋体"/>
                <w:spacing w:val="0"/>
                <w:sz w:val="21"/>
                <w:szCs w:val="21"/>
              </w:rPr>
              <w:t>依托现有</w:t>
            </w:r>
          </w:p>
        </w:tc>
        <w:tc>
          <w:tcPr>
            <w:tcW w:w="1066" w:type="pct"/>
            <w:tcBorders>
              <w:tl2br w:val="nil"/>
              <w:tr2bl w:val="nil"/>
            </w:tcBorders>
            <w:vAlign w:val="center"/>
          </w:tcPr>
          <w:p>
            <w:pPr>
              <w:jc w:val="center"/>
              <w:textAlignment w:val="baseline"/>
              <w:rPr>
                <w:rFonts w:hint="default" w:ascii="Times New Roman" w:eastAsia="宋体"/>
                <w:spacing w:val="0"/>
                <w:sz w:val="21"/>
                <w:szCs w:val="21"/>
                <w:lang w:val="en-US" w:eastAsia="zh-CN"/>
              </w:rPr>
            </w:pPr>
            <w:r>
              <w:rPr>
                <w:rFonts w:hint="eastAsia"/>
                <w:spacing w:val="0"/>
                <w:sz w:val="21"/>
                <w:szCs w:val="21"/>
                <w:lang w:val="en-US" w:eastAsia="zh-CN"/>
              </w:rPr>
              <w:t>依托现有</w:t>
            </w:r>
          </w:p>
        </w:tc>
        <w:tc>
          <w:tcPr>
            <w:tcW w:w="1410"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预处理后进入综合废水处理设施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608" w:type="pct"/>
            <w:gridSpan w:val="2"/>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综合废水处理设施</w:t>
            </w:r>
          </w:p>
        </w:tc>
        <w:tc>
          <w:tcPr>
            <w:tcW w:w="1064" w:type="pct"/>
            <w:tcBorders>
              <w:tl2br w:val="nil"/>
              <w:tr2bl w:val="nil"/>
            </w:tcBorders>
            <w:vAlign w:val="center"/>
          </w:tcPr>
          <w:p>
            <w:pPr>
              <w:jc w:val="center"/>
              <w:textAlignment w:val="baseline"/>
              <w:rPr>
                <w:rFonts w:ascii="Times New Roman" w:eastAsia="宋体"/>
                <w:spacing w:val="0"/>
                <w:sz w:val="21"/>
                <w:szCs w:val="21"/>
              </w:rPr>
            </w:pPr>
            <w:r>
              <w:rPr>
                <w:rFonts w:ascii="Times New Roman" w:eastAsia="宋体"/>
                <w:spacing w:val="0"/>
                <w:sz w:val="21"/>
                <w:szCs w:val="21"/>
              </w:rPr>
              <w:t>依托现有</w:t>
            </w:r>
          </w:p>
        </w:tc>
        <w:tc>
          <w:tcPr>
            <w:tcW w:w="1066" w:type="pct"/>
            <w:tcBorders>
              <w:tl2br w:val="nil"/>
              <w:tr2bl w:val="nil"/>
            </w:tcBorders>
            <w:vAlign w:val="center"/>
          </w:tcPr>
          <w:p>
            <w:pPr>
              <w:jc w:val="center"/>
              <w:textAlignment w:val="baseline"/>
              <w:rPr>
                <w:rFonts w:ascii="Times New Roman" w:eastAsia="宋体"/>
                <w:spacing w:val="0"/>
                <w:sz w:val="21"/>
                <w:szCs w:val="21"/>
              </w:rPr>
            </w:pPr>
            <w:r>
              <w:rPr>
                <w:rFonts w:hint="eastAsia"/>
                <w:spacing w:val="0"/>
                <w:sz w:val="21"/>
                <w:szCs w:val="21"/>
                <w:lang w:val="en-US" w:eastAsia="zh-CN"/>
              </w:rPr>
              <w:t>依托现有</w:t>
            </w:r>
            <w:r>
              <w:rPr>
                <w:rFonts w:hint="eastAsia" w:ascii="Times New Roman" w:eastAsia="宋体"/>
                <w:spacing w:val="0"/>
                <w:sz w:val="21"/>
                <w:szCs w:val="21"/>
              </w:rPr>
              <w:t>1套，设计处理能力6</w:t>
            </w:r>
            <w:r>
              <w:rPr>
                <w:rFonts w:ascii="Times New Roman" w:eastAsia="宋体"/>
                <w:spacing w:val="0"/>
                <w:sz w:val="21"/>
                <w:szCs w:val="21"/>
              </w:rPr>
              <w:t>65</w:t>
            </w:r>
            <w:r>
              <w:rPr>
                <w:rFonts w:hint="eastAsia" w:ascii="Times New Roman" w:eastAsia="宋体"/>
                <w:spacing w:val="0"/>
                <w:sz w:val="21"/>
                <w:szCs w:val="21"/>
              </w:rPr>
              <w:t>t</w:t>
            </w:r>
            <w:r>
              <w:rPr>
                <w:rFonts w:ascii="Times New Roman" w:eastAsia="宋体"/>
                <w:spacing w:val="0"/>
                <w:sz w:val="21"/>
                <w:szCs w:val="21"/>
              </w:rPr>
              <w:t>/</w:t>
            </w:r>
            <w:r>
              <w:rPr>
                <w:rFonts w:hint="eastAsia" w:ascii="Times New Roman" w:eastAsia="宋体"/>
                <w:spacing w:val="0"/>
                <w:sz w:val="21"/>
                <w:szCs w:val="21"/>
              </w:rPr>
              <w:t>d</w:t>
            </w:r>
          </w:p>
        </w:tc>
        <w:tc>
          <w:tcPr>
            <w:tcW w:w="1410" w:type="pc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预处理后进入低浓度回收系统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891" w:type="pct"/>
            <w:gridSpan w:val="3"/>
            <w:tcBorders>
              <w:tl2br w:val="nil"/>
              <w:tr2bl w:val="nil"/>
            </w:tcBorders>
            <w:vAlign w:val="center"/>
          </w:tcPr>
          <w:p>
            <w:pPr>
              <w:jc w:val="center"/>
              <w:textAlignment w:val="baseline"/>
              <w:rPr>
                <w:rFonts w:hint="eastAsia" w:ascii="Times New Roman" w:eastAsia="宋体"/>
                <w:spacing w:val="0"/>
                <w:sz w:val="21"/>
                <w:szCs w:val="21"/>
              </w:rPr>
            </w:pPr>
            <w:r>
              <w:rPr>
                <w:rFonts w:hint="eastAsia" w:ascii="Times New Roman" w:eastAsia="宋体"/>
                <w:spacing w:val="0"/>
                <w:sz w:val="21"/>
                <w:szCs w:val="21"/>
              </w:rPr>
              <w:t>超净清洗废水预处理设施</w:t>
            </w:r>
          </w:p>
        </w:tc>
        <w:tc>
          <w:tcPr>
            <w:tcW w:w="1064" w:type="pct"/>
            <w:tcBorders>
              <w:tl2br w:val="nil"/>
              <w:tr2bl w:val="nil"/>
            </w:tcBorders>
            <w:vAlign w:val="center"/>
          </w:tcPr>
          <w:p>
            <w:pPr>
              <w:jc w:val="center"/>
              <w:textAlignment w:val="baseline"/>
              <w:rPr>
                <w:rFonts w:hint="eastAsia" w:ascii="Times New Roman" w:eastAsia="宋体"/>
                <w:spacing w:val="0"/>
                <w:sz w:val="21"/>
                <w:szCs w:val="21"/>
                <w:lang w:val="en-US" w:eastAsia="zh-CN"/>
              </w:rPr>
            </w:pPr>
            <w:r>
              <w:rPr>
                <w:rFonts w:hint="eastAsia" w:ascii="Times New Roman" w:eastAsia="宋体"/>
                <w:spacing w:val="0"/>
                <w:sz w:val="21"/>
                <w:szCs w:val="21"/>
              </w:rPr>
              <w:t>1套，主要工艺“混凝沉淀”，设计处理能力6</w:t>
            </w:r>
            <w:r>
              <w:rPr>
                <w:rFonts w:ascii="Times New Roman" w:eastAsia="宋体"/>
                <w:spacing w:val="0"/>
                <w:sz w:val="21"/>
                <w:szCs w:val="21"/>
              </w:rPr>
              <w:t>0t/d</w:t>
            </w:r>
          </w:p>
        </w:tc>
        <w:tc>
          <w:tcPr>
            <w:tcW w:w="1066" w:type="pct"/>
            <w:tcBorders>
              <w:tl2br w:val="nil"/>
              <w:tr2bl w:val="nil"/>
            </w:tcBorders>
            <w:vAlign w:val="center"/>
          </w:tcPr>
          <w:p>
            <w:pPr>
              <w:jc w:val="center"/>
              <w:textAlignment w:val="baseline"/>
              <w:rPr>
                <w:rFonts w:hint="eastAsia"/>
                <w:spacing w:val="0"/>
                <w:sz w:val="21"/>
                <w:szCs w:val="21"/>
                <w:lang w:val="en-US" w:eastAsia="zh-CN"/>
              </w:rPr>
            </w:pPr>
            <w:r>
              <w:rPr>
                <w:rFonts w:hint="eastAsia" w:ascii="Times New Roman" w:eastAsia="宋体"/>
                <w:spacing w:val="0"/>
                <w:sz w:val="21"/>
                <w:szCs w:val="21"/>
              </w:rPr>
              <w:t>1套，主要工艺“混凝沉淀”，设计处理能力6</w:t>
            </w:r>
            <w:r>
              <w:rPr>
                <w:rFonts w:ascii="Times New Roman" w:eastAsia="宋体"/>
                <w:spacing w:val="0"/>
                <w:sz w:val="21"/>
                <w:szCs w:val="21"/>
              </w:rPr>
              <w:t>0t/d</w:t>
            </w:r>
          </w:p>
        </w:tc>
        <w:tc>
          <w:tcPr>
            <w:tcW w:w="1410" w:type="pct"/>
            <w:tcBorders>
              <w:tl2br w:val="nil"/>
              <w:tr2bl w:val="nil"/>
            </w:tcBorders>
            <w:vAlign w:val="center"/>
          </w:tcPr>
          <w:p>
            <w:pPr>
              <w:jc w:val="center"/>
              <w:textAlignment w:val="baseline"/>
              <w:rPr>
                <w:rFonts w:hint="eastAsia" w:ascii="Times New Roman" w:eastAsia="宋体"/>
                <w:spacing w:val="0"/>
                <w:sz w:val="21"/>
                <w:szCs w:val="21"/>
              </w:rPr>
            </w:pPr>
            <w:r>
              <w:rPr>
                <w:rFonts w:hint="eastAsia" w:ascii="Times New Roman" w:eastAsia="宋体"/>
                <w:spacing w:val="0"/>
                <w:sz w:val="21"/>
                <w:szCs w:val="21"/>
              </w:rPr>
              <w:t>预处理达接管标准后排入市政污水管网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283" w:type="pct"/>
            <w:vMerge w:val="restart"/>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固废治理</w:t>
            </w:r>
          </w:p>
        </w:tc>
        <w:tc>
          <w:tcPr>
            <w:tcW w:w="891" w:type="pct"/>
            <w:gridSpan w:val="3"/>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一般固废仓库</w:t>
            </w:r>
          </w:p>
        </w:tc>
        <w:tc>
          <w:tcPr>
            <w:tcW w:w="1064" w:type="pct"/>
            <w:tcBorders>
              <w:tl2br w:val="nil"/>
              <w:tr2bl w:val="nil"/>
            </w:tcBorders>
            <w:vAlign w:val="center"/>
          </w:tcPr>
          <w:p>
            <w:pPr>
              <w:jc w:val="center"/>
              <w:textAlignment w:val="baseline"/>
              <w:rPr>
                <w:rFonts w:ascii="Times New Roman" w:eastAsia="宋体"/>
                <w:spacing w:val="0"/>
                <w:sz w:val="21"/>
                <w:szCs w:val="21"/>
              </w:rPr>
            </w:pPr>
            <w:r>
              <w:rPr>
                <w:rFonts w:ascii="Times New Roman" w:eastAsia="宋体"/>
                <w:spacing w:val="0"/>
                <w:sz w:val="21"/>
                <w:szCs w:val="21"/>
              </w:rPr>
              <w:t>依托现有</w:t>
            </w:r>
          </w:p>
        </w:tc>
        <w:tc>
          <w:tcPr>
            <w:tcW w:w="1066" w:type="pct"/>
            <w:tcBorders>
              <w:tl2br w:val="nil"/>
              <w:tr2bl w:val="nil"/>
            </w:tcBorders>
            <w:vAlign w:val="center"/>
          </w:tcPr>
          <w:p>
            <w:pPr>
              <w:jc w:val="center"/>
              <w:textAlignment w:val="baseline"/>
              <w:rPr>
                <w:rFonts w:ascii="Times New Roman" w:eastAsia="宋体"/>
                <w:spacing w:val="0"/>
                <w:sz w:val="21"/>
                <w:szCs w:val="21"/>
              </w:rPr>
            </w:pPr>
            <w:r>
              <w:rPr>
                <w:rFonts w:hint="eastAsia"/>
                <w:spacing w:val="0"/>
                <w:sz w:val="21"/>
                <w:szCs w:val="21"/>
                <w:lang w:val="en-US" w:eastAsia="zh-CN"/>
              </w:rPr>
              <w:t>依托现有</w:t>
            </w:r>
            <w:r>
              <w:rPr>
                <w:rFonts w:ascii="Times New Roman" w:eastAsia="宋体"/>
                <w:spacing w:val="0"/>
                <w:sz w:val="21"/>
                <w:szCs w:val="21"/>
              </w:rPr>
              <w:t>50m</w:t>
            </w:r>
            <w:r>
              <w:rPr>
                <w:rFonts w:ascii="Times New Roman" w:eastAsia="宋体"/>
                <w:spacing w:val="0"/>
                <w:sz w:val="21"/>
                <w:szCs w:val="21"/>
                <w:vertAlign w:val="superscript"/>
              </w:rPr>
              <w:t>2</w:t>
            </w:r>
            <w:r>
              <w:rPr>
                <w:rFonts w:hint="eastAsia" w:ascii="Times New Roman" w:eastAsia="宋体"/>
                <w:spacing w:val="0"/>
                <w:sz w:val="21"/>
                <w:szCs w:val="21"/>
              </w:rPr>
              <w:t>、30m</w:t>
            </w:r>
            <w:r>
              <w:rPr>
                <w:rFonts w:hint="eastAsia" w:ascii="Times New Roman" w:eastAsia="宋体"/>
                <w:spacing w:val="0"/>
                <w:sz w:val="21"/>
                <w:szCs w:val="21"/>
                <w:vertAlign w:val="superscript"/>
              </w:rPr>
              <w:t>2</w:t>
            </w:r>
          </w:p>
        </w:tc>
        <w:tc>
          <w:tcPr>
            <w:tcW w:w="1410" w:type="pct"/>
            <w:tcBorders>
              <w:tl2br w:val="nil"/>
              <w:tr2bl w:val="nil"/>
            </w:tcBorders>
            <w:vAlign w:val="center"/>
          </w:tcPr>
          <w:p>
            <w:pPr>
              <w:jc w:val="center"/>
              <w:textAlignment w:val="baseline"/>
              <w:rPr>
                <w:rFonts w:ascii="Times New Roman" w:eastAsia="宋体"/>
                <w:bCs/>
                <w:spacing w:val="0"/>
                <w:kern w:val="4"/>
                <w:sz w:val="21"/>
                <w:szCs w:val="21"/>
              </w:rPr>
            </w:pPr>
            <w:r>
              <w:rPr>
                <w:rFonts w:hint="eastAsia" w:ascii="Times New Roman" w:eastAsia="宋体"/>
                <w:bCs/>
                <w:spacing w:val="0"/>
                <w:kern w:val="4"/>
                <w:sz w:val="21"/>
                <w:szCs w:val="21"/>
              </w:rPr>
              <w:t>位于车间三外东南侧、车间四北侧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891" w:type="pct"/>
            <w:gridSpan w:val="3"/>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危废仓库</w:t>
            </w:r>
          </w:p>
        </w:tc>
        <w:tc>
          <w:tcPr>
            <w:tcW w:w="1064" w:type="pct"/>
            <w:tcBorders>
              <w:tl2br w:val="nil"/>
              <w:tr2bl w:val="nil"/>
            </w:tcBorders>
            <w:vAlign w:val="center"/>
          </w:tcPr>
          <w:p>
            <w:pPr>
              <w:jc w:val="center"/>
              <w:textAlignment w:val="baseline"/>
              <w:rPr>
                <w:rFonts w:ascii="Times New Roman" w:eastAsia="宋体"/>
                <w:spacing w:val="0"/>
                <w:sz w:val="21"/>
                <w:szCs w:val="21"/>
              </w:rPr>
            </w:pPr>
            <w:r>
              <w:rPr>
                <w:rFonts w:ascii="Times New Roman" w:eastAsia="宋体"/>
                <w:spacing w:val="0"/>
                <w:sz w:val="21"/>
                <w:szCs w:val="21"/>
              </w:rPr>
              <w:t>依托现有</w:t>
            </w:r>
          </w:p>
        </w:tc>
        <w:tc>
          <w:tcPr>
            <w:tcW w:w="1066" w:type="pct"/>
            <w:tcBorders>
              <w:tl2br w:val="nil"/>
              <w:tr2bl w:val="nil"/>
            </w:tcBorders>
            <w:vAlign w:val="center"/>
          </w:tcPr>
          <w:p>
            <w:pPr>
              <w:jc w:val="center"/>
              <w:textAlignment w:val="baseline"/>
              <w:rPr>
                <w:rFonts w:ascii="Times New Roman" w:eastAsia="宋体"/>
                <w:spacing w:val="0"/>
                <w:sz w:val="21"/>
                <w:szCs w:val="21"/>
              </w:rPr>
            </w:pPr>
            <w:r>
              <w:rPr>
                <w:rFonts w:hint="eastAsia"/>
                <w:spacing w:val="0"/>
                <w:sz w:val="21"/>
                <w:szCs w:val="21"/>
                <w:lang w:val="en-US" w:eastAsia="zh-CN"/>
              </w:rPr>
              <w:t>依托现有</w:t>
            </w:r>
            <w:r>
              <w:rPr>
                <w:rFonts w:ascii="Times New Roman" w:eastAsia="宋体"/>
                <w:spacing w:val="0"/>
                <w:sz w:val="21"/>
                <w:szCs w:val="21"/>
              </w:rPr>
              <w:t>400m</w:t>
            </w:r>
            <w:r>
              <w:rPr>
                <w:rFonts w:ascii="Times New Roman" w:eastAsia="宋体"/>
                <w:spacing w:val="0"/>
                <w:sz w:val="21"/>
                <w:szCs w:val="21"/>
                <w:vertAlign w:val="superscript"/>
              </w:rPr>
              <w:t>2</w:t>
            </w:r>
          </w:p>
        </w:tc>
        <w:tc>
          <w:tcPr>
            <w:tcW w:w="1410" w:type="pct"/>
            <w:tcBorders>
              <w:tl2br w:val="nil"/>
              <w:tr2bl w:val="nil"/>
            </w:tcBorders>
            <w:vAlign w:val="center"/>
          </w:tcPr>
          <w:p>
            <w:pPr>
              <w:jc w:val="center"/>
              <w:textAlignment w:val="baseline"/>
              <w:rPr>
                <w:rFonts w:ascii="Times New Roman" w:eastAsia="宋体"/>
                <w:bCs/>
                <w:spacing w:val="0"/>
                <w:kern w:val="4"/>
                <w:sz w:val="21"/>
                <w:szCs w:val="21"/>
              </w:rPr>
            </w:pPr>
            <w:r>
              <w:rPr>
                <w:rFonts w:hint="eastAsia" w:ascii="Times New Roman" w:eastAsia="宋体"/>
                <w:bCs/>
                <w:spacing w:val="0"/>
                <w:kern w:val="4"/>
                <w:sz w:val="21"/>
                <w:szCs w:val="21"/>
              </w:rPr>
              <w:t>位于车间八西侧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1174" w:type="pct"/>
            <w:gridSpan w:val="4"/>
            <w:tcBorders>
              <w:tl2br w:val="nil"/>
              <w:tr2bl w:val="nil"/>
            </w:tcBorders>
            <w:vAlign w:val="center"/>
          </w:tcPr>
          <w:p>
            <w:pPr>
              <w:jc w:val="center"/>
              <w:textAlignment w:val="baseline"/>
              <w:rPr>
                <w:rFonts w:ascii="Times New Roman" w:eastAsia="宋体"/>
                <w:spacing w:val="0"/>
                <w:sz w:val="21"/>
                <w:szCs w:val="21"/>
              </w:rPr>
            </w:pPr>
            <w:r>
              <w:rPr>
                <w:rFonts w:hint="eastAsia" w:ascii="Times New Roman" w:eastAsia="宋体"/>
                <w:spacing w:val="0"/>
                <w:sz w:val="21"/>
                <w:szCs w:val="21"/>
              </w:rPr>
              <w:t>初期雨水收集池</w:t>
            </w:r>
          </w:p>
        </w:tc>
        <w:tc>
          <w:tcPr>
            <w:tcW w:w="1064" w:type="pct"/>
            <w:tcBorders>
              <w:tl2br w:val="nil"/>
              <w:tr2bl w:val="nil"/>
            </w:tcBorders>
            <w:vAlign w:val="center"/>
          </w:tcPr>
          <w:p>
            <w:pPr>
              <w:jc w:val="center"/>
              <w:textAlignment w:val="baseline"/>
              <w:rPr>
                <w:rFonts w:ascii="Times New Roman" w:eastAsia="宋体"/>
                <w:spacing w:val="0"/>
                <w:sz w:val="21"/>
                <w:szCs w:val="21"/>
              </w:rPr>
            </w:pPr>
            <w:r>
              <w:rPr>
                <w:rFonts w:ascii="Times New Roman" w:eastAsia="宋体"/>
                <w:spacing w:val="0"/>
                <w:sz w:val="21"/>
                <w:szCs w:val="21"/>
              </w:rPr>
              <w:t>依托现有</w:t>
            </w:r>
          </w:p>
        </w:tc>
        <w:tc>
          <w:tcPr>
            <w:tcW w:w="1066" w:type="pct"/>
            <w:tcBorders>
              <w:tl2br w:val="nil"/>
              <w:tr2bl w:val="nil"/>
            </w:tcBorders>
            <w:vAlign w:val="center"/>
          </w:tcPr>
          <w:p>
            <w:pPr>
              <w:jc w:val="center"/>
              <w:textAlignment w:val="baseline"/>
              <w:rPr>
                <w:rFonts w:ascii="Times New Roman" w:eastAsia="宋体"/>
                <w:spacing w:val="0"/>
                <w:sz w:val="21"/>
                <w:szCs w:val="21"/>
              </w:rPr>
            </w:pPr>
            <w:r>
              <w:rPr>
                <w:rFonts w:hint="eastAsia"/>
                <w:spacing w:val="0"/>
                <w:sz w:val="21"/>
                <w:szCs w:val="21"/>
                <w:lang w:val="en-US" w:eastAsia="zh-CN"/>
              </w:rPr>
              <w:t>依托现有</w:t>
            </w:r>
            <w:r>
              <w:rPr>
                <w:rFonts w:ascii="Times New Roman" w:eastAsia="宋体"/>
                <w:spacing w:val="0"/>
                <w:sz w:val="21"/>
                <w:szCs w:val="21"/>
              </w:rPr>
              <w:t>250m</w:t>
            </w:r>
            <w:r>
              <w:rPr>
                <w:rFonts w:ascii="Times New Roman" w:eastAsia="宋体"/>
                <w:spacing w:val="0"/>
                <w:sz w:val="21"/>
                <w:szCs w:val="21"/>
                <w:vertAlign w:val="superscript"/>
              </w:rPr>
              <w:t>2</w:t>
            </w:r>
          </w:p>
        </w:tc>
        <w:tc>
          <w:tcPr>
            <w:tcW w:w="1410" w:type="pct"/>
            <w:tcBorders>
              <w:tl2br w:val="nil"/>
              <w:tr2bl w:val="nil"/>
            </w:tcBorders>
            <w:vAlign w:val="center"/>
          </w:tcPr>
          <w:p>
            <w:pPr>
              <w:jc w:val="center"/>
              <w:textAlignment w:val="baseline"/>
              <w:rPr>
                <w:rFonts w:ascii="Times New Roman" w:eastAsia="宋体"/>
                <w:bCs/>
                <w:spacing w:val="0"/>
                <w:kern w:val="4"/>
                <w:sz w:val="21"/>
                <w:szCs w:val="21"/>
              </w:rPr>
            </w:pPr>
            <w:r>
              <w:rPr>
                <w:rFonts w:hint="eastAsia" w:ascii="Times New Roman" w:eastAsia="宋体"/>
                <w:bCs/>
                <w:spacing w:val="0"/>
                <w:kern w:val="4"/>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3" w:type="pct"/>
            <w:vMerge w:val="continue"/>
            <w:tcBorders>
              <w:tl2br w:val="nil"/>
              <w:tr2bl w:val="nil"/>
            </w:tcBorders>
            <w:vAlign w:val="center"/>
          </w:tcPr>
          <w:p>
            <w:pPr>
              <w:jc w:val="center"/>
              <w:textAlignment w:val="baseline"/>
              <w:rPr>
                <w:rFonts w:ascii="Times New Roman" w:eastAsia="宋体"/>
                <w:spacing w:val="0"/>
                <w:sz w:val="21"/>
                <w:szCs w:val="21"/>
              </w:rPr>
            </w:pPr>
          </w:p>
        </w:tc>
        <w:tc>
          <w:tcPr>
            <w:tcW w:w="1174" w:type="pct"/>
            <w:gridSpan w:val="4"/>
            <w:tcBorders>
              <w:tl2br w:val="nil"/>
              <w:tr2bl w:val="nil"/>
            </w:tcBorders>
            <w:vAlign w:val="center"/>
          </w:tcPr>
          <w:p>
            <w:pPr>
              <w:jc w:val="center"/>
              <w:textAlignment w:val="baseline"/>
              <w:rPr>
                <w:rFonts w:ascii="Times New Roman" w:eastAsia="宋体"/>
                <w:spacing w:val="0"/>
                <w:sz w:val="21"/>
                <w:szCs w:val="21"/>
              </w:rPr>
            </w:pPr>
            <w:r>
              <w:rPr>
                <w:rFonts w:ascii="Times New Roman" w:eastAsia="宋体"/>
                <w:spacing w:val="0"/>
                <w:sz w:val="21"/>
                <w:szCs w:val="21"/>
              </w:rPr>
              <w:t>事故</w:t>
            </w:r>
            <w:r>
              <w:rPr>
                <w:rFonts w:hint="eastAsia" w:ascii="Times New Roman" w:eastAsia="宋体"/>
                <w:spacing w:val="0"/>
                <w:sz w:val="21"/>
                <w:szCs w:val="21"/>
              </w:rPr>
              <w:t>应急</w:t>
            </w:r>
            <w:r>
              <w:rPr>
                <w:rFonts w:ascii="Times New Roman" w:eastAsia="宋体"/>
                <w:spacing w:val="0"/>
                <w:sz w:val="21"/>
                <w:szCs w:val="21"/>
              </w:rPr>
              <w:t>池</w:t>
            </w:r>
          </w:p>
        </w:tc>
        <w:tc>
          <w:tcPr>
            <w:tcW w:w="1064" w:type="pct"/>
            <w:tcBorders>
              <w:tl2br w:val="nil"/>
              <w:tr2bl w:val="nil"/>
            </w:tcBorders>
            <w:vAlign w:val="center"/>
          </w:tcPr>
          <w:p>
            <w:pPr>
              <w:jc w:val="center"/>
              <w:textAlignment w:val="baseline"/>
              <w:rPr>
                <w:rFonts w:ascii="Times New Roman" w:eastAsia="宋体"/>
                <w:spacing w:val="0"/>
                <w:sz w:val="21"/>
                <w:szCs w:val="21"/>
              </w:rPr>
            </w:pPr>
            <w:r>
              <w:rPr>
                <w:rFonts w:ascii="Times New Roman" w:eastAsia="宋体"/>
                <w:spacing w:val="0"/>
                <w:sz w:val="21"/>
                <w:szCs w:val="21"/>
              </w:rPr>
              <w:t>依托现有</w:t>
            </w:r>
          </w:p>
        </w:tc>
        <w:tc>
          <w:tcPr>
            <w:tcW w:w="1066" w:type="pct"/>
            <w:tcBorders>
              <w:tl2br w:val="nil"/>
              <w:tr2bl w:val="nil"/>
            </w:tcBorders>
            <w:vAlign w:val="center"/>
          </w:tcPr>
          <w:p>
            <w:pPr>
              <w:jc w:val="center"/>
              <w:textAlignment w:val="baseline"/>
              <w:rPr>
                <w:rFonts w:ascii="Times New Roman" w:eastAsia="宋体"/>
                <w:spacing w:val="0"/>
                <w:sz w:val="21"/>
                <w:szCs w:val="21"/>
              </w:rPr>
            </w:pPr>
            <w:r>
              <w:rPr>
                <w:rFonts w:hint="eastAsia"/>
                <w:spacing w:val="0"/>
                <w:sz w:val="21"/>
                <w:szCs w:val="21"/>
                <w:lang w:val="en-US" w:eastAsia="zh-CN"/>
              </w:rPr>
              <w:t>依托现有</w:t>
            </w:r>
            <w:r>
              <w:rPr>
                <w:rFonts w:ascii="Times New Roman" w:eastAsia="宋体"/>
                <w:spacing w:val="0"/>
                <w:sz w:val="21"/>
                <w:szCs w:val="21"/>
              </w:rPr>
              <w:t>800m</w:t>
            </w:r>
            <w:r>
              <w:rPr>
                <w:rFonts w:ascii="Times New Roman" w:eastAsia="宋体"/>
                <w:spacing w:val="0"/>
                <w:sz w:val="21"/>
                <w:szCs w:val="21"/>
                <w:vertAlign w:val="superscript"/>
              </w:rPr>
              <w:t>2</w:t>
            </w:r>
          </w:p>
        </w:tc>
        <w:tc>
          <w:tcPr>
            <w:tcW w:w="1410" w:type="pct"/>
            <w:tcBorders>
              <w:tl2br w:val="nil"/>
              <w:tr2bl w:val="nil"/>
            </w:tcBorders>
            <w:vAlign w:val="center"/>
          </w:tcPr>
          <w:p>
            <w:pPr>
              <w:jc w:val="center"/>
              <w:textAlignment w:val="baseline"/>
              <w:rPr>
                <w:rFonts w:ascii="Times New Roman" w:eastAsia="宋体"/>
                <w:bCs/>
                <w:spacing w:val="0"/>
                <w:kern w:val="4"/>
                <w:sz w:val="21"/>
                <w:szCs w:val="21"/>
              </w:rPr>
            </w:pPr>
            <w:r>
              <w:rPr>
                <w:rFonts w:hint="eastAsia" w:ascii="Times New Roman" w:eastAsia="宋体"/>
                <w:bCs/>
                <w:spacing w:val="0"/>
                <w:kern w:val="4"/>
                <w:sz w:val="21"/>
                <w:szCs w:val="21"/>
              </w:rPr>
              <w:t>--</w:t>
            </w:r>
          </w:p>
        </w:tc>
      </w:tr>
    </w:tbl>
    <w:p>
      <w:pPr>
        <w:pStyle w:val="84"/>
        <w:widowControl/>
        <w:adjustRightInd w:val="0"/>
        <w:snapToGrid w:val="0"/>
        <w:spacing w:line="360" w:lineRule="auto"/>
        <w:ind w:left="0" w:leftChars="0"/>
        <w:rPr>
          <w:rFonts w:hint="default" w:ascii="Times New Roman" w:hAnsi="Times New Roman" w:eastAsia="宋体" w:cs="Times New Roman"/>
          <w:b/>
          <w:color w:val="000000" w:themeColor="text1"/>
          <w:sz w:val="28"/>
          <w:szCs w:val="28"/>
          <w14:textFill>
            <w14:solidFill>
              <w14:schemeClr w14:val="tx1"/>
            </w14:solidFill>
          </w14:textFill>
        </w:rPr>
      </w:pPr>
      <w:bookmarkStart w:id="63" w:name="_Toc13188_WPSOffice_Level2"/>
      <w:bookmarkStart w:id="64" w:name="_Toc27281_WPSOffice_Level2"/>
      <w:r>
        <w:rPr>
          <w:rFonts w:hint="default" w:ascii="Times New Roman" w:hAnsi="Times New Roman" w:eastAsia="宋体" w:cs="Times New Roman"/>
          <w:b/>
          <w:color w:val="000000" w:themeColor="text1"/>
          <w:sz w:val="28"/>
          <w:szCs w:val="28"/>
          <w14:textFill>
            <w14:solidFill>
              <w14:schemeClr w14:val="tx1"/>
            </w14:solidFill>
          </w14:textFill>
        </w:rPr>
        <w:t>3.</w:t>
      </w:r>
      <w:r>
        <w:rPr>
          <w:rFonts w:hint="eastAsia" w:ascii="Times New Roman" w:hAnsi="Times New Roman" w:cs="Times New Roman"/>
          <w:b/>
          <w:color w:val="000000" w:themeColor="text1"/>
          <w:sz w:val="28"/>
          <w:szCs w:val="28"/>
          <w:lang w:val="en-US" w:eastAsia="zh-CN"/>
          <w14:textFill>
            <w14:solidFill>
              <w14:schemeClr w14:val="tx1"/>
            </w14:solidFill>
          </w14:textFill>
        </w:rPr>
        <w:t>4</w:t>
      </w:r>
      <w:r>
        <w:rPr>
          <w:rFonts w:hint="default" w:ascii="Times New Roman" w:hAnsi="Times New Roman" w:eastAsia="宋体" w:cs="Times New Roman"/>
          <w:b/>
          <w:color w:val="000000" w:themeColor="text1"/>
          <w:sz w:val="28"/>
          <w:szCs w:val="28"/>
          <w14:textFill>
            <w14:solidFill>
              <w14:schemeClr w14:val="tx1"/>
            </w14:solidFill>
          </w14:textFill>
        </w:rPr>
        <w:t xml:space="preserve"> 水源及水平衡</w:t>
      </w:r>
      <w:bookmarkEnd w:id="57"/>
      <w:bookmarkEnd w:id="58"/>
      <w:bookmarkEnd w:id="63"/>
      <w:bookmarkEnd w:id="64"/>
    </w:p>
    <w:p>
      <w:pPr>
        <w:spacing w:line="360" w:lineRule="auto"/>
        <w:ind w:firstLine="42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highlight w:val="none"/>
          <w:lang w:val="en-US" w:eastAsia="zh-CN"/>
        </w:rPr>
        <w:t xml:space="preserve"> </w:t>
      </w:r>
      <w:r>
        <w:rPr>
          <w:rFonts w:hint="eastAsia" w:ascii="Times New Roman" w:hAnsi="Times New Roman" w:eastAsia="宋体" w:cs="Times New Roman"/>
          <w:color w:val="auto"/>
          <w:sz w:val="24"/>
          <w:highlight w:val="none"/>
          <w:lang w:val="en-US" w:eastAsia="zh-CN"/>
        </w:rPr>
        <w:t>项目用水为员工生活用水，</w:t>
      </w:r>
      <w:r>
        <w:rPr>
          <w:rFonts w:hint="eastAsia" w:cs="Times New Roman"/>
          <w:color w:val="auto"/>
          <w:sz w:val="24"/>
          <w:highlight w:val="none"/>
          <w:lang w:val="en-US" w:eastAsia="zh-CN"/>
        </w:rPr>
        <w:t>生产废水不外排，外排水主要为冷却塔用水和纯水制备产生的浓水、生活废水</w:t>
      </w:r>
      <w:r>
        <w:rPr>
          <w:rFonts w:hint="eastAsia" w:ascii="Times New Roman" w:hAnsi="Times New Roman" w:eastAsia="宋体" w:cs="Times New Roman"/>
          <w:color w:val="auto"/>
          <w:sz w:val="24"/>
          <w:highlight w:val="none"/>
          <w:lang w:val="en-US" w:eastAsia="zh-CN"/>
        </w:rPr>
        <w:t>由自来水公司提供。</w:t>
      </w:r>
      <w:r>
        <w:rPr>
          <w:rFonts w:hint="default" w:ascii="Times New Roman" w:hAnsi="Times New Roman" w:eastAsia="宋体" w:cs="Times New Roman"/>
          <w:color w:val="auto"/>
          <w:sz w:val="24"/>
          <w:highlight w:val="none"/>
          <w:lang w:eastAsia="zh-CN"/>
        </w:rPr>
        <w:t>验收监测</w:t>
      </w:r>
      <w:r>
        <w:rPr>
          <w:rFonts w:hint="default" w:ascii="Times New Roman" w:hAnsi="Times New Roman" w:eastAsia="宋体" w:cs="Times New Roman"/>
          <w:color w:val="auto"/>
          <w:sz w:val="24"/>
          <w:highlight w:val="none"/>
        </w:rPr>
        <w:t>期间消耗量见</w:t>
      </w:r>
      <w:r>
        <w:rPr>
          <w:rFonts w:hint="default" w:ascii="Times New Roman" w:hAnsi="Times New Roman" w:eastAsia="宋体" w:cs="Times New Roman"/>
          <w:color w:val="auto"/>
          <w:sz w:val="24"/>
          <w:highlight w:val="none"/>
          <w:lang w:eastAsia="zh-CN"/>
        </w:rPr>
        <w:t>表</w:t>
      </w:r>
      <w:r>
        <w:rPr>
          <w:rFonts w:hint="default" w:ascii="Times New Roman" w:hAnsi="Times New Roman" w:eastAsia="宋体" w:cs="Times New Roman"/>
          <w:color w:val="auto"/>
          <w:sz w:val="24"/>
          <w:highlight w:val="none"/>
          <w:lang w:val="en-US" w:eastAsia="zh-CN"/>
        </w:rPr>
        <w:t>3-</w:t>
      </w:r>
      <w:r>
        <w:rPr>
          <w:rFonts w:hint="eastAsia" w:cs="Times New Roman"/>
          <w:color w:val="auto"/>
          <w:sz w:val="24"/>
          <w:highlight w:val="none"/>
          <w:lang w:val="en-US" w:eastAsia="zh-CN"/>
        </w:rPr>
        <w:t>5</w:t>
      </w:r>
      <w:r>
        <w:rPr>
          <w:rFonts w:hint="default" w:ascii="Times New Roman" w:hAnsi="Times New Roman" w:eastAsia="宋体" w:cs="Times New Roman"/>
          <w:color w:val="auto"/>
          <w:sz w:val="24"/>
          <w:highlight w:val="none"/>
        </w:rPr>
        <w:t>，</w:t>
      </w:r>
    </w:p>
    <w:p>
      <w:pPr>
        <w:spacing w:line="24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表3-</w:t>
      </w:r>
      <w:r>
        <w:rPr>
          <w:rFonts w:hint="eastAsia" w:cs="Times New Roman"/>
          <w:color w:val="auto"/>
          <w:sz w:val="24"/>
          <w:highlight w:val="none"/>
          <w:lang w:val="en-US" w:eastAsia="zh-CN"/>
        </w:rPr>
        <w:t>5</w:t>
      </w:r>
      <w:r>
        <w:rPr>
          <w:rFonts w:hint="eastAsia" w:ascii="Times New Roman" w:hAnsi="Times New Roman" w:eastAsia="宋体" w:cs="Times New Roman"/>
          <w:color w:val="auto"/>
          <w:sz w:val="24"/>
          <w:highlight w:val="none"/>
          <w:lang w:val="en-US" w:eastAsia="zh-CN"/>
        </w:rPr>
        <w:t xml:space="preserve"> </w:t>
      </w:r>
      <w:r>
        <w:rPr>
          <w:rFonts w:hint="eastAsia" w:cs="Times New Roman"/>
          <w:color w:val="auto"/>
          <w:sz w:val="24"/>
          <w:highlight w:val="none"/>
          <w:lang w:val="en-US" w:eastAsia="zh-CN"/>
        </w:rPr>
        <w:t>全厂</w:t>
      </w:r>
      <w:r>
        <w:rPr>
          <w:rFonts w:hint="eastAsia" w:ascii="Times New Roman" w:hAnsi="Times New Roman" w:eastAsia="宋体" w:cs="Times New Roman"/>
          <w:color w:val="auto"/>
          <w:sz w:val="24"/>
          <w:highlight w:val="none"/>
          <w:lang w:val="en-US" w:eastAsia="zh-CN"/>
        </w:rPr>
        <w:t>用水</w:t>
      </w:r>
      <w:r>
        <w:rPr>
          <w:rFonts w:hint="default" w:ascii="Times New Roman" w:hAnsi="Times New Roman" w:eastAsia="宋体" w:cs="Times New Roman"/>
          <w:color w:val="auto"/>
          <w:sz w:val="24"/>
          <w:highlight w:val="none"/>
        </w:rPr>
        <w:t>消耗一览表</w:t>
      </w:r>
    </w:p>
    <w:tbl>
      <w:tblPr>
        <w:tblStyle w:val="31"/>
        <w:tblW w:w="50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8"/>
        <w:gridCol w:w="1926"/>
        <w:gridCol w:w="696"/>
        <w:gridCol w:w="1749"/>
        <w:gridCol w:w="1683"/>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11" w:type="dxa"/>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序号</w:t>
            </w:r>
          </w:p>
        </w:tc>
        <w:tc>
          <w:tcPr>
            <w:tcW w:w="2021" w:type="dxa"/>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名称</w:t>
            </w:r>
          </w:p>
        </w:tc>
        <w:tc>
          <w:tcPr>
            <w:tcW w:w="730" w:type="dxa"/>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单位</w:t>
            </w:r>
          </w:p>
        </w:tc>
        <w:tc>
          <w:tcPr>
            <w:tcW w:w="1835" w:type="dxa"/>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全厂</w:t>
            </w:r>
            <w:r>
              <w:rPr>
                <w:rFonts w:hint="default" w:ascii="Times New Roman" w:hAnsi="Times New Roman" w:eastAsia="宋体" w:cs="Times New Roman"/>
                <w:color w:val="000000" w:themeColor="text1"/>
                <w:sz w:val="21"/>
                <w:szCs w:val="21"/>
                <w14:textFill>
                  <w14:solidFill>
                    <w14:schemeClr w14:val="tx1"/>
                  </w14:solidFill>
                </w14:textFill>
              </w:rPr>
              <w:t>环评消耗量</w:t>
            </w:r>
          </w:p>
        </w:tc>
        <w:tc>
          <w:tcPr>
            <w:tcW w:w="1766" w:type="dxa"/>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全厂</w:t>
            </w:r>
            <w:r>
              <w:rPr>
                <w:rFonts w:hint="default" w:ascii="Times New Roman" w:hAnsi="Times New Roman" w:eastAsia="宋体" w:cs="Times New Roman"/>
                <w:color w:val="000000" w:themeColor="text1"/>
                <w:sz w:val="21"/>
                <w:szCs w:val="21"/>
                <w14:textFill>
                  <w14:solidFill>
                    <w14:schemeClr w14:val="tx1"/>
                  </w14:solidFill>
                </w14:textFill>
              </w:rPr>
              <w:t>实际消耗量</w:t>
            </w:r>
          </w:p>
        </w:tc>
        <w:tc>
          <w:tcPr>
            <w:tcW w:w="1724" w:type="dxa"/>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全厂实际排放量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11" w:type="dxa"/>
            <w:tcBorders>
              <w:tl2br w:val="nil"/>
              <w:tr2bl w:val="nil"/>
            </w:tcBorders>
            <w:shd w:val="clear" w:color="auto" w:fill="auto"/>
            <w:vAlign w:val="center"/>
          </w:tcPr>
          <w:p>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2021" w:type="dxa"/>
            <w:tcBorders>
              <w:tl2br w:val="nil"/>
              <w:tr2bl w:val="nil"/>
            </w:tcBorders>
            <w:shd w:val="clear" w:color="auto" w:fill="FFFFFF"/>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自来水（生活用水</w:t>
            </w:r>
            <w:r>
              <w:rPr>
                <w:rFonts w:hint="eastAsia" w:cs="Times New Roman"/>
                <w:color w:val="000000" w:themeColor="text1"/>
                <w:sz w:val="21"/>
                <w:szCs w:val="21"/>
                <w:lang w:val="en-US" w:eastAsia="zh-CN"/>
                <w14:textFill>
                  <w14:solidFill>
                    <w14:schemeClr w14:val="tx1"/>
                  </w14:solidFill>
                </w14:textFill>
              </w:rPr>
              <w:t>、冷却塔、纯水制备</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eastAsia" w:cs="Times New Roman"/>
                <w:color w:val="000000" w:themeColor="text1"/>
                <w:sz w:val="21"/>
                <w:szCs w:val="21"/>
                <w:lang w:val="en-US" w:eastAsia="zh-CN"/>
                <w14:textFill>
                  <w14:solidFill>
                    <w14:schemeClr w14:val="tx1"/>
                  </w14:solidFill>
                </w14:textFill>
              </w:rPr>
              <w:t>、超声波清洗废水</w:t>
            </w:r>
          </w:p>
        </w:tc>
        <w:tc>
          <w:tcPr>
            <w:tcW w:w="730" w:type="dxa"/>
            <w:tcBorders>
              <w:tl2br w:val="nil"/>
              <w:tr2bl w:val="nil"/>
            </w:tcBorders>
            <w:shd w:val="clear" w:color="auto" w:fill="auto"/>
            <w:vAlign w:val="center"/>
          </w:tcPr>
          <w:p>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t/a</w:t>
            </w:r>
          </w:p>
        </w:tc>
        <w:tc>
          <w:tcPr>
            <w:tcW w:w="1835" w:type="dxa"/>
            <w:tcBorders>
              <w:tl2br w:val="nil"/>
              <w:tr2bl w:val="nil"/>
            </w:tcBorders>
            <w:shd w:val="clear" w:color="auto" w:fill="FFFFFF"/>
            <w:vAlign w:val="center"/>
          </w:tcPr>
          <w:p>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98600</w:t>
            </w:r>
          </w:p>
        </w:tc>
        <w:tc>
          <w:tcPr>
            <w:tcW w:w="1766" w:type="dxa"/>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84972</w:t>
            </w:r>
          </w:p>
        </w:tc>
        <w:tc>
          <w:tcPr>
            <w:tcW w:w="1724" w:type="dxa"/>
            <w:tcBorders>
              <w:tl2br w:val="nil"/>
              <w:tr2bl w:val="nil"/>
            </w:tcBorders>
            <w:vAlign w:val="center"/>
          </w:tcPr>
          <w:p>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39720</w:t>
            </w:r>
          </w:p>
        </w:tc>
      </w:tr>
    </w:tbl>
    <w:p>
      <w:pPr>
        <w:pStyle w:val="84"/>
        <w:widowControl/>
        <w:adjustRightInd w:val="0"/>
        <w:snapToGrid w:val="0"/>
        <w:spacing w:line="360" w:lineRule="auto"/>
        <w:ind w:left="0" w:leftChars="0"/>
        <w:rPr>
          <w:rFonts w:hint="default" w:ascii="Times New Roman" w:hAnsi="Times New Roman" w:eastAsia="宋体" w:cs="Times New Roman"/>
          <w:color w:val="auto"/>
          <w:kern w:val="2"/>
          <w:sz w:val="24"/>
          <w:szCs w:val="24"/>
          <w:highlight w:val="none"/>
          <w:lang w:val="en-US" w:eastAsia="zh-CN" w:bidi="ar-SA"/>
        </w:rPr>
      </w:pPr>
      <w:bookmarkStart w:id="65" w:name="_Toc32150"/>
      <w:bookmarkStart w:id="66" w:name="_Toc6547"/>
      <w:r>
        <w:rPr>
          <w:rFonts w:hint="eastAsia" w:ascii="Times New Roman" w:hAnsi="Times New Roman" w:eastAsia="宋体" w:cs="Times New Roman"/>
          <w:color w:val="auto"/>
          <w:kern w:val="2"/>
          <w:sz w:val="24"/>
          <w:szCs w:val="24"/>
          <w:highlight w:val="none"/>
          <w:lang w:val="en-US" w:eastAsia="zh-CN" w:bidi="ar-SA"/>
        </w:rPr>
        <w:t>备注：详见附件-全厂水平衡图</w:t>
      </w:r>
    </w:p>
    <w:p>
      <w:pPr>
        <w:pStyle w:val="84"/>
        <w:widowControl/>
        <w:adjustRightInd w:val="0"/>
        <w:snapToGrid w:val="0"/>
        <w:spacing w:line="360" w:lineRule="auto"/>
        <w:ind w:left="0" w:leftChars="0"/>
        <w:rPr>
          <w:rFonts w:hint="eastAsia" w:ascii="Times New Roman" w:hAnsi="Times New Roman" w:eastAsia="宋体" w:cs="Times New Roman"/>
          <w:b/>
          <w:color w:val="000000" w:themeColor="text1"/>
          <w:sz w:val="28"/>
          <w:szCs w:val="28"/>
          <w:lang w:eastAsia="zh-CN"/>
          <w14:textFill>
            <w14:solidFill>
              <w14:schemeClr w14:val="tx1"/>
            </w14:solidFill>
          </w14:textFill>
        </w:rPr>
      </w:pPr>
      <w:r>
        <w:rPr>
          <w:rFonts w:hint="default" w:ascii="Times New Roman" w:hAnsi="Times New Roman" w:eastAsia="宋体" w:cs="Times New Roman"/>
          <w:b/>
          <w:color w:val="000000" w:themeColor="text1"/>
          <w:sz w:val="28"/>
          <w:szCs w:val="28"/>
          <w14:textFill>
            <w14:solidFill>
              <w14:schemeClr w14:val="tx1"/>
            </w14:solidFill>
          </w14:textFill>
        </w:rPr>
        <w:t>3.</w:t>
      </w:r>
      <w:r>
        <w:rPr>
          <w:rFonts w:hint="eastAsia" w:ascii="Times New Roman" w:hAnsi="Times New Roman" w:cs="Times New Roman"/>
          <w:b/>
          <w:color w:val="000000" w:themeColor="text1"/>
          <w:sz w:val="28"/>
          <w:szCs w:val="28"/>
          <w:lang w:val="en-US" w:eastAsia="zh-CN"/>
          <w14:textFill>
            <w14:solidFill>
              <w14:schemeClr w14:val="tx1"/>
            </w14:solidFill>
          </w14:textFill>
        </w:rPr>
        <w:t>5</w:t>
      </w:r>
      <w:r>
        <w:rPr>
          <w:rFonts w:hint="default" w:ascii="Times New Roman" w:hAnsi="Times New Roman" w:eastAsia="宋体" w:cs="Times New Roman"/>
          <w:b/>
          <w:color w:val="000000" w:themeColor="text1"/>
          <w:sz w:val="28"/>
          <w:szCs w:val="28"/>
          <w14:textFill>
            <w14:solidFill>
              <w14:schemeClr w14:val="tx1"/>
            </w14:solidFill>
          </w14:textFill>
        </w:rPr>
        <w:t xml:space="preserve"> </w:t>
      </w:r>
      <w:r>
        <w:rPr>
          <w:rFonts w:hint="eastAsia" w:ascii="Times New Roman" w:hAnsi="Times New Roman" w:eastAsia="宋体" w:cs="Times New Roman"/>
          <w:b/>
          <w:color w:val="000000" w:themeColor="text1"/>
          <w:sz w:val="28"/>
          <w:szCs w:val="28"/>
          <w:lang w:val="en-US" w:eastAsia="zh-CN"/>
          <w14:textFill>
            <w14:solidFill>
              <w14:schemeClr w14:val="tx1"/>
            </w14:solidFill>
          </w14:textFill>
        </w:rPr>
        <w:t>本项目</w:t>
      </w:r>
      <w:r>
        <w:rPr>
          <w:rFonts w:hint="default" w:ascii="Times New Roman" w:hAnsi="Times New Roman" w:eastAsia="宋体" w:cs="Times New Roman"/>
          <w:b/>
          <w:color w:val="000000" w:themeColor="text1"/>
          <w:sz w:val="28"/>
          <w:szCs w:val="28"/>
          <w14:textFill>
            <w14:solidFill>
              <w14:schemeClr w14:val="tx1"/>
            </w14:solidFill>
          </w14:textFill>
        </w:rPr>
        <w:t>生产工艺简介</w:t>
      </w:r>
      <w:bookmarkEnd w:id="59"/>
      <w:bookmarkEnd w:id="60"/>
      <w:bookmarkEnd w:id="61"/>
      <w:bookmarkEnd w:id="62"/>
      <w:bookmarkEnd w:id="65"/>
      <w:bookmarkEnd w:id="66"/>
      <w:r>
        <w:rPr>
          <w:rFonts w:hint="eastAsia" w:ascii="Times New Roman" w:hAnsi="Times New Roman" w:eastAsia="宋体" w:cs="Times New Roman"/>
          <w:b/>
          <w:color w:val="000000" w:themeColor="text1"/>
          <w:sz w:val="28"/>
          <w:szCs w:val="28"/>
          <w:lang w:eastAsia="zh-CN"/>
          <w14:textFill>
            <w14:solidFill>
              <w14:schemeClr w14:val="tx1"/>
            </w14:solidFill>
          </w14:textFill>
        </w:rPr>
        <w:t>：</w:t>
      </w:r>
    </w:p>
    <w:p>
      <w:pPr>
        <w:pStyle w:val="84"/>
        <w:widowControl/>
        <w:adjustRightInd w:val="0"/>
        <w:snapToGrid w:val="0"/>
        <w:spacing w:line="360" w:lineRule="auto"/>
        <w:ind w:left="0" w:leftChars="0"/>
        <w:rPr>
          <w:rFonts w:hint="default" w:ascii="Times New Roman" w:hAnsi="Times New Roman" w:eastAsia="宋体" w:cs="Times New Roman"/>
          <w:b/>
          <w:color w:val="000000" w:themeColor="text1"/>
          <w:sz w:val="28"/>
          <w:szCs w:val="28"/>
          <w:lang w:val="en-US" w:eastAsia="zh-CN"/>
          <w14:textFill>
            <w14:solidFill>
              <w14:schemeClr w14:val="tx1"/>
            </w14:solidFill>
          </w14:textFill>
        </w:rPr>
      </w:pPr>
      <w:r>
        <w:rPr>
          <w:rFonts w:hint="eastAsia" w:ascii="Times New Roman" w:hAnsi="Times New Roman" w:cs="Times New Roman"/>
          <w:b/>
          <w:color w:val="000000" w:themeColor="text1"/>
          <w:sz w:val="28"/>
          <w:szCs w:val="28"/>
          <w:lang w:val="en-US" w:eastAsia="zh-CN"/>
          <w14:textFill>
            <w14:solidFill>
              <w14:schemeClr w14:val="tx1"/>
            </w14:solidFill>
          </w14:textFill>
        </w:rPr>
        <w:t>3.5.1 超净清洗1线工艺流程</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color w:val="000000"/>
          <w:kern w:val="0"/>
          <w:sz w:val="24"/>
          <w:szCs w:val="28"/>
          <w:lang w:val="en-US" w:eastAsia="zh-CN" w:bidi="ar"/>
        </w:rPr>
      </w:pPr>
      <w:bookmarkStart w:id="67" w:name="_Toc972"/>
      <w:bookmarkStart w:id="68" w:name="_Toc23038"/>
      <w:bookmarkStart w:id="69" w:name="_Toc19147_WPSOffice_Level2"/>
      <w:bookmarkStart w:id="70" w:name="_Toc10587_WPSOffice_Level2"/>
      <w:bookmarkStart w:id="71" w:name="_Toc22002"/>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center"/>
        <w:textAlignment w:val="auto"/>
        <w:rPr>
          <w:rFonts w:hint="eastAsia" w:ascii="Times New Roman" w:hAnsi="Times New Roman" w:eastAsia="宋体" w:cs="宋体"/>
          <w:b w:val="0"/>
          <w:color w:val="000000"/>
          <w:kern w:val="0"/>
          <w:sz w:val="24"/>
          <w:szCs w:val="28"/>
          <w:lang w:val="en-US" w:eastAsia="zh-CN" w:bidi="ar"/>
        </w:rPr>
      </w:pPr>
      <w:r>
        <w:drawing>
          <wp:inline distT="0" distB="0" distL="114300" distR="114300">
            <wp:extent cx="3547745" cy="6718300"/>
            <wp:effectExtent l="0" t="0" r="1460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3547745" cy="6718300"/>
                    </a:xfrm>
                    <a:prstGeom prst="rect">
                      <a:avLst/>
                    </a:prstGeom>
                    <a:noFill/>
                    <a:ln>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w:hAnsi="Times New Roman" w:eastAsia="宋体" w:cs="宋体"/>
          <w:b w:val="0"/>
          <w:color w:val="000000"/>
          <w:kern w:val="0"/>
          <w:sz w:val="24"/>
          <w:szCs w:val="28"/>
          <w:lang w:val="en-US" w:eastAsia="zh-CN" w:bidi="ar"/>
        </w:rPr>
      </w:pPr>
      <w:r>
        <w:rPr>
          <w:rFonts w:hint="eastAsia" w:ascii="Times New Roman" w:hAnsi="Times New Roman" w:eastAsia="宋体" w:cs="宋体"/>
          <w:b w:val="0"/>
          <w:color w:val="000000"/>
          <w:kern w:val="0"/>
          <w:sz w:val="24"/>
          <w:szCs w:val="28"/>
          <w:lang w:val="en-US" w:eastAsia="zh-CN" w:bidi="ar"/>
        </w:rPr>
        <w:t>图3-</w:t>
      </w:r>
      <w:r>
        <w:rPr>
          <w:rFonts w:hint="eastAsia" w:cs="宋体"/>
          <w:b w:val="0"/>
          <w:color w:val="000000"/>
          <w:kern w:val="0"/>
          <w:sz w:val="24"/>
          <w:szCs w:val="28"/>
          <w:lang w:val="en-US" w:eastAsia="zh-CN" w:bidi="ar"/>
        </w:rPr>
        <w:t>6</w:t>
      </w:r>
      <w:r>
        <w:rPr>
          <w:rFonts w:hint="eastAsia" w:ascii="Times New Roman" w:hAnsi="Times New Roman" w:eastAsia="宋体" w:cs="宋体"/>
          <w:b w:val="0"/>
          <w:color w:val="000000"/>
          <w:kern w:val="0"/>
          <w:sz w:val="24"/>
          <w:szCs w:val="28"/>
          <w:lang w:val="en-US" w:eastAsia="zh-CN" w:bidi="ar"/>
        </w:rPr>
        <w:t xml:space="preserve">  </w:t>
      </w:r>
      <w:r>
        <w:rPr>
          <w:rFonts w:hint="eastAsia" w:cs="宋体"/>
          <w:b w:val="0"/>
          <w:color w:val="000000"/>
          <w:kern w:val="0"/>
          <w:sz w:val="24"/>
          <w:szCs w:val="28"/>
          <w:lang w:val="en-US" w:eastAsia="zh-CN" w:bidi="ar"/>
        </w:rPr>
        <w:t>超净清洗1线</w:t>
      </w:r>
      <w:r>
        <w:rPr>
          <w:rFonts w:hint="eastAsia" w:ascii="Times New Roman" w:hAnsi="Times New Roman" w:eastAsia="宋体" w:cs="宋体"/>
          <w:b w:val="0"/>
          <w:color w:val="000000"/>
          <w:kern w:val="0"/>
          <w:sz w:val="24"/>
          <w:szCs w:val="28"/>
          <w:lang w:val="en-US" w:eastAsia="zh-CN" w:bidi="ar"/>
        </w:rPr>
        <w:t>工艺流程及产污环节图</w:t>
      </w:r>
    </w:p>
    <w:p>
      <w:pPr>
        <w:keepNext w:val="0"/>
        <w:keepLines w:val="0"/>
        <w:widowControl/>
        <w:suppressLineNumbers w:val="0"/>
        <w:jc w:val="left"/>
        <w:rPr>
          <w:rFonts w:ascii="Times New Roman" w:hAnsi="Times New Roman" w:eastAsia="宋体"/>
        </w:rPr>
      </w:pPr>
      <w:r>
        <w:rPr>
          <w:rFonts w:hint="eastAsia" w:ascii="Times New Roman" w:hAnsi="Times New Roman" w:eastAsia="宋体" w:cs="宋体"/>
          <w:b/>
          <w:color w:val="000000"/>
          <w:kern w:val="0"/>
          <w:sz w:val="28"/>
          <w:szCs w:val="28"/>
          <w:lang w:val="en-US" w:eastAsia="zh-CN" w:bidi="ar"/>
        </w:rPr>
        <w:t xml:space="preserve">工艺流程说明： </w:t>
      </w:r>
    </w:p>
    <w:p>
      <w:pPr>
        <w:spacing w:line="500" w:lineRule="exact"/>
        <w:ind w:firstLine="480" w:firstLineChars="200"/>
        <w:rPr>
          <w:rFonts w:hint="eastAsia" w:ascii="Times New Roman" w:hAnsi="Times New Roman" w:eastAsia="宋体"/>
          <w:b w:val="0"/>
          <w:bCs w:val="0"/>
          <w:spacing w:val="0"/>
          <w:sz w:val="24"/>
          <w:szCs w:val="28"/>
        </w:rPr>
      </w:pPr>
      <w:r>
        <w:rPr>
          <w:rFonts w:hint="eastAsia" w:ascii="Times New Roman" w:hAnsi="Times New Roman" w:eastAsia="宋体"/>
          <w:b w:val="0"/>
          <w:bCs w:val="0"/>
          <w:spacing w:val="0"/>
          <w:sz w:val="24"/>
          <w:szCs w:val="28"/>
        </w:rPr>
        <w:t>碱洗：在50-60℃下，采用碳酸钠除去工件表面沾染的油污。槽液采用蒸汽间接加热；碱洗处理后进行水洗。</w:t>
      </w:r>
    </w:p>
    <w:p>
      <w:pPr>
        <w:spacing w:line="500" w:lineRule="exact"/>
        <w:ind w:firstLine="480" w:firstLineChars="200"/>
        <w:rPr>
          <w:rFonts w:hint="eastAsia" w:ascii="Times New Roman" w:hAnsi="Times New Roman" w:eastAsia="宋体"/>
          <w:b w:val="0"/>
          <w:bCs w:val="0"/>
          <w:spacing w:val="0"/>
          <w:sz w:val="24"/>
          <w:szCs w:val="28"/>
        </w:rPr>
      </w:pPr>
      <w:r>
        <w:rPr>
          <w:rFonts w:hint="eastAsia" w:ascii="Times New Roman" w:hAnsi="Times New Roman" w:eastAsia="宋体"/>
          <w:b w:val="0"/>
          <w:bCs w:val="0"/>
          <w:spacing w:val="0"/>
          <w:sz w:val="24"/>
          <w:szCs w:val="28"/>
        </w:rPr>
        <w:t>超声波碱洗：在50-60℃下，利用超声波和碳酸钠的相互作用除去工件表面的油污。槽液采用蒸汽间接加热；超声波碱洗处理后进行水洗。</w:t>
      </w:r>
    </w:p>
    <w:p>
      <w:pPr>
        <w:spacing w:line="500" w:lineRule="exact"/>
        <w:ind w:firstLine="480" w:firstLineChars="200"/>
        <w:rPr>
          <w:rFonts w:hint="eastAsia" w:ascii="Times New Roman" w:hAnsi="Times New Roman" w:eastAsia="宋体"/>
          <w:b w:val="0"/>
          <w:bCs w:val="0"/>
          <w:spacing w:val="0"/>
          <w:sz w:val="24"/>
          <w:szCs w:val="28"/>
        </w:rPr>
      </w:pPr>
      <w:r>
        <w:rPr>
          <w:rFonts w:hint="eastAsia" w:ascii="Times New Roman" w:hAnsi="Times New Roman" w:eastAsia="宋体"/>
          <w:b w:val="0"/>
          <w:bCs w:val="0"/>
          <w:spacing w:val="0"/>
          <w:sz w:val="24"/>
          <w:szCs w:val="28"/>
        </w:rPr>
        <w:t>酸洗：常温下：采用硫酸进行酸洗除锈。酸洗处理后进行水洗。</w:t>
      </w:r>
    </w:p>
    <w:p>
      <w:pPr>
        <w:spacing w:line="500" w:lineRule="exact"/>
        <w:ind w:firstLine="480" w:firstLineChars="200"/>
        <w:rPr>
          <w:rFonts w:hint="eastAsia" w:ascii="Times New Roman" w:hAnsi="Times New Roman" w:eastAsia="宋体"/>
          <w:b w:val="0"/>
          <w:bCs w:val="0"/>
          <w:spacing w:val="0"/>
          <w:sz w:val="24"/>
          <w:szCs w:val="28"/>
        </w:rPr>
      </w:pPr>
      <w:r>
        <w:rPr>
          <w:rFonts w:hint="eastAsia" w:ascii="Times New Roman" w:hAnsi="Times New Roman" w:eastAsia="宋体"/>
          <w:b w:val="0"/>
          <w:bCs w:val="0"/>
          <w:spacing w:val="0"/>
          <w:sz w:val="24"/>
          <w:szCs w:val="28"/>
        </w:rPr>
        <w:t>水洗：水洗水采用新鲜纯水，水洗方式采用连续逆流漂洗，水洗温度为常温。</w:t>
      </w:r>
    </w:p>
    <w:p>
      <w:pPr>
        <w:spacing w:line="500" w:lineRule="exact"/>
        <w:ind w:firstLine="480" w:firstLineChars="200"/>
        <w:rPr>
          <w:rFonts w:hint="eastAsia" w:ascii="Times New Roman" w:hAnsi="Times New Roman" w:eastAsia="宋体"/>
          <w:b w:val="0"/>
          <w:bCs w:val="0"/>
          <w:spacing w:val="0"/>
          <w:sz w:val="24"/>
          <w:szCs w:val="28"/>
        </w:rPr>
      </w:pPr>
      <w:r>
        <w:rPr>
          <w:rFonts w:hint="eastAsia" w:ascii="Times New Roman" w:hAnsi="Times New Roman" w:eastAsia="宋体"/>
          <w:b w:val="0"/>
          <w:bCs w:val="0"/>
          <w:spacing w:val="0"/>
          <w:sz w:val="24"/>
          <w:szCs w:val="28"/>
        </w:rPr>
        <w:t>烘干：在110-130℃下，对工件表面的水分进行烘干，时间约3-5min。采用电加热方式。</w:t>
      </w:r>
    </w:p>
    <w:p>
      <w:pPr>
        <w:pStyle w:val="84"/>
        <w:widowControl/>
        <w:adjustRightInd w:val="0"/>
        <w:snapToGrid w:val="0"/>
        <w:spacing w:line="360" w:lineRule="auto"/>
        <w:ind w:left="0" w:leftChars="0"/>
        <w:rPr>
          <w:rFonts w:hint="eastAsia" w:cs="宋体"/>
          <w:b/>
          <w:color w:val="000000"/>
          <w:kern w:val="0"/>
          <w:sz w:val="28"/>
          <w:szCs w:val="28"/>
          <w:lang w:val="en-US" w:eastAsia="zh-CN" w:bidi="ar"/>
        </w:rPr>
      </w:pPr>
      <w:r>
        <w:rPr>
          <w:rFonts w:hint="eastAsia" w:ascii="Times New Roman" w:hAnsi="Times New Roman" w:cs="Times New Roman"/>
          <w:b/>
          <w:color w:val="000000" w:themeColor="text1"/>
          <w:sz w:val="28"/>
          <w:szCs w:val="28"/>
          <w:lang w:val="en-US" w:eastAsia="zh-CN"/>
          <w14:textFill>
            <w14:solidFill>
              <w14:schemeClr w14:val="tx1"/>
            </w14:solidFill>
          </w14:textFill>
        </w:rPr>
        <w:t>3.5.1 超净清洗2线工艺流程</w:t>
      </w:r>
      <w:r>
        <w:rPr>
          <w:rFonts w:hint="eastAsia" w:cs="宋体"/>
          <w:b/>
          <w:color w:val="000000"/>
          <w:kern w:val="0"/>
          <w:sz w:val="28"/>
          <w:szCs w:val="28"/>
          <w:lang w:val="en-US" w:eastAsia="zh-CN" w:bidi="ar"/>
        </w:rPr>
        <w:t>：</w:t>
      </w:r>
    </w:p>
    <w:p>
      <w:pPr>
        <w:pStyle w:val="84"/>
        <w:widowControl/>
        <w:adjustRightInd w:val="0"/>
        <w:snapToGrid w:val="0"/>
        <w:spacing w:line="360" w:lineRule="auto"/>
        <w:ind w:left="0" w:leftChars="0"/>
        <w:jc w:val="center"/>
        <w:rPr>
          <w:rFonts w:hint="eastAsia" w:ascii="Times New Roman" w:hAnsi="Times New Roman" w:eastAsia="宋体" w:cs="宋体"/>
          <w:b w:val="0"/>
          <w:color w:val="000000"/>
          <w:kern w:val="0"/>
          <w:sz w:val="24"/>
          <w:szCs w:val="28"/>
          <w:lang w:val="en-US" w:eastAsia="zh-CN" w:bidi="ar"/>
        </w:rPr>
      </w:pPr>
      <w:r>
        <w:drawing>
          <wp:inline distT="0" distB="0" distL="114300" distR="114300">
            <wp:extent cx="2956560" cy="6287770"/>
            <wp:effectExtent l="0" t="0" r="15240" b="1778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2"/>
                    <a:stretch>
                      <a:fillRect/>
                    </a:stretch>
                  </pic:blipFill>
                  <pic:spPr>
                    <a:xfrm>
                      <a:off x="0" y="0"/>
                      <a:ext cx="2956560" cy="6287770"/>
                    </a:xfrm>
                    <a:prstGeom prst="rect">
                      <a:avLst/>
                    </a:prstGeom>
                    <a:noFill/>
                    <a:ln>
                      <a:noFill/>
                    </a:ln>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w:hAnsi="Times New Roman" w:eastAsia="宋体" w:cs="宋体"/>
          <w:b w:val="0"/>
          <w:color w:val="000000"/>
          <w:kern w:val="0"/>
          <w:sz w:val="24"/>
          <w:szCs w:val="28"/>
          <w:lang w:val="en-US" w:eastAsia="zh-CN" w:bidi="ar"/>
        </w:rPr>
      </w:pPr>
      <w:r>
        <w:rPr>
          <w:rFonts w:hint="eastAsia" w:ascii="Times New Roman" w:hAnsi="Times New Roman" w:eastAsia="宋体" w:cs="宋体"/>
          <w:b w:val="0"/>
          <w:color w:val="000000"/>
          <w:kern w:val="0"/>
          <w:sz w:val="24"/>
          <w:szCs w:val="28"/>
          <w:lang w:val="en-US" w:eastAsia="zh-CN" w:bidi="ar"/>
        </w:rPr>
        <w:t>图3-</w:t>
      </w:r>
      <w:r>
        <w:rPr>
          <w:rFonts w:hint="eastAsia" w:cs="宋体"/>
          <w:b w:val="0"/>
          <w:color w:val="000000"/>
          <w:kern w:val="0"/>
          <w:sz w:val="24"/>
          <w:szCs w:val="28"/>
          <w:lang w:val="en-US" w:eastAsia="zh-CN" w:bidi="ar"/>
        </w:rPr>
        <w:t>7</w:t>
      </w:r>
      <w:r>
        <w:rPr>
          <w:rFonts w:hint="eastAsia" w:ascii="Times New Roman" w:hAnsi="Times New Roman" w:eastAsia="宋体" w:cs="宋体"/>
          <w:b w:val="0"/>
          <w:color w:val="000000"/>
          <w:kern w:val="0"/>
          <w:sz w:val="24"/>
          <w:szCs w:val="28"/>
          <w:lang w:val="en-US" w:eastAsia="zh-CN" w:bidi="ar"/>
        </w:rPr>
        <w:t xml:space="preserve"> </w:t>
      </w:r>
      <w:r>
        <w:rPr>
          <w:rFonts w:hint="eastAsia" w:cs="宋体"/>
          <w:b w:val="0"/>
          <w:color w:val="000000"/>
          <w:kern w:val="0"/>
          <w:sz w:val="24"/>
          <w:szCs w:val="28"/>
          <w:lang w:val="en-US" w:eastAsia="zh-CN" w:bidi="ar"/>
        </w:rPr>
        <w:t>超净清洗2线</w:t>
      </w:r>
      <w:r>
        <w:rPr>
          <w:rFonts w:hint="eastAsia" w:ascii="Times New Roman" w:hAnsi="Times New Roman" w:eastAsia="宋体" w:cs="宋体"/>
          <w:b w:val="0"/>
          <w:color w:val="000000"/>
          <w:kern w:val="0"/>
          <w:sz w:val="24"/>
          <w:szCs w:val="28"/>
          <w:lang w:val="en-US" w:eastAsia="zh-CN" w:bidi="ar"/>
        </w:rPr>
        <w:t>工艺流程及产污环节图</w:t>
      </w:r>
    </w:p>
    <w:p>
      <w:pPr>
        <w:spacing w:line="500" w:lineRule="exact"/>
        <w:rPr>
          <w:rFonts w:hint="eastAsia" w:ascii="Times New Roman" w:hAnsi="Times New Roman" w:eastAsia="宋体"/>
          <w:b/>
          <w:bCs/>
          <w:spacing w:val="0"/>
          <w:sz w:val="24"/>
          <w:szCs w:val="28"/>
        </w:rPr>
      </w:pPr>
      <w:r>
        <w:rPr>
          <w:rFonts w:hint="eastAsia" w:ascii="Times New Roman" w:hAnsi="Times New Roman" w:eastAsia="宋体"/>
          <w:b/>
          <w:bCs/>
          <w:spacing w:val="0"/>
          <w:sz w:val="24"/>
          <w:szCs w:val="28"/>
        </w:rPr>
        <w:t>流程说明：</w:t>
      </w:r>
    </w:p>
    <w:p>
      <w:pPr>
        <w:spacing w:line="500" w:lineRule="exact"/>
        <w:ind w:firstLine="480" w:firstLineChars="200"/>
        <w:rPr>
          <w:rFonts w:hint="eastAsia" w:ascii="Times New Roman" w:hAnsi="Times New Roman" w:eastAsia="宋体"/>
          <w:b w:val="0"/>
          <w:bCs w:val="0"/>
          <w:spacing w:val="0"/>
          <w:sz w:val="24"/>
          <w:szCs w:val="28"/>
        </w:rPr>
      </w:pPr>
      <w:r>
        <w:rPr>
          <w:rFonts w:hint="eastAsia" w:ascii="Times New Roman" w:hAnsi="Times New Roman" w:eastAsia="宋体"/>
          <w:b w:val="0"/>
          <w:bCs w:val="0"/>
          <w:spacing w:val="0"/>
          <w:sz w:val="24"/>
          <w:szCs w:val="28"/>
        </w:rPr>
        <w:t>碱洗：在50-60℃下，采用碳酸钠除去工件表面沾染的油污。槽液采用蒸汽间接加热；碱洗处理后进行水洗。</w:t>
      </w:r>
    </w:p>
    <w:p>
      <w:pPr>
        <w:spacing w:line="500" w:lineRule="exact"/>
        <w:ind w:firstLine="480" w:firstLineChars="200"/>
        <w:rPr>
          <w:rFonts w:hint="eastAsia" w:ascii="Times New Roman" w:hAnsi="Times New Roman" w:eastAsia="宋体"/>
          <w:b w:val="0"/>
          <w:bCs w:val="0"/>
          <w:spacing w:val="0"/>
          <w:sz w:val="24"/>
          <w:szCs w:val="28"/>
        </w:rPr>
      </w:pPr>
      <w:r>
        <w:rPr>
          <w:rFonts w:hint="eastAsia" w:ascii="Times New Roman" w:hAnsi="Times New Roman" w:eastAsia="宋体"/>
          <w:b w:val="0"/>
          <w:bCs w:val="0"/>
          <w:spacing w:val="0"/>
          <w:sz w:val="24"/>
          <w:szCs w:val="28"/>
        </w:rPr>
        <w:t>超声波碱洗：在50-60℃下，利用超声波和碳酸钠的相互作用除去工件表面的油污。槽液采用蒸汽间接加热；超声波碱洗处理后进行水洗。</w:t>
      </w:r>
    </w:p>
    <w:p>
      <w:pPr>
        <w:spacing w:line="500" w:lineRule="exact"/>
        <w:ind w:firstLine="480" w:firstLineChars="200"/>
        <w:rPr>
          <w:rFonts w:hint="eastAsia" w:ascii="Times New Roman" w:hAnsi="Times New Roman" w:eastAsia="宋体"/>
          <w:b w:val="0"/>
          <w:bCs w:val="0"/>
          <w:spacing w:val="0"/>
          <w:sz w:val="24"/>
          <w:szCs w:val="28"/>
        </w:rPr>
      </w:pPr>
      <w:r>
        <w:rPr>
          <w:rFonts w:hint="eastAsia" w:ascii="Times New Roman" w:hAnsi="Times New Roman" w:eastAsia="宋体"/>
          <w:b w:val="0"/>
          <w:bCs w:val="0"/>
          <w:spacing w:val="0"/>
          <w:sz w:val="24"/>
          <w:szCs w:val="28"/>
        </w:rPr>
        <w:t>酸洗：常温下：采用硫酸进行酸洗除锈。酸洗处理后进行水洗。</w:t>
      </w:r>
    </w:p>
    <w:p>
      <w:pPr>
        <w:spacing w:line="500" w:lineRule="exact"/>
        <w:ind w:firstLine="480" w:firstLineChars="200"/>
        <w:rPr>
          <w:rFonts w:hint="eastAsia" w:ascii="Times New Roman" w:hAnsi="Times New Roman" w:eastAsia="宋体"/>
          <w:b w:val="0"/>
          <w:bCs w:val="0"/>
          <w:spacing w:val="0"/>
          <w:sz w:val="24"/>
          <w:szCs w:val="28"/>
        </w:rPr>
      </w:pPr>
      <w:r>
        <w:rPr>
          <w:rFonts w:hint="eastAsia" w:ascii="Times New Roman" w:hAnsi="Times New Roman" w:eastAsia="宋体"/>
          <w:b w:val="0"/>
          <w:bCs w:val="0"/>
          <w:spacing w:val="0"/>
          <w:sz w:val="24"/>
          <w:szCs w:val="28"/>
        </w:rPr>
        <w:t>水洗：水洗水采用新鲜纯水，水洗方式采用连续逆流漂洗，水洗温度为常温。</w:t>
      </w:r>
    </w:p>
    <w:p>
      <w:pPr>
        <w:spacing w:line="500" w:lineRule="exact"/>
        <w:ind w:firstLine="480" w:firstLineChars="200"/>
        <w:rPr>
          <w:rFonts w:hint="eastAsia" w:ascii="Times New Roman" w:hAnsi="Times New Roman" w:eastAsia="宋体"/>
          <w:b w:val="0"/>
          <w:bCs w:val="0"/>
          <w:spacing w:val="0"/>
          <w:sz w:val="24"/>
          <w:szCs w:val="28"/>
        </w:rPr>
      </w:pPr>
      <w:r>
        <w:rPr>
          <w:rFonts w:hint="eastAsia" w:ascii="Times New Roman" w:hAnsi="Times New Roman" w:eastAsia="宋体"/>
          <w:b w:val="0"/>
          <w:bCs w:val="0"/>
          <w:spacing w:val="0"/>
          <w:sz w:val="24"/>
          <w:szCs w:val="28"/>
        </w:rPr>
        <w:t>烘干：在110-130℃下，对工件表面的水分进行烘干，时间约3-5min。采用电加热方式。</w:t>
      </w:r>
    </w:p>
    <w:p>
      <w:pPr>
        <w:pStyle w:val="84"/>
        <w:widowControl/>
        <w:adjustRightInd w:val="0"/>
        <w:snapToGrid w:val="0"/>
        <w:spacing w:line="360" w:lineRule="auto"/>
        <w:ind w:left="0" w:leftChars="0"/>
        <w:rPr>
          <w:rFonts w:hint="eastAsia" w:ascii="Times New Roman" w:hAnsi="Times New Roman" w:eastAsia="宋体"/>
          <w:b/>
          <w:color w:val="000000" w:themeColor="text1"/>
          <w:sz w:val="28"/>
          <w:szCs w:val="28"/>
          <w:highlight w:val="none"/>
          <w14:textFill>
            <w14:solidFill>
              <w14:schemeClr w14:val="tx1"/>
            </w14:solidFill>
          </w14:textFill>
        </w:rPr>
      </w:pPr>
      <w:r>
        <w:rPr>
          <w:rFonts w:hint="eastAsia" w:ascii="Times New Roman" w:hAnsi="Times New Roman"/>
          <w:b/>
          <w:color w:val="000000" w:themeColor="text1"/>
          <w:sz w:val="28"/>
          <w:szCs w:val="28"/>
          <w:highlight w:val="none"/>
          <w:lang w:val="en-US" w:eastAsia="zh-CN"/>
          <w14:textFill>
            <w14:solidFill>
              <w14:schemeClr w14:val="tx1"/>
            </w14:solidFill>
          </w14:textFill>
        </w:rPr>
        <w:t>3.6</w:t>
      </w:r>
      <w:r>
        <w:rPr>
          <w:rFonts w:hint="eastAsia" w:ascii="Times New Roman" w:hAnsi="Times New Roman" w:eastAsia="宋体"/>
          <w:b/>
          <w:color w:val="000000" w:themeColor="text1"/>
          <w:sz w:val="28"/>
          <w:szCs w:val="28"/>
          <w:highlight w:val="none"/>
          <w14:textFill>
            <w14:solidFill>
              <w14:schemeClr w14:val="tx1"/>
            </w14:solidFill>
          </w14:textFill>
        </w:rPr>
        <w:t>本项目</w:t>
      </w:r>
      <w:r>
        <w:rPr>
          <w:rFonts w:hint="eastAsia" w:ascii="Times New Roman" w:hAnsi="Times New Roman"/>
          <w:b/>
          <w:color w:val="000000" w:themeColor="text1"/>
          <w:sz w:val="28"/>
          <w:szCs w:val="28"/>
          <w:highlight w:val="none"/>
          <w:lang w:val="en-US" w:eastAsia="zh-CN"/>
          <w14:textFill>
            <w14:solidFill>
              <w14:schemeClr w14:val="tx1"/>
            </w14:solidFill>
          </w14:textFill>
        </w:rPr>
        <w:t>超净清洗线废水预处理</w:t>
      </w:r>
      <w:r>
        <w:rPr>
          <w:rFonts w:hint="eastAsia" w:ascii="Times New Roman" w:hAnsi="Times New Roman" w:eastAsia="宋体"/>
          <w:b/>
          <w:color w:val="000000" w:themeColor="text1"/>
          <w:sz w:val="28"/>
          <w:szCs w:val="28"/>
          <w:highlight w:val="none"/>
          <w14:textFill>
            <w14:solidFill>
              <w14:schemeClr w14:val="tx1"/>
            </w14:solidFill>
          </w14:textFill>
        </w:rPr>
        <w:t>工艺流程</w:t>
      </w:r>
    </w:p>
    <w:p>
      <w:pPr>
        <w:pStyle w:val="84"/>
        <w:widowControl/>
        <w:adjustRightInd w:val="0"/>
        <w:snapToGrid w:val="0"/>
        <w:spacing w:line="360" w:lineRule="auto"/>
        <w:ind w:left="0" w:leftChars="0"/>
        <w:jc w:val="center"/>
        <w:rPr>
          <w:rFonts w:ascii="Times New Roman" w:hAnsi="Times New Roman" w:eastAsia="宋体"/>
          <w:b/>
          <w:color w:val="000000" w:themeColor="text1"/>
          <w:sz w:val="28"/>
          <w:szCs w:val="28"/>
          <w:highlight w:val="yellow"/>
          <w14:textFill>
            <w14:solidFill>
              <w14:schemeClr w14:val="tx1"/>
            </w14:solidFill>
          </w14:textFill>
        </w:rPr>
      </w:pPr>
      <w:r>
        <w:drawing>
          <wp:inline distT="0" distB="0" distL="114300" distR="114300">
            <wp:extent cx="3590925" cy="3286125"/>
            <wp:effectExtent l="0" t="0" r="9525" b="9525"/>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13"/>
                    <a:stretch>
                      <a:fillRect/>
                    </a:stretch>
                  </pic:blipFill>
                  <pic:spPr>
                    <a:xfrm>
                      <a:off x="0" y="0"/>
                      <a:ext cx="3590925" cy="3286125"/>
                    </a:xfrm>
                    <a:prstGeom prst="rect">
                      <a:avLst/>
                    </a:prstGeom>
                    <a:noFill/>
                    <a:ln>
                      <a:noFill/>
                    </a:ln>
                  </pic:spPr>
                </pic:pic>
              </a:graphicData>
            </a:graphic>
          </wp:inline>
        </w:drawing>
      </w:r>
    </w:p>
    <w:p>
      <w:pPr>
        <w:pStyle w:val="84"/>
        <w:widowControl/>
        <w:adjustRightInd w:val="0"/>
        <w:snapToGrid w:val="0"/>
        <w:spacing w:line="360" w:lineRule="auto"/>
        <w:ind w:left="0" w:leftChars="0"/>
        <w:jc w:val="center"/>
        <w:rPr>
          <w:rFonts w:hint="eastAsia" w:ascii="Times New Roman" w:hAnsi="Times New Roman" w:eastAsia="宋体"/>
          <w:b/>
          <w:bCs/>
          <w:spacing w:val="0"/>
          <w:sz w:val="24"/>
          <w:szCs w:val="28"/>
          <w:highlight w:val="none"/>
          <w:lang w:eastAsia="zh-CN"/>
        </w:rPr>
      </w:pPr>
      <w:r>
        <w:rPr>
          <w:rFonts w:hint="eastAsia" w:ascii="Times New Roman" w:hAnsi="Times New Roman" w:eastAsia="宋体" w:cs="宋体"/>
          <w:b w:val="0"/>
          <w:color w:val="000000"/>
          <w:kern w:val="0"/>
          <w:sz w:val="24"/>
          <w:szCs w:val="28"/>
          <w:highlight w:val="none"/>
          <w:lang w:val="en-US" w:eastAsia="zh-CN" w:bidi="ar"/>
        </w:rPr>
        <w:t>图3-</w:t>
      </w:r>
      <w:r>
        <w:rPr>
          <w:rFonts w:hint="eastAsia" w:ascii="Times New Roman" w:hAnsi="Times New Roman" w:cs="宋体"/>
          <w:b w:val="0"/>
          <w:color w:val="000000"/>
          <w:kern w:val="0"/>
          <w:sz w:val="24"/>
          <w:szCs w:val="28"/>
          <w:highlight w:val="none"/>
          <w:lang w:val="en-US" w:eastAsia="zh-CN" w:bidi="ar"/>
        </w:rPr>
        <w:t>8</w:t>
      </w:r>
      <w:r>
        <w:rPr>
          <w:rFonts w:hint="eastAsia" w:ascii="Times New Roman" w:hAnsi="Times New Roman" w:eastAsia="宋体" w:cs="宋体"/>
          <w:b w:val="0"/>
          <w:color w:val="000000"/>
          <w:kern w:val="0"/>
          <w:sz w:val="24"/>
          <w:szCs w:val="28"/>
          <w:highlight w:val="none"/>
          <w:lang w:val="en-US" w:eastAsia="zh-CN" w:bidi="ar"/>
        </w:rPr>
        <w:t xml:space="preserve"> 超净清洗废水预处理设施工艺流程图</w:t>
      </w:r>
    </w:p>
    <w:p>
      <w:pPr>
        <w:spacing w:line="500" w:lineRule="exact"/>
        <w:ind w:firstLine="480" w:firstLineChars="200"/>
        <w:rPr>
          <w:rFonts w:hint="default" w:ascii="Times New Roman" w:hAnsi="Times New Roman" w:eastAsia="宋体"/>
          <w:b w:val="0"/>
          <w:bCs w:val="0"/>
          <w:spacing w:val="0"/>
          <w:sz w:val="24"/>
          <w:szCs w:val="28"/>
          <w:highlight w:val="none"/>
          <w:lang w:val="en-US" w:eastAsia="zh-CN"/>
        </w:rPr>
      </w:pPr>
      <w:r>
        <w:rPr>
          <w:rFonts w:hint="eastAsia" w:ascii="Times New Roman" w:hAnsi="Times New Roman" w:eastAsia="宋体"/>
          <w:b w:val="0"/>
          <w:bCs w:val="0"/>
          <w:spacing w:val="0"/>
          <w:sz w:val="24"/>
          <w:szCs w:val="28"/>
          <w:highlight w:val="none"/>
        </w:rPr>
        <w:t>（1）</w:t>
      </w:r>
      <w:r>
        <w:rPr>
          <w:rFonts w:hint="eastAsia"/>
          <w:b/>
          <w:bCs/>
          <w:spacing w:val="0"/>
          <w:sz w:val="24"/>
          <w:szCs w:val="28"/>
          <w:highlight w:val="none"/>
          <w:lang w:val="en-US" w:eastAsia="zh-CN"/>
        </w:rPr>
        <w:t>工艺流程说明</w:t>
      </w:r>
    </w:p>
    <w:p>
      <w:pPr>
        <w:pStyle w:val="84"/>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b w:val="0"/>
          <w:bCs w:val="0"/>
          <w:spacing w:val="0"/>
          <w:kern w:val="2"/>
          <w:sz w:val="24"/>
          <w:szCs w:val="28"/>
          <w:highlight w:val="none"/>
          <w:lang w:val="en-US" w:eastAsia="zh-CN" w:bidi="ar-SA"/>
        </w:rPr>
      </w:pPr>
      <w:r>
        <w:rPr>
          <w:rFonts w:hint="eastAsia" w:ascii="Times New Roman" w:hAnsi="Times New Roman" w:eastAsia="宋体" w:cs="Times New Roman"/>
          <w:b w:val="0"/>
          <w:bCs w:val="0"/>
          <w:spacing w:val="0"/>
          <w:kern w:val="2"/>
          <w:sz w:val="24"/>
          <w:szCs w:val="28"/>
          <w:highlight w:val="none"/>
          <w:lang w:val="en-US" w:eastAsia="zh-CN" w:bidi="ar-SA"/>
        </w:rPr>
        <w:t>①废水集水池：收集超净清洗线上产生的废水，由于废水水质和水量波动较大，因此废水收集池还可起到调节水质水量的作用，然后通过泵提升至下一道处理工序中。</w:t>
      </w:r>
    </w:p>
    <w:p>
      <w:pPr>
        <w:pStyle w:val="84"/>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b w:val="0"/>
          <w:bCs w:val="0"/>
          <w:spacing w:val="0"/>
          <w:kern w:val="2"/>
          <w:sz w:val="24"/>
          <w:szCs w:val="28"/>
          <w:highlight w:val="none"/>
          <w:lang w:val="en-US" w:eastAsia="zh-CN" w:bidi="ar-SA"/>
        </w:rPr>
      </w:pPr>
      <w:r>
        <w:rPr>
          <w:rFonts w:hint="eastAsia" w:ascii="Times New Roman" w:hAnsi="Times New Roman" w:eastAsia="宋体" w:cs="Times New Roman"/>
          <w:b w:val="0"/>
          <w:bCs w:val="0"/>
          <w:spacing w:val="0"/>
          <w:kern w:val="2"/>
          <w:sz w:val="24"/>
          <w:szCs w:val="28"/>
          <w:highlight w:val="none"/>
          <w:lang w:val="en-US" w:eastAsia="zh-CN" w:bidi="ar-SA"/>
        </w:rPr>
        <w:t>②混凝反应池：通过加入液碱与废水中的铜离子结合生成氢氧化铜沉淀，从而达到去除铜离子的目的，反应的pH值控制在10左右，使铜离子完全沉淀。加入的PAC水解产生的氢氧化铝胶体，通过胶体的吸附、架桥及网捕作用去除水中的大部分固体悬浮物及部分溶解性物质，使出水澄清。然后加入PAM使水中的矾花形成大颗粒固体便于沉降，液碱的投加靠pH仪自动控制。</w:t>
      </w:r>
    </w:p>
    <w:p>
      <w:pPr>
        <w:pStyle w:val="84"/>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b w:val="0"/>
          <w:bCs w:val="0"/>
          <w:spacing w:val="0"/>
          <w:kern w:val="2"/>
          <w:sz w:val="24"/>
          <w:szCs w:val="28"/>
          <w:highlight w:val="none"/>
          <w:lang w:val="en-US" w:eastAsia="zh-CN" w:bidi="ar-SA"/>
        </w:rPr>
      </w:pPr>
      <w:r>
        <w:rPr>
          <w:rFonts w:hint="eastAsia" w:ascii="Times New Roman" w:hAnsi="Times New Roman" w:eastAsia="宋体" w:cs="Times New Roman"/>
          <w:b w:val="0"/>
          <w:bCs w:val="0"/>
          <w:spacing w:val="0"/>
          <w:kern w:val="2"/>
          <w:sz w:val="24"/>
          <w:szCs w:val="28"/>
          <w:highlight w:val="none"/>
          <w:lang w:val="en-US" w:eastAsia="zh-CN" w:bidi="ar-SA"/>
        </w:rPr>
        <w:t>③混凝沉淀池：混凝反应池的泥水混合物在此处利用重力沉降进行分离，上清液自流到pH调整槽中，污泥排入污泥浓缩池作进一步处理。</w:t>
      </w:r>
    </w:p>
    <w:p>
      <w:pPr>
        <w:pStyle w:val="84"/>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b w:val="0"/>
          <w:bCs w:val="0"/>
          <w:spacing w:val="0"/>
          <w:kern w:val="2"/>
          <w:sz w:val="24"/>
          <w:szCs w:val="28"/>
          <w:highlight w:val="none"/>
          <w:lang w:val="en-US" w:eastAsia="zh-CN" w:bidi="ar-SA"/>
        </w:rPr>
      </w:pPr>
      <w:r>
        <w:rPr>
          <w:rFonts w:hint="eastAsia" w:ascii="Times New Roman" w:hAnsi="Times New Roman" w:eastAsia="宋体" w:cs="Times New Roman"/>
          <w:b w:val="0"/>
          <w:bCs w:val="0"/>
          <w:spacing w:val="0"/>
          <w:kern w:val="2"/>
          <w:sz w:val="24"/>
          <w:szCs w:val="28"/>
          <w:highlight w:val="none"/>
          <w:lang w:val="en-US" w:eastAsia="zh-CN" w:bidi="ar-SA"/>
        </w:rPr>
        <w:t>④pH调整槽：通过加入硫酸将废水的pH值调节至6-9，满足排放标准后排入排放水池。</w:t>
      </w:r>
    </w:p>
    <w:p>
      <w:pPr>
        <w:pStyle w:val="84"/>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b w:val="0"/>
          <w:bCs w:val="0"/>
          <w:spacing w:val="0"/>
          <w:kern w:val="2"/>
          <w:sz w:val="24"/>
          <w:szCs w:val="28"/>
          <w:highlight w:val="none"/>
          <w:lang w:val="en-US" w:eastAsia="zh-CN" w:bidi="ar-SA"/>
        </w:rPr>
      </w:pPr>
      <w:r>
        <w:rPr>
          <w:rFonts w:hint="eastAsia" w:ascii="Times New Roman" w:hAnsi="Times New Roman" w:eastAsia="宋体" w:cs="Times New Roman"/>
          <w:b w:val="0"/>
          <w:bCs w:val="0"/>
          <w:spacing w:val="0"/>
          <w:kern w:val="2"/>
          <w:sz w:val="24"/>
          <w:szCs w:val="28"/>
          <w:highlight w:val="none"/>
          <w:lang w:val="en-US" w:eastAsia="zh-CN" w:bidi="ar-SA"/>
        </w:rPr>
        <w:t>⑤排放水池：收集处理后的水外排。</w:t>
      </w:r>
    </w:p>
    <w:p>
      <w:pPr>
        <w:pStyle w:val="84"/>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b w:val="0"/>
          <w:bCs w:val="0"/>
          <w:spacing w:val="0"/>
          <w:kern w:val="2"/>
          <w:sz w:val="24"/>
          <w:szCs w:val="28"/>
          <w:highlight w:val="none"/>
          <w:lang w:val="en-US" w:eastAsia="zh-CN" w:bidi="ar-SA"/>
        </w:rPr>
      </w:pPr>
      <w:r>
        <w:rPr>
          <w:rFonts w:hint="eastAsia" w:ascii="Times New Roman" w:hAnsi="Times New Roman" w:eastAsia="宋体" w:cs="Times New Roman"/>
          <w:b w:val="0"/>
          <w:bCs w:val="0"/>
          <w:spacing w:val="0"/>
          <w:kern w:val="2"/>
          <w:sz w:val="24"/>
          <w:szCs w:val="28"/>
          <w:highlight w:val="none"/>
          <w:lang w:val="en-US" w:eastAsia="zh-CN" w:bidi="ar-SA"/>
        </w:rPr>
        <w:t>⑥污泥浓缩池：收集混凝沉淀池的污泥，通过污泥自然重力浓缩的原理，将含水率为99.4%的污泥降低至含水率为96%的污泥，减少进入压滤机的污泥量，减轻污泥处理负荷，上清液流入废水收集池中。</w:t>
      </w:r>
    </w:p>
    <w:p>
      <w:pPr>
        <w:pStyle w:val="84"/>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b w:val="0"/>
          <w:bCs w:val="0"/>
          <w:spacing w:val="0"/>
          <w:kern w:val="2"/>
          <w:sz w:val="24"/>
          <w:szCs w:val="28"/>
          <w:highlight w:val="none"/>
          <w:lang w:val="en-US" w:eastAsia="zh-CN" w:bidi="ar-SA"/>
        </w:rPr>
      </w:pPr>
      <w:r>
        <w:rPr>
          <w:rFonts w:hint="eastAsia" w:ascii="Times New Roman" w:hAnsi="Times New Roman" w:eastAsia="宋体" w:cs="Times New Roman"/>
          <w:b w:val="0"/>
          <w:bCs w:val="0"/>
          <w:spacing w:val="0"/>
          <w:kern w:val="2"/>
          <w:sz w:val="24"/>
          <w:szCs w:val="28"/>
          <w:highlight w:val="none"/>
          <w:lang w:val="en-US" w:eastAsia="zh-CN" w:bidi="ar-SA"/>
        </w:rPr>
        <w:t>⑦板框压滤机：将含水率为96%的污泥降至含水率为75%的泥饼，滤液排入废水收集池中，泥饼委外处置。</w:t>
      </w:r>
    </w:p>
    <w:p>
      <w:pPr>
        <w:pStyle w:val="84"/>
        <w:widowControl/>
        <w:adjustRightInd w:val="0"/>
        <w:snapToGrid w:val="0"/>
        <w:spacing w:line="360" w:lineRule="auto"/>
        <w:ind w:left="0" w:leftChars="0"/>
        <w:rPr>
          <w:rFonts w:ascii="Times New Roman" w:hAnsi="Times New Roman" w:eastAsia="宋体"/>
          <w:color w:val="000000" w:themeColor="text1"/>
          <w:sz w:val="24"/>
          <w:szCs w:val="24"/>
          <w:highlight w:val="none"/>
          <w14:textFill>
            <w14:solidFill>
              <w14:schemeClr w14:val="tx1"/>
            </w14:solidFill>
          </w14:textFill>
        </w:rPr>
      </w:pPr>
      <w:r>
        <w:rPr>
          <w:rFonts w:ascii="Times New Roman" w:hAnsi="Times New Roman" w:eastAsia="宋体"/>
          <w:b/>
          <w:color w:val="000000" w:themeColor="text1"/>
          <w:sz w:val="28"/>
          <w:szCs w:val="28"/>
          <w:highlight w:val="none"/>
          <w14:textFill>
            <w14:solidFill>
              <w14:schemeClr w14:val="tx1"/>
            </w14:solidFill>
          </w14:textFill>
        </w:rPr>
        <w:t>3.</w:t>
      </w:r>
      <w:r>
        <w:rPr>
          <w:rFonts w:hint="eastAsia" w:ascii="Times New Roman" w:hAnsi="Times New Roman"/>
          <w:b/>
          <w:color w:val="000000" w:themeColor="text1"/>
          <w:sz w:val="28"/>
          <w:szCs w:val="28"/>
          <w:highlight w:val="none"/>
          <w:lang w:val="en-US" w:eastAsia="zh-CN"/>
          <w14:textFill>
            <w14:solidFill>
              <w14:schemeClr w14:val="tx1"/>
            </w14:solidFill>
          </w14:textFill>
        </w:rPr>
        <w:t>7</w:t>
      </w:r>
      <w:r>
        <w:rPr>
          <w:rFonts w:hint="eastAsia" w:ascii="Times New Roman" w:hAnsi="Times New Roman" w:eastAsia="宋体"/>
          <w:b/>
          <w:color w:val="000000" w:themeColor="text1"/>
          <w:sz w:val="28"/>
          <w:szCs w:val="28"/>
          <w:highlight w:val="none"/>
          <w14:textFill>
            <w14:solidFill>
              <w14:schemeClr w14:val="tx1"/>
            </w14:solidFill>
          </w14:textFill>
        </w:rPr>
        <w:t>项目变动情况</w:t>
      </w:r>
    </w:p>
    <w:bookmarkEnd w:id="49"/>
    <w:bookmarkEnd w:id="50"/>
    <w:bookmarkEnd w:id="67"/>
    <w:bookmarkEnd w:id="68"/>
    <w:bookmarkEnd w:id="69"/>
    <w:bookmarkEnd w:id="70"/>
    <w:bookmarkEnd w:id="71"/>
    <w:p>
      <w:pPr>
        <w:pStyle w:val="84"/>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200"/>
        <w:textAlignment w:val="auto"/>
        <w:rPr>
          <w:rFonts w:hint="eastAsia" w:ascii="Times New Roman" w:hAnsi="Times New Roman" w:eastAsia="宋体" w:cs="Times New Roman"/>
          <w:b w:val="0"/>
          <w:bCs w:val="0"/>
          <w:spacing w:val="0"/>
          <w:kern w:val="2"/>
          <w:sz w:val="24"/>
          <w:szCs w:val="28"/>
          <w:highlight w:val="none"/>
          <w:lang w:val="en-US" w:eastAsia="zh-CN" w:bidi="ar-SA"/>
        </w:rPr>
      </w:pPr>
      <w:bookmarkStart w:id="72" w:name="_Toc5233_WPSOffice_Level1"/>
      <w:bookmarkStart w:id="73" w:name="_Toc3165"/>
      <w:bookmarkStart w:id="74" w:name="_Toc24759"/>
      <w:bookmarkStart w:id="75" w:name="_Toc17864_WPSOffice_Level1"/>
      <w:r>
        <w:rPr>
          <w:rFonts w:hint="eastAsia" w:ascii="Times New Roman" w:hAnsi="Times New Roman" w:cs="Times New Roman"/>
          <w:b w:val="0"/>
          <w:bCs w:val="0"/>
          <w:spacing w:val="0"/>
          <w:kern w:val="2"/>
          <w:sz w:val="24"/>
          <w:szCs w:val="28"/>
          <w:highlight w:val="none"/>
          <w:lang w:val="en-US" w:eastAsia="zh-CN" w:bidi="ar-SA"/>
        </w:rPr>
        <w:t>本</w:t>
      </w:r>
      <w:r>
        <w:rPr>
          <w:rFonts w:hint="eastAsia" w:ascii="Times New Roman" w:hAnsi="Times New Roman" w:eastAsia="宋体" w:cs="Times New Roman"/>
          <w:b w:val="0"/>
          <w:bCs w:val="0"/>
          <w:spacing w:val="0"/>
          <w:kern w:val="2"/>
          <w:sz w:val="24"/>
          <w:szCs w:val="28"/>
          <w:highlight w:val="none"/>
          <w:lang w:val="en-US" w:eastAsia="zh-CN" w:bidi="ar-SA"/>
        </w:rPr>
        <w:t>项目</w:t>
      </w:r>
      <w:r>
        <w:rPr>
          <w:rFonts w:hint="eastAsia" w:ascii="Times New Roman" w:hAnsi="Times New Roman" w:cs="Times New Roman"/>
          <w:b w:val="0"/>
          <w:bCs w:val="0"/>
          <w:spacing w:val="0"/>
          <w:kern w:val="2"/>
          <w:sz w:val="24"/>
          <w:szCs w:val="28"/>
          <w:highlight w:val="none"/>
          <w:lang w:val="en-US" w:eastAsia="zh-CN" w:bidi="ar-SA"/>
        </w:rPr>
        <w:t>对照环评及</w:t>
      </w:r>
      <w:r>
        <w:rPr>
          <w:rFonts w:hint="eastAsia" w:ascii="Times New Roman" w:hAnsi="Times New Roman" w:eastAsia="宋体" w:cs="Times New Roman"/>
          <w:b w:val="0"/>
          <w:bCs w:val="0"/>
          <w:spacing w:val="0"/>
          <w:kern w:val="2"/>
          <w:sz w:val="24"/>
          <w:szCs w:val="28"/>
          <w:highlight w:val="none"/>
          <w:lang w:val="en-US" w:eastAsia="zh-CN" w:bidi="ar-SA"/>
        </w:rPr>
        <w:t>《省生态环境厅关于加强涉变动项目环评与排污许可管理衔接的通知》（苏环办[2021] 122号）、《污染影响类建设项目重大变动清单(试行)》(环办环评函[2020]688号)，</w:t>
      </w:r>
      <w:r>
        <w:rPr>
          <w:rFonts w:hint="eastAsia" w:ascii="Times New Roman" w:hAnsi="Times New Roman" w:cs="Times New Roman"/>
          <w:b w:val="0"/>
          <w:bCs w:val="0"/>
          <w:spacing w:val="0"/>
          <w:kern w:val="2"/>
          <w:sz w:val="24"/>
          <w:szCs w:val="28"/>
          <w:highlight w:val="none"/>
          <w:lang w:val="en-US" w:eastAsia="zh-CN" w:bidi="ar-SA"/>
        </w:rPr>
        <w:t>无</w:t>
      </w:r>
      <w:r>
        <w:rPr>
          <w:rFonts w:hint="eastAsia" w:ascii="Times New Roman" w:hAnsi="Times New Roman" w:eastAsia="宋体" w:cs="Times New Roman"/>
          <w:b w:val="0"/>
          <w:bCs w:val="0"/>
          <w:spacing w:val="0"/>
          <w:kern w:val="2"/>
          <w:sz w:val="24"/>
          <w:szCs w:val="28"/>
          <w:highlight w:val="none"/>
          <w:lang w:val="en-US" w:eastAsia="zh-CN" w:bidi="ar-SA"/>
        </w:rPr>
        <w:t>变动。</w:t>
      </w:r>
    </w:p>
    <w:p>
      <w:pPr>
        <w:pStyle w:val="84"/>
        <w:widowControl/>
        <w:adjustRightInd w:val="0"/>
        <w:snapToGrid w:val="0"/>
        <w:spacing w:line="360" w:lineRule="auto"/>
        <w:ind w:left="0" w:leftChars="0"/>
        <w:rPr>
          <w:rFonts w:hint="default" w:ascii="Times New Roman" w:hAnsi="Times New Roman" w:eastAsia="宋体" w:cs="Times New Roman"/>
          <w:b/>
          <w:color w:val="000000" w:themeColor="text1"/>
          <w:sz w:val="28"/>
          <w:szCs w:val="28"/>
          <w14:textFill>
            <w14:solidFill>
              <w14:schemeClr w14:val="tx1"/>
            </w14:solidFill>
          </w14:textFill>
        </w:rPr>
      </w:pPr>
      <w:r>
        <w:rPr>
          <w:rFonts w:hint="default" w:ascii="Times New Roman" w:hAnsi="Times New Roman" w:eastAsia="宋体" w:cs="Times New Roman"/>
          <w:b/>
          <w:color w:val="000000" w:themeColor="text1"/>
          <w:sz w:val="28"/>
          <w:szCs w:val="28"/>
          <w:lang w:val="en-US" w:eastAsia="zh-CN"/>
          <w14:textFill>
            <w14:solidFill>
              <w14:schemeClr w14:val="tx1"/>
            </w14:solidFill>
          </w14:textFill>
        </w:rPr>
        <w:t>4、</w:t>
      </w:r>
      <w:r>
        <w:rPr>
          <w:rFonts w:hint="default" w:ascii="Times New Roman" w:hAnsi="Times New Roman" w:eastAsia="宋体" w:cs="Times New Roman"/>
          <w:b/>
          <w:color w:val="000000" w:themeColor="text1"/>
          <w:sz w:val="28"/>
          <w:szCs w:val="28"/>
          <w14:textFill>
            <w14:solidFill>
              <w14:schemeClr w14:val="tx1"/>
            </w14:solidFill>
          </w14:textFill>
        </w:rPr>
        <w:t>环境保护措施</w:t>
      </w:r>
      <w:bookmarkEnd w:id="72"/>
      <w:bookmarkEnd w:id="73"/>
      <w:bookmarkEnd w:id="74"/>
      <w:bookmarkEnd w:id="75"/>
    </w:p>
    <w:p>
      <w:pPr>
        <w:pStyle w:val="84"/>
        <w:widowControl/>
        <w:adjustRightInd w:val="0"/>
        <w:snapToGrid w:val="0"/>
        <w:spacing w:line="360" w:lineRule="auto"/>
        <w:ind w:left="0" w:leftChars="0"/>
        <w:rPr>
          <w:rFonts w:hint="default" w:ascii="Times New Roman" w:hAnsi="Times New Roman" w:eastAsia="宋体" w:cs="Times New Roman"/>
          <w:b/>
          <w:color w:val="000000" w:themeColor="text1"/>
          <w:sz w:val="24"/>
          <w:szCs w:val="24"/>
          <w:lang w:val="en-US" w:eastAsia="zh-CN"/>
          <w14:textFill>
            <w14:solidFill>
              <w14:schemeClr w14:val="tx1"/>
            </w14:solidFill>
          </w14:textFill>
        </w:rPr>
      </w:pPr>
      <w:bookmarkStart w:id="76" w:name="_Toc20925"/>
      <w:bookmarkStart w:id="77" w:name="_Toc24571_WPSOffice_Level2"/>
      <w:bookmarkStart w:id="78" w:name="_Toc26400_WPSOffice_Level2"/>
      <w:bookmarkStart w:id="79" w:name="_Toc3683"/>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4.1 污染物治理及处置设施</w:t>
      </w:r>
      <w:bookmarkEnd w:id="76"/>
      <w:bookmarkEnd w:id="77"/>
      <w:bookmarkEnd w:id="78"/>
      <w:bookmarkEnd w:id="79"/>
    </w:p>
    <w:p>
      <w:pPr>
        <w:pStyle w:val="4"/>
        <w:spacing w:line="360" w:lineRule="auto"/>
        <w:rPr>
          <w:rFonts w:hint="default" w:ascii="Times New Roman" w:hAnsi="Times New Roman" w:eastAsia="宋体" w:cs="Times New Roman"/>
          <w:b/>
          <w:bCs w:val="0"/>
          <w:color w:val="auto"/>
          <w:highlight w:val="none"/>
          <w:lang w:val="en-US" w:eastAsia="zh-CN"/>
        </w:rPr>
      </w:pPr>
      <w:bookmarkStart w:id="80" w:name="_Toc30637"/>
      <w:bookmarkStart w:id="81" w:name="_Toc19716"/>
      <w:bookmarkStart w:id="82" w:name="_Toc810"/>
      <w:bookmarkStart w:id="83" w:name="_Toc30580"/>
      <w:r>
        <w:rPr>
          <w:rFonts w:hint="default" w:ascii="Times New Roman" w:hAnsi="Times New Roman" w:eastAsia="宋体" w:cs="Times New Roman"/>
          <w:b/>
          <w:bCs w:val="0"/>
          <w:color w:val="auto"/>
          <w:highlight w:val="none"/>
          <w:lang w:val="en-US" w:eastAsia="zh-CN"/>
        </w:rPr>
        <w:t>4.1.1</w:t>
      </w:r>
      <w:r>
        <w:rPr>
          <w:rFonts w:hint="eastAsia" w:ascii="Times New Roman" w:hAnsi="Times New Roman" w:eastAsia="宋体" w:cs="Times New Roman"/>
          <w:b/>
          <w:bCs w:val="0"/>
          <w:color w:val="auto"/>
          <w:highlight w:val="none"/>
          <w:lang w:val="en-US" w:eastAsia="zh-CN"/>
        </w:rPr>
        <w:t>废水</w:t>
      </w:r>
      <w:r>
        <w:rPr>
          <w:rFonts w:hint="default" w:ascii="Times New Roman" w:hAnsi="Times New Roman" w:eastAsia="宋体" w:cs="Times New Roman"/>
          <w:b/>
          <w:bCs w:val="0"/>
          <w:color w:val="auto"/>
          <w:highlight w:val="none"/>
          <w:lang w:val="en-US" w:eastAsia="zh-CN"/>
        </w:rPr>
        <w:t>排放</w:t>
      </w:r>
      <w:bookmarkEnd w:id="80"/>
      <w:bookmarkEnd w:id="81"/>
      <w:bookmarkEnd w:id="82"/>
      <w:bookmarkEnd w:id="83"/>
      <w:r>
        <w:rPr>
          <w:rFonts w:hint="eastAsia" w:cs="Times New Roman"/>
          <w:b/>
          <w:bCs w:val="0"/>
          <w:color w:val="auto"/>
          <w:highlight w:val="none"/>
          <w:lang w:val="en-US" w:eastAsia="zh-CN"/>
        </w:rPr>
        <w:t>及防治措施</w:t>
      </w:r>
    </w:p>
    <w:p>
      <w:pPr>
        <w:numPr>
          <w:ilvl w:val="0"/>
          <w:numId w:val="0"/>
        </w:numPr>
        <w:spacing w:line="360" w:lineRule="auto"/>
        <w:ind w:firstLine="480" w:firstLineChars="200"/>
        <w:rPr>
          <w:rFonts w:hint="default" w:ascii="Times New Roman" w:hAnsi="Times New Roman"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本项目产生的主要为员工日常生活污水、纯水制备产生的浓水、冷却塔排水、超净清洗线预处理后废水、电镀废水、锅炉排水、蒸汽冷凝水。</w:t>
      </w:r>
    </w:p>
    <w:p>
      <w:pPr>
        <w:numPr>
          <w:ilvl w:val="0"/>
          <w:numId w:val="0"/>
        </w:numPr>
        <w:spacing w:line="360" w:lineRule="auto"/>
        <w:ind w:firstLine="480" w:firstLineChars="200"/>
        <w:rPr>
          <w:rFonts w:hint="default" w:ascii="Times New Roman" w:hAnsi="Times New Roman" w:eastAsia="宋体"/>
          <w:color w:val="000000" w:themeColor="text1"/>
          <w:sz w:val="24"/>
          <w:szCs w:val="24"/>
          <w:lang w:val="en-US" w:eastAsia="zh-CN"/>
          <w14:textFill>
            <w14:solidFill>
              <w14:schemeClr w14:val="tx1"/>
            </w14:solidFill>
          </w14:textFill>
        </w:rPr>
      </w:pPr>
      <w:r>
        <w:rPr>
          <w:rFonts w:hint="eastAsia" w:ascii="Times New Roman" w:hAnsi="Times New Roman" w:eastAsia="宋体"/>
          <w:color w:val="000000" w:themeColor="text1"/>
          <w:sz w:val="24"/>
          <w:szCs w:val="24"/>
          <w:lang w:val="en-US" w:eastAsia="zh-CN"/>
          <w14:textFill>
            <w14:solidFill>
              <w14:schemeClr w14:val="tx1"/>
            </w14:solidFill>
          </w14:textFill>
        </w:rPr>
        <w:t>生产废水</w:t>
      </w:r>
      <w:r>
        <w:rPr>
          <w:rFonts w:hint="eastAsia"/>
          <w:color w:val="000000" w:themeColor="text1"/>
          <w:sz w:val="24"/>
          <w:szCs w:val="24"/>
          <w:lang w:val="en-US" w:eastAsia="zh-CN"/>
          <w14:textFill>
            <w14:solidFill>
              <w14:schemeClr w14:val="tx1"/>
            </w14:solidFill>
          </w14:textFill>
        </w:rPr>
        <w:t>中</w:t>
      </w:r>
      <w:r>
        <w:rPr>
          <w:rFonts w:hint="eastAsia" w:ascii="Times New Roman" w:hAnsi="Times New Roman" w:eastAsia="宋体"/>
          <w:color w:val="000000" w:themeColor="text1"/>
          <w:sz w:val="24"/>
          <w:szCs w:val="24"/>
          <w:lang w:val="en-US" w:eastAsia="zh-CN"/>
          <w14:textFill>
            <w14:solidFill>
              <w14:schemeClr w14:val="tx1"/>
            </w14:solidFill>
          </w14:textFill>
        </w:rPr>
        <w:t>电镀废水以及公辅工程废水中的锅炉排水、蒸汽冷凝水依托厂内已建废水零排放装置处理后全部回用，不外排。纯水制备产生的浓水、</w:t>
      </w:r>
      <w:r>
        <w:rPr>
          <w:rFonts w:hint="eastAsia"/>
          <w:color w:val="000000" w:themeColor="text1"/>
          <w:sz w:val="24"/>
          <w:szCs w:val="24"/>
          <w:lang w:val="en-US" w:eastAsia="zh-CN"/>
          <w14:textFill>
            <w14:solidFill>
              <w14:schemeClr w14:val="tx1"/>
            </w14:solidFill>
          </w14:textFill>
        </w:rPr>
        <w:t>超净清洗预处理后废水、</w:t>
      </w:r>
      <w:r>
        <w:rPr>
          <w:rFonts w:hint="eastAsia" w:ascii="Times New Roman" w:hAnsi="Times New Roman" w:eastAsia="宋体"/>
          <w:color w:val="000000" w:themeColor="text1"/>
          <w:sz w:val="24"/>
          <w:szCs w:val="24"/>
          <w:lang w:val="en-US" w:eastAsia="zh-CN"/>
          <w14:textFill>
            <w14:solidFill>
              <w14:schemeClr w14:val="tx1"/>
            </w14:solidFill>
          </w14:textFill>
        </w:rPr>
        <w:t>生活废水、以及冷却塔排水一起经市政污水管网排入苏州市相润排水管理有限公司（北桥一泓污水处理厂）集中处理，达标尾水排入冶长泾。</w:t>
      </w:r>
    </w:p>
    <w:p>
      <w:pPr>
        <w:keepNext w:val="0"/>
        <w:keepLines w:val="0"/>
        <w:suppressLineNumbers w:val="0"/>
        <w:snapToGrid w:val="0"/>
        <w:spacing w:before="0" w:beforeAutospacing="0" w:after="0" w:afterAutospacing="0" w:line="360" w:lineRule="auto"/>
        <w:ind w:left="0" w:right="0" w:firstLine="482"/>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本项目</w:t>
      </w:r>
      <w:r>
        <w:rPr>
          <w:rFonts w:hint="default" w:ascii="Times New Roman" w:hAnsi="Times New Roman" w:eastAsia="宋体" w:cs="Times New Roman"/>
          <w:color w:val="auto"/>
          <w:sz w:val="24"/>
          <w:highlight w:val="none"/>
          <w:lang w:eastAsia="zh-CN"/>
        </w:rPr>
        <w:t>废水产生及排放情况见表</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lang w:eastAsia="zh-CN"/>
        </w:rPr>
        <w:t>-1</w:t>
      </w:r>
    </w:p>
    <w:p>
      <w:pPr>
        <w:adjustRightInd/>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表</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-1</w:t>
      </w:r>
      <w:bookmarkStart w:id="84" w:name="OLE_LINK25"/>
      <w:r>
        <w:rPr>
          <w:rFonts w:hint="eastAsia" w:ascii="Times New Roman" w:hAnsi="Times New Roman" w:eastAsia="宋体" w:cs="Times New Roman"/>
          <w:color w:val="auto"/>
          <w:sz w:val="24"/>
          <w:highlight w:val="none"/>
          <w:lang w:val="en-US" w:eastAsia="zh-CN"/>
        </w:rPr>
        <w:t>本项目</w:t>
      </w:r>
      <w:bookmarkEnd w:id="84"/>
      <w:r>
        <w:rPr>
          <w:rFonts w:hint="eastAsia" w:ascii="Times New Roman" w:hAnsi="Times New Roman" w:eastAsia="宋体" w:cs="Times New Roman"/>
          <w:color w:val="auto"/>
          <w:sz w:val="24"/>
          <w:highlight w:val="none"/>
          <w:lang w:val="en-US" w:eastAsia="zh-CN"/>
        </w:rPr>
        <w:t>废水</w:t>
      </w:r>
      <w:r>
        <w:rPr>
          <w:rFonts w:hint="default" w:ascii="Times New Roman" w:hAnsi="Times New Roman" w:eastAsia="宋体" w:cs="Times New Roman"/>
          <w:color w:val="auto"/>
          <w:sz w:val="24"/>
          <w:highlight w:val="none"/>
        </w:rPr>
        <w:t>产生及</w:t>
      </w:r>
      <w:r>
        <w:rPr>
          <w:rFonts w:hint="eastAsia" w:ascii="Times New Roman" w:hAnsi="Times New Roman" w:eastAsia="宋体" w:cs="Times New Roman"/>
          <w:color w:val="auto"/>
          <w:sz w:val="24"/>
          <w:highlight w:val="none"/>
          <w:lang w:val="en-US" w:eastAsia="zh-CN"/>
        </w:rPr>
        <w:t>处理排放</w:t>
      </w:r>
      <w:r>
        <w:rPr>
          <w:rFonts w:hint="default" w:ascii="Times New Roman" w:hAnsi="Times New Roman" w:eastAsia="宋体" w:cs="Times New Roman"/>
          <w:color w:val="auto"/>
          <w:sz w:val="24"/>
          <w:highlight w:val="none"/>
        </w:rPr>
        <w:t>情况</w:t>
      </w:r>
    </w:p>
    <w:tbl>
      <w:tblPr>
        <w:tblStyle w:val="30"/>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2552"/>
        <w:gridCol w:w="2551"/>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56" w:hRule="atLeast"/>
          <w:jc w:val="center"/>
        </w:trPr>
        <w:tc>
          <w:tcPr>
            <w:tcW w:w="1871" w:type="dxa"/>
            <w:tcBorders>
              <w:tl2br w:val="nil"/>
              <w:tr2bl w:val="nil"/>
            </w:tcBorders>
            <w:vAlign w:val="center"/>
          </w:tcPr>
          <w:p>
            <w:pPr>
              <w:pStyle w:val="77"/>
              <w:rPr>
                <w:rFonts w:ascii="Times New Roman" w:hAnsi="Times New Roman" w:eastAsia="宋体"/>
                <w:b/>
                <w:color w:val="000000"/>
                <w:sz w:val="21"/>
                <w:szCs w:val="21"/>
              </w:rPr>
            </w:pPr>
            <w:bookmarkStart w:id="85" w:name="_Toc27932"/>
            <w:bookmarkStart w:id="86" w:name="_Toc9132"/>
            <w:bookmarkStart w:id="87" w:name="_Toc13346"/>
            <w:bookmarkStart w:id="88" w:name="_Toc26815"/>
            <w:r>
              <w:rPr>
                <w:rFonts w:ascii="Times New Roman" w:hAnsi="Times New Roman" w:eastAsia="宋体"/>
                <w:b/>
                <w:color w:val="000000"/>
                <w:sz w:val="21"/>
                <w:szCs w:val="21"/>
              </w:rPr>
              <w:t>废水类别</w:t>
            </w:r>
          </w:p>
        </w:tc>
        <w:tc>
          <w:tcPr>
            <w:tcW w:w="2552" w:type="dxa"/>
            <w:tcBorders>
              <w:tl2br w:val="nil"/>
              <w:tr2bl w:val="nil"/>
            </w:tcBorders>
            <w:vAlign w:val="center"/>
          </w:tcPr>
          <w:p>
            <w:pPr>
              <w:pStyle w:val="77"/>
              <w:rPr>
                <w:rFonts w:ascii="Times New Roman" w:hAnsi="Times New Roman" w:eastAsia="宋体"/>
                <w:b/>
                <w:color w:val="000000"/>
                <w:sz w:val="21"/>
                <w:szCs w:val="21"/>
              </w:rPr>
            </w:pPr>
            <w:r>
              <w:rPr>
                <w:rFonts w:ascii="Times New Roman" w:hAnsi="Times New Roman" w:eastAsia="宋体"/>
                <w:b/>
                <w:color w:val="000000"/>
                <w:sz w:val="21"/>
                <w:szCs w:val="21"/>
              </w:rPr>
              <w:t>环评批复处理情况</w:t>
            </w:r>
          </w:p>
        </w:tc>
        <w:tc>
          <w:tcPr>
            <w:tcW w:w="2551" w:type="dxa"/>
            <w:tcBorders>
              <w:tl2br w:val="nil"/>
              <w:tr2bl w:val="nil"/>
            </w:tcBorders>
            <w:vAlign w:val="center"/>
          </w:tcPr>
          <w:p>
            <w:pPr>
              <w:pStyle w:val="77"/>
              <w:rPr>
                <w:rFonts w:ascii="Times New Roman" w:hAnsi="Times New Roman" w:eastAsia="宋体"/>
                <w:b/>
                <w:color w:val="000000"/>
                <w:sz w:val="21"/>
                <w:szCs w:val="21"/>
              </w:rPr>
            </w:pPr>
            <w:r>
              <w:rPr>
                <w:rFonts w:ascii="Times New Roman" w:hAnsi="Times New Roman" w:eastAsia="宋体"/>
                <w:b/>
                <w:color w:val="000000"/>
                <w:sz w:val="21"/>
                <w:szCs w:val="21"/>
              </w:rPr>
              <w:t>实际执行情况</w:t>
            </w:r>
          </w:p>
        </w:tc>
        <w:tc>
          <w:tcPr>
            <w:tcW w:w="1394" w:type="dxa"/>
            <w:tcBorders>
              <w:tl2br w:val="nil"/>
              <w:tr2bl w:val="nil"/>
            </w:tcBorders>
            <w:vAlign w:val="center"/>
          </w:tcPr>
          <w:p>
            <w:pPr>
              <w:pStyle w:val="77"/>
              <w:rPr>
                <w:rFonts w:ascii="Times New Roman" w:hAnsi="Times New Roman" w:eastAsia="宋体"/>
                <w:b/>
                <w:color w:val="000000"/>
                <w:sz w:val="21"/>
                <w:szCs w:val="21"/>
              </w:rPr>
            </w:pPr>
            <w:r>
              <w:rPr>
                <w:rFonts w:ascii="Times New Roman" w:hAnsi="Times New Roman" w:eastAsia="宋体"/>
                <w:b/>
                <w:color w:val="000000"/>
                <w:sz w:val="21"/>
                <w:szCs w:val="21"/>
              </w:rPr>
              <w:t>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871" w:type="dxa"/>
            <w:tcBorders>
              <w:tl2br w:val="nil"/>
              <w:tr2bl w:val="nil"/>
            </w:tcBorders>
            <w:vAlign w:val="center"/>
          </w:tcPr>
          <w:p>
            <w:pPr>
              <w:pStyle w:val="77"/>
              <w:rPr>
                <w:rFonts w:ascii="Times New Roman" w:hAnsi="Times New Roman" w:eastAsia="宋体"/>
                <w:spacing w:val="0"/>
                <w:kern w:val="2"/>
                <w:sz w:val="21"/>
                <w:szCs w:val="21"/>
              </w:rPr>
            </w:pPr>
            <w:r>
              <w:rPr>
                <w:rFonts w:hint="eastAsia" w:ascii="Times New Roman" w:hAnsi="Times New Roman" w:eastAsia="宋体"/>
                <w:spacing w:val="0"/>
                <w:kern w:val="2"/>
                <w:sz w:val="21"/>
                <w:szCs w:val="21"/>
              </w:rPr>
              <w:t>雨水</w:t>
            </w:r>
          </w:p>
        </w:tc>
        <w:tc>
          <w:tcPr>
            <w:tcW w:w="2552" w:type="dxa"/>
            <w:tcBorders>
              <w:tl2br w:val="nil"/>
              <w:tr2bl w:val="nil"/>
            </w:tcBorders>
            <w:vAlign w:val="center"/>
          </w:tcPr>
          <w:p>
            <w:pPr>
              <w:pStyle w:val="2"/>
              <w:jc w:val="center"/>
              <w:rPr>
                <w:rFonts w:ascii="Times New Roman" w:hAnsi="Times New Roman" w:eastAsia="宋体"/>
                <w:szCs w:val="21"/>
              </w:rPr>
            </w:pPr>
            <w:r>
              <w:rPr>
                <w:rFonts w:hint="eastAsia" w:ascii="Times New Roman" w:hAnsi="Times New Roman" w:eastAsia="宋体"/>
                <w:szCs w:val="21"/>
              </w:rPr>
              <w:t>雨污分流，雨水排入雨水</w:t>
            </w:r>
          </w:p>
          <w:p>
            <w:pPr>
              <w:pStyle w:val="2"/>
              <w:jc w:val="center"/>
              <w:rPr>
                <w:rFonts w:ascii="Times New Roman" w:hAnsi="Times New Roman" w:eastAsia="宋体"/>
                <w:szCs w:val="21"/>
              </w:rPr>
            </w:pPr>
            <w:r>
              <w:rPr>
                <w:rFonts w:hint="eastAsia" w:ascii="Times New Roman" w:hAnsi="Times New Roman" w:eastAsia="宋体"/>
                <w:szCs w:val="21"/>
              </w:rPr>
              <w:t>管网</w:t>
            </w:r>
          </w:p>
        </w:tc>
        <w:tc>
          <w:tcPr>
            <w:tcW w:w="2551" w:type="dxa"/>
            <w:tcBorders>
              <w:tl2br w:val="nil"/>
              <w:tr2bl w:val="nil"/>
            </w:tcBorders>
            <w:vAlign w:val="center"/>
          </w:tcPr>
          <w:p>
            <w:pPr>
              <w:pStyle w:val="2"/>
              <w:jc w:val="center"/>
              <w:rPr>
                <w:rFonts w:ascii="Times New Roman" w:hAnsi="Times New Roman" w:eastAsia="宋体"/>
                <w:szCs w:val="21"/>
              </w:rPr>
            </w:pPr>
            <w:r>
              <w:rPr>
                <w:rFonts w:hint="eastAsia" w:ascii="Times New Roman" w:hAnsi="Times New Roman" w:eastAsia="宋体"/>
                <w:szCs w:val="21"/>
              </w:rPr>
              <w:t>雨污分流，雨水排入雨水</w:t>
            </w:r>
          </w:p>
          <w:p>
            <w:pPr>
              <w:pStyle w:val="2"/>
              <w:jc w:val="center"/>
              <w:rPr>
                <w:rFonts w:ascii="Times New Roman" w:hAnsi="Times New Roman" w:eastAsia="宋体"/>
                <w:szCs w:val="21"/>
              </w:rPr>
            </w:pPr>
            <w:r>
              <w:rPr>
                <w:rFonts w:hint="eastAsia" w:ascii="Times New Roman" w:hAnsi="Times New Roman" w:eastAsia="宋体"/>
                <w:szCs w:val="21"/>
              </w:rPr>
              <w:t>管网</w:t>
            </w:r>
          </w:p>
        </w:tc>
        <w:tc>
          <w:tcPr>
            <w:tcW w:w="1394" w:type="dxa"/>
            <w:tcBorders>
              <w:tl2br w:val="nil"/>
              <w:tr2bl w:val="nil"/>
            </w:tcBorders>
            <w:vAlign w:val="center"/>
          </w:tcPr>
          <w:p>
            <w:pPr>
              <w:pStyle w:val="77"/>
              <w:rPr>
                <w:rFonts w:ascii="Times New Roman" w:hAnsi="Times New Roman" w:eastAsia="宋体"/>
                <w:color w:val="000000"/>
                <w:spacing w:val="0"/>
                <w:kern w:val="2"/>
                <w:sz w:val="21"/>
                <w:szCs w:val="21"/>
              </w:rPr>
            </w:pPr>
            <w:r>
              <w:rPr>
                <w:rFonts w:hint="eastAsia" w:ascii="Times New Roman" w:hAnsi="Times New Roman" w:eastAsia="宋体"/>
                <w:color w:val="000000"/>
                <w:spacing w:val="0"/>
                <w:kern w:val="2"/>
                <w:sz w:val="21"/>
                <w:szCs w:val="21"/>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9" w:hRule="atLeast"/>
          <w:jc w:val="center"/>
        </w:trPr>
        <w:tc>
          <w:tcPr>
            <w:tcW w:w="1871" w:type="dxa"/>
            <w:tcBorders>
              <w:tl2br w:val="nil"/>
              <w:tr2bl w:val="nil"/>
            </w:tcBorders>
            <w:vAlign w:val="center"/>
          </w:tcPr>
          <w:p>
            <w:pPr>
              <w:pStyle w:val="77"/>
              <w:rPr>
                <w:rFonts w:hint="eastAsia" w:ascii="Times New Roman" w:hAnsi="Times New Roman" w:eastAsia="宋体"/>
                <w:spacing w:val="0"/>
                <w:kern w:val="2"/>
                <w:sz w:val="21"/>
                <w:szCs w:val="21"/>
                <w:lang w:val="en-US" w:eastAsia="zh-CN"/>
              </w:rPr>
            </w:pPr>
            <w:r>
              <w:rPr>
                <w:rFonts w:hint="eastAsia" w:ascii="Times New Roman" w:hAnsi="Times New Roman" w:eastAsia="宋体"/>
                <w:spacing w:val="0"/>
                <w:kern w:val="2"/>
                <w:sz w:val="21"/>
                <w:szCs w:val="21"/>
              </w:rPr>
              <w:t>员工</w:t>
            </w:r>
            <w:r>
              <w:rPr>
                <w:rFonts w:ascii="Times New Roman" w:hAnsi="Times New Roman" w:eastAsia="宋体"/>
                <w:spacing w:val="0"/>
                <w:kern w:val="2"/>
                <w:sz w:val="21"/>
                <w:szCs w:val="21"/>
              </w:rPr>
              <w:t>生活污水</w:t>
            </w:r>
          </w:p>
        </w:tc>
        <w:tc>
          <w:tcPr>
            <w:tcW w:w="2552" w:type="dxa"/>
            <w:tcBorders>
              <w:tl2br w:val="nil"/>
              <w:tr2bl w:val="nil"/>
            </w:tcBorders>
            <w:vAlign w:val="center"/>
          </w:tcPr>
          <w:p>
            <w:pPr>
              <w:pStyle w:val="2"/>
              <w:jc w:val="center"/>
              <w:rPr>
                <w:rFonts w:hint="default" w:ascii="Times New Roman" w:hAnsi="Times New Roman" w:eastAsia="宋体"/>
                <w:szCs w:val="21"/>
                <w:lang w:val="en-US" w:eastAsia="zh-CN"/>
              </w:rPr>
            </w:pPr>
            <w:r>
              <w:rPr>
                <w:rFonts w:hint="eastAsia" w:ascii="Times New Roman" w:hAnsi="Times New Roman"/>
                <w:szCs w:val="21"/>
                <w:lang w:val="en-US" w:eastAsia="zh-CN"/>
              </w:rPr>
              <w:t>员工</w:t>
            </w:r>
            <w:r>
              <w:rPr>
                <w:rFonts w:hint="eastAsia" w:ascii="Times New Roman" w:hAnsi="Times New Roman" w:eastAsia="宋体"/>
                <w:szCs w:val="21"/>
                <w:lang w:val="en-US" w:eastAsia="zh-CN"/>
              </w:rPr>
              <w:t>生活污水一同经厂区生活污水设施预处理后接管市政污水管网，排入</w:t>
            </w:r>
            <w:r>
              <w:rPr>
                <w:rFonts w:hint="eastAsia" w:ascii="Times New Roman" w:hAnsi="Times New Roman"/>
                <w:szCs w:val="21"/>
                <w:lang w:val="en-US" w:eastAsia="zh-CN"/>
              </w:rPr>
              <w:t>北桥一泓污水处理厂</w:t>
            </w:r>
          </w:p>
        </w:tc>
        <w:tc>
          <w:tcPr>
            <w:tcW w:w="2551" w:type="dxa"/>
            <w:tcBorders>
              <w:tl2br w:val="nil"/>
              <w:tr2bl w:val="nil"/>
            </w:tcBorders>
            <w:vAlign w:val="center"/>
          </w:tcPr>
          <w:p>
            <w:pPr>
              <w:pStyle w:val="2"/>
              <w:jc w:val="center"/>
              <w:rPr>
                <w:rFonts w:hint="eastAsia" w:ascii="Times New Roman" w:hAnsi="Times New Roman" w:eastAsia="宋体"/>
                <w:szCs w:val="21"/>
                <w:lang w:eastAsia="zh-CN"/>
              </w:rPr>
            </w:pPr>
            <w:r>
              <w:rPr>
                <w:rFonts w:hint="eastAsia" w:ascii="Times New Roman" w:hAnsi="Times New Roman"/>
                <w:szCs w:val="21"/>
                <w:lang w:val="en-US" w:eastAsia="zh-CN"/>
              </w:rPr>
              <w:t>员工生活污水设施预处理后接管市政污水管网，排入北桥一泓污水处理厂</w:t>
            </w:r>
          </w:p>
        </w:tc>
        <w:tc>
          <w:tcPr>
            <w:tcW w:w="1394" w:type="dxa"/>
            <w:tcBorders>
              <w:tl2br w:val="nil"/>
              <w:tr2bl w:val="nil"/>
            </w:tcBorders>
            <w:vAlign w:val="center"/>
          </w:tcPr>
          <w:p>
            <w:pPr>
              <w:pStyle w:val="77"/>
              <w:rPr>
                <w:rFonts w:ascii="Times New Roman" w:hAnsi="Times New Roman" w:eastAsia="宋体"/>
                <w:color w:val="000000"/>
                <w:spacing w:val="0"/>
                <w:kern w:val="2"/>
                <w:sz w:val="21"/>
                <w:szCs w:val="21"/>
              </w:rPr>
            </w:pPr>
            <w:r>
              <w:rPr>
                <w:rFonts w:hint="eastAsia" w:ascii="Times New Roman" w:hAnsi="Times New Roman" w:eastAsia="宋体"/>
                <w:color w:val="000000"/>
                <w:spacing w:val="0"/>
                <w:kern w:val="2"/>
                <w:sz w:val="21"/>
                <w:szCs w:val="21"/>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7" w:hRule="atLeast"/>
          <w:jc w:val="center"/>
        </w:trPr>
        <w:tc>
          <w:tcPr>
            <w:tcW w:w="1871" w:type="dxa"/>
            <w:vMerge w:val="restart"/>
            <w:tcBorders>
              <w:tl2br w:val="nil"/>
              <w:tr2bl w:val="nil"/>
            </w:tcBorders>
            <w:vAlign w:val="center"/>
          </w:tcPr>
          <w:p>
            <w:pPr>
              <w:pStyle w:val="77"/>
              <w:rPr>
                <w:rFonts w:hint="default" w:ascii="Times New Roman" w:hAnsi="Times New Roman" w:eastAsia="宋体"/>
                <w:spacing w:val="0"/>
                <w:kern w:val="2"/>
                <w:sz w:val="21"/>
                <w:szCs w:val="21"/>
                <w:lang w:val="en-US" w:eastAsia="zh-CN"/>
              </w:rPr>
            </w:pPr>
            <w:r>
              <w:rPr>
                <w:rFonts w:hint="eastAsia" w:ascii="Times New Roman" w:hAnsi="Times New Roman" w:eastAsia="宋体"/>
                <w:spacing w:val="0"/>
                <w:kern w:val="2"/>
                <w:sz w:val="21"/>
                <w:szCs w:val="21"/>
                <w:lang w:val="en-US" w:eastAsia="zh-CN"/>
              </w:rPr>
              <w:t>生产废水</w:t>
            </w:r>
          </w:p>
        </w:tc>
        <w:tc>
          <w:tcPr>
            <w:tcW w:w="2552" w:type="dxa"/>
            <w:tcBorders>
              <w:tl2br w:val="nil"/>
              <w:tr2bl w:val="nil"/>
            </w:tcBorders>
            <w:vAlign w:val="center"/>
          </w:tcPr>
          <w:p>
            <w:pPr>
              <w:pStyle w:val="2"/>
              <w:jc w:val="center"/>
              <w:rPr>
                <w:rFonts w:hint="default" w:ascii="Times New Roman" w:hAnsi="Times New Roman"/>
                <w:szCs w:val="21"/>
                <w:lang w:val="en-US" w:eastAsia="zh-CN"/>
              </w:rPr>
            </w:pPr>
            <w:r>
              <w:rPr>
                <w:rFonts w:hint="eastAsia" w:ascii="Times New Roman" w:hAnsi="Times New Roman"/>
                <w:szCs w:val="21"/>
                <w:lang w:val="en-US" w:eastAsia="zh-CN"/>
              </w:rPr>
              <w:t>生产废水主要为电镀废水以及公辅工程废水中的锅炉排水、蒸汽冷凝水依托厂内已建废水零排放装置处理后全部回用，不外排</w:t>
            </w:r>
          </w:p>
        </w:tc>
        <w:tc>
          <w:tcPr>
            <w:tcW w:w="2551" w:type="dxa"/>
            <w:tcBorders>
              <w:tl2br w:val="nil"/>
              <w:tr2bl w:val="nil"/>
            </w:tcBorders>
            <w:vAlign w:val="center"/>
          </w:tcPr>
          <w:p>
            <w:pPr>
              <w:pStyle w:val="2"/>
              <w:jc w:val="center"/>
              <w:rPr>
                <w:rFonts w:hint="eastAsia" w:ascii="Times New Roman" w:hAnsi="Times New Roman"/>
                <w:szCs w:val="21"/>
                <w:lang w:val="en-US" w:eastAsia="zh-CN"/>
              </w:rPr>
            </w:pPr>
            <w:r>
              <w:rPr>
                <w:rFonts w:hint="eastAsia" w:ascii="Times New Roman" w:hAnsi="Times New Roman"/>
                <w:szCs w:val="21"/>
                <w:lang w:val="en-US" w:eastAsia="zh-CN"/>
              </w:rPr>
              <w:t>生产废水主要为电镀废水以及公辅工程废水中的锅炉排水、蒸汽冷凝水依托厂内已建废水零排放装置处理后全部回用，不外排</w:t>
            </w:r>
          </w:p>
        </w:tc>
        <w:tc>
          <w:tcPr>
            <w:tcW w:w="1394" w:type="dxa"/>
            <w:tcBorders>
              <w:tl2br w:val="nil"/>
              <w:tr2bl w:val="nil"/>
            </w:tcBorders>
            <w:vAlign w:val="center"/>
          </w:tcPr>
          <w:p>
            <w:pPr>
              <w:pStyle w:val="77"/>
              <w:rPr>
                <w:rFonts w:hint="eastAsia" w:ascii="Times New Roman" w:hAnsi="Times New Roman" w:eastAsia="宋体"/>
                <w:color w:val="000000"/>
                <w:spacing w:val="0"/>
                <w:kern w:val="2"/>
                <w:sz w:val="21"/>
                <w:szCs w:val="21"/>
              </w:rPr>
            </w:pPr>
            <w:r>
              <w:rPr>
                <w:rFonts w:hint="eastAsia" w:ascii="Times New Roman" w:hAnsi="Times New Roman" w:eastAsia="宋体"/>
                <w:color w:val="000000"/>
                <w:spacing w:val="0"/>
                <w:kern w:val="2"/>
                <w:sz w:val="21"/>
                <w:szCs w:val="21"/>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871" w:type="dxa"/>
            <w:vMerge w:val="continue"/>
            <w:tcBorders>
              <w:tl2br w:val="nil"/>
              <w:tr2bl w:val="nil"/>
            </w:tcBorders>
            <w:vAlign w:val="center"/>
          </w:tcPr>
          <w:p>
            <w:pPr>
              <w:pStyle w:val="77"/>
              <w:rPr>
                <w:rFonts w:hint="eastAsia" w:ascii="Times New Roman" w:hAnsi="Times New Roman" w:eastAsia="宋体"/>
                <w:spacing w:val="0"/>
                <w:kern w:val="2"/>
                <w:sz w:val="21"/>
                <w:szCs w:val="21"/>
                <w:lang w:val="en-US" w:eastAsia="zh-CN"/>
              </w:rPr>
            </w:pPr>
          </w:p>
        </w:tc>
        <w:tc>
          <w:tcPr>
            <w:tcW w:w="2552" w:type="dxa"/>
            <w:tcBorders>
              <w:tl2br w:val="nil"/>
              <w:tr2bl w:val="nil"/>
            </w:tcBorders>
            <w:vAlign w:val="center"/>
          </w:tcPr>
          <w:p>
            <w:pPr>
              <w:pStyle w:val="2"/>
              <w:jc w:val="center"/>
              <w:rPr>
                <w:rFonts w:hint="default" w:ascii="Times New Roman" w:hAnsi="Times New Roman"/>
                <w:szCs w:val="21"/>
                <w:lang w:val="en-US" w:eastAsia="zh-CN"/>
              </w:rPr>
            </w:pPr>
            <w:r>
              <w:rPr>
                <w:rFonts w:hint="eastAsia" w:ascii="Times New Roman" w:hAnsi="Times New Roman"/>
                <w:szCs w:val="21"/>
                <w:lang w:val="en-US" w:eastAsia="zh-CN"/>
              </w:rPr>
              <w:t>超净清洗线生产废水预处理后接入苏州市相润排水管理有限公司（北桥一泓污水处理厂）集中处理</w:t>
            </w:r>
          </w:p>
        </w:tc>
        <w:tc>
          <w:tcPr>
            <w:tcW w:w="2551" w:type="dxa"/>
            <w:tcBorders>
              <w:tl2br w:val="nil"/>
              <w:tr2bl w:val="nil"/>
            </w:tcBorders>
            <w:vAlign w:val="center"/>
          </w:tcPr>
          <w:p>
            <w:pPr>
              <w:pStyle w:val="2"/>
              <w:jc w:val="center"/>
              <w:rPr>
                <w:rFonts w:hint="eastAsia" w:ascii="Times New Roman" w:hAnsi="Times New Roman"/>
                <w:szCs w:val="21"/>
                <w:lang w:val="en-US" w:eastAsia="zh-CN"/>
              </w:rPr>
            </w:pPr>
            <w:r>
              <w:rPr>
                <w:rFonts w:hint="eastAsia" w:ascii="Times New Roman" w:hAnsi="Times New Roman"/>
                <w:szCs w:val="21"/>
                <w:lang w:val="en-US" w:eastAsia="zh-CN"/>
              </w:rPr>
              <w:t>超净清洗线生产废水预处理后接入苏州市相润排水管理有限公司（北桥一泓污水处理厂）集中处理</w:t>
            </w:r>
          </w:p>
        </w:tc>
        <w:tc>
          <w:tcPr>
            <w:tcW w:w="1394" w:type="dxa"/>
            <w:tcBorders>
              <w:tl2br w:val="nil"/>
              <w:tr2bl w:val="nil"/>
            </w:tcBorders>
            <w:vAlign w:val="center"/>
          </w:tcPr>
          <w:p>
            <w:pPr>
              <w:pStyle w:val="77"/>
              <w:rPr>
                <w:rFonts w:hint="eastAsia" w:ascii="Times New Roman" w:hAnsi="Times New Roman" w:eastAsia="宋体"/>
                <w:color w:val="000000"/>
                <w:spacing w:val="0"/>
                <w:kern w:val="2"/>
                <w:sz w:val="21"/>
                <w:szCs w:val="21"/>
                <w:lang w:val="en-US" w:eastAsia="zh-CN"/>
              </w:rPr>
            </w:pPr>
            <w:r>
              <w:rPr>
                <w:rFonts w:hint="eastAsia"/>
                <w:color w:val="000000"/>
                <w:spacing w:val="0"/>
                <w:kern w:val="2"/>
                <w:sz w:val="21"/>
                <w:szCs w:val="21"/>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9" w:hRule="atLeast"/>
          <w:jc w:val="center"/>
        </w:trPr>
        <w:tc>
          <w:tcPr>
            <w:tcW w:w="1871" w:type="dxa"/>
            <w:tcBorders>
              <w:tl2br w:val="nil"/>
              <w:tr2bl w:val="nil"/>
            </w:tcBorders>
            <w:vAlign w:val="center"/>
          </w:tcPr>
          <w:p>
            <w:pPr>
              <w:pStyle w:val="77"/>
              <w:rPr>
                <w:rFonts w:hint="default" w:ascii="Times New Roman" w:hAnsi="Times New Roman" w:eastAsia="宋体"/>
                <w:spacing w:val="0"/>
                <w:kern w:val="2"/>
                <w:sz w:val="21"/>
                <w:szCs w:val="21"/>
                <w:lang w:val="en-US" w:eastAsia="zh-CN"/>
              </w:rPr>
            </w:pPr>
            <w:r>
              <w:rPr>
                <w:rFonts w:hint="eastAsia"/>
                <w:spacing w:val="0"/>
                <w:kern w:val="2"/>
                <w:sz w:val="21"/>
                <w:szCs w:val="21"/>
                <w:lang w:val="en-US" w:eastAsia="zh-CN"/>
              </w:rPr>
              <w:t>公辅设备废水</w:t>
            </w:r>
          </w:p>
        </w:tc>
        <w:tc>
          <w:tcPr>
            <w:tcW w:w="2552" w:type="dxa"/>
            <w:tcBorders>
              <w:tl2br w:val="nil"/>
              <w:tr2bl w:val="nil"/>
            </w:tcBorders>
            <w:vAlign w:val="center"/>
          </w:tcPr>
          <w:p>
            <w:pPr>
              <w:pStyle w:val="2"/>
              <w:jc w:val="center"/>
              <w:rPr>
                <w:rFonts w:hint="eastAsia" w:ascii="Times New Roman" w:hAnsi="Times New Roman"/>
                <w:szCs w:val="21"/>
                <w:lang w:val="en-US" w:eastAsia="zh-CN"/>
              </w:rPr>
            </w:pPr>
            <w:r>
              <w:rPr>
                <w:rFonts w:hint="eastAsia" w:ascii="Times New Roman" w:hAnsi="Times New Roman"/>
                <w:szCs w:val="21"/>
                <w:lang w:val="en-US" w:eastAsia="zh-CN"/>
              </w:rPr>
              <w:t>纯水制备产生的浓水、生活废水、以及冷却塔排水一起经市政污水管网排入苏州市相润排水管理有限公司（北桥一泓污水处理厂）集中处理</w:t>
            </w:r>
          </w:p>
        </w:tc>
        <w:tc>
          <w:tcPr>
            <w:tcW w:w="2551" w:type="dxa"/>
            <w:tcBorders>
              <w:tl2br w:val="nil"/>
              <w:tr2bl w:val="nil"/>
            </w:tcBorders>
            <w:vAlign w:val="center"/>
          </w:tcPr>
          <w:p>
            <w:pPr>
              <w:pStyle w:val="2"/>
              <w:jc w:val="center"/>
              <w:rPr>
                <w:rFonts w:hint="eastAsia" w:ascii="Times New Roman" w:hAnsi="Times New Roman"/>
                <w:szCs w:val="21"/>
                <w:lang w:val="en-US" w:eastAsia="zh-CN"/>
              </w:rPr>
            </w:pPr>
            <w:r>
              <w:rPr>
                <w:rFonts w:hint="eastAsia" w:ascii="Times New Roman" w:hAnsi="Times New Roman"/>
                <w:szCs w:val="21"/>
                <w:lang w:val="en-US" w:eastAsia="zh-CN"/>
              </w:rPr>
              <w:t>纯水制备产生的浓水、生活废水、以及冷却塔排水一起经市政污水管网排入苏州市相润排水管理有限公司（北桥一泓污水处理厂）集中处理</w:t>
            </w:r>
          </w:p>
        </w:tc>
        <w:tc>
          <w:tcPr>
            <w:tcW w:w="1394" w:type="dxa"/>
            <w:tcBorders>
              <w:tl2br w:val="nil"/>
              <w:tr2bl w:val="nil"/>
            </w:tcBorders>
            <w:vAlign w:val="center"/>
          </w:tcPr>
          <w:p>
            <w:pPr>
              <w:pStyle w:val="77"/>
              <w:rPr>
                <w:rFonts w:hint="eastAsia" w:ascii="Times New Roman" w:hAnsi="Times New Roman" w:eastAsia="宋体"/>
                <w:color w:val="000000"/>
                <w:spacing w:val="0"/>
                <w:kern w:val="2"/>
                <w:sz w:val="21"/>
                <w:szCs w:val="21"/>
              </w:rPr>
            </w:pPr>
            <w:r>
              <w:rPr>
                <w:rFonts w:hint="eastAsia" w:ascii="Times New Roman" w:hAnsi="Times New Roman" w:eastAsia="宋体"/>
                <w:color w:val="000000"/>
                <w:spacing w:val="0"/>
                <w:kern w:val="2"/>
                <w:sz w:val="21"/>
                <w:szCs w:val="21"/>
              </w:rPr>
              <w:t>无变化</w:t>
            </w:r>
          </w:p>
        </w:tc>
      </w:tr>
    </w:tbl>
    <w:p>
      <w:pPr>
        <w:pStyle w:val="4"/>
        <w:spacing w:line="360" w:lineRule="auto"/>
        <w:jc w:val="center"/>
        <w:rPr>
          <w:rFonts w:hint="eastAsia" w:cs="Times New Roman"/>
          <w:b/>
          <w:bCs w:val="0"/>
          <w:color w:val="auto"/>
          <w:highlight w:val="none"/>
          <w:lang w:val="en-US" w:eastAsia="zh-CN"/>
        </w:rPr>
      </w:pPr>
      <w:r>
        <w:rPr>
          <w:rFonts w:hint="eastAsia" w:cs="Times New Roman"/>
          <w:b/>
          <w:bCs w:val="0"/>
          <w:color w:val="auto"/>
          <w:highlight w:val="none"/>
          <w:lang w:val="en-US" w:eastAsia="zh-CN"/>
        </w:rPr>
        <w:drawing>
          <wp:inline distT="0" distB="0" distL="114300" distR="114300">
            <wp:extent cx="2601595" cy="1792605"/>
            <wp:effectExtent l="0" t="0" r="8255" b="17145"/>
            <wp:docPr id="2" name="图片 2" descr="7d662a2927f9534848a606ad1483f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d662a2927f9534848a606ad1483fbb"/>
                    <pic:cNvPicPr>
                      <a:picLocks noChangeAspect="1"/>
                    </pic:cNvPicPr>
                  </pic:nvPicPr>
                  <pic:blipFill>
                    <a:blip r:embed="rId14"/>
                    <a:stretch>
                      <a:fillRect/>
                    </a:stretch>
                  </pic:blipFill>
                  <pic:spPr>
                    <a:xfrm>
                      <a:off x="0" y="0"/>
                      <a:ext cx="2601595" cy="1792605"/>
                    </a:xfrm>
                    <a:prstGeom prst="rect">
                      <a:avLst/>
                    </a:prstGeom>
                  </pic:spPr>
                </pic:pic>
              </a:graphicData>
            </a:graphic>
          </wp:inline>
        </w:drawing>
      </w:r>
      <w:r>
        <w:rPr>
          <w:rFonts w:hint="eastAsia" w:cs="Times New Roman"/>
          <w:b/>
          <w:bCs w:val="0"/>
          <w:color w:val="auto"/>
          <w:highlight w:val="none"/>
          <w:lang w:val="en-US" w:eastAsia="zh-CN"/>
        </w:rPr>
        <w:drawing>
          <wp:inline distT="0" distB="0" distL="114300" distR="114300">
            <wp:extent cx="2432685" cy="1824990"/>
            <wp:effectExtent l="0" t="0" r="5715" b="3810"/>
            <wp:docPr id="6" name="图片 6" descr="ccd96b1cd5feda36de6f800088ab5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cd96b1cd5feda36de6f800088ab5ad"/>
                    <pic:cNvPicPr>
                      <a:picLocks noChangeAspect="1"/>
                    </pic:cNvPicPr>
                  </pic:nvPicPr>
                  <pic:blipFill>
                    <a:blip r:embed="rId15"/>
                    <a:stretch>
                      <a:fillRect/>
                    </a:stretch>
                  </pic:blipFill>
                  <pic:spPr>
                    <a:xfrm>
                      <a:off x="0" y="0"/>
                      <a:ext cx="2432685" cy="1824990"/>
                    </a:xfrm>
                    <a:prstGeom prst="rect">
                      <a:avLst/>
                    </a:prstGeom>
                  </pic:spPr>
                </pic:pic>
              </a:graphicData>
            </a:graphic>
          </wp:inline>
        </w:drawing>
      </w:r>
    </w:p>
    <w:p>
      <w:pPr>
        <w:jc w:val="center"/>
        <w:rPr>
          <w:rFonts w:hint="eastAsia" w:ascii="Times New Roman" w:hAnsi="Times New Roman" w:eastAsia="宋体" w:cs="Times New Roman"/>
          <w:b/>
          <w:bCs w:val="0"/>
          <w:color w:val="auto"/>
          <w:highlight w:val="none"/>
          <w:lang w:val="en-US" w:eastAsia="zh-CN"/>
        </w:rPr>
      </w:pPr>
      <w:r>
        <w:rPr>
          <w:rFonts w:hint="eastAsia" w:ascii="Times New Roman" w:hAnsi="Times New Roman" w:eastAsia="宋体" w:cs="Times New Roman"/>
          <w:b/>
          <w:bCs w:val="0"/>
          <w:color w:val="auto"/>
          <w:highlight w:val="none"/>
          <w:lang w:val="en-US" w:eastAsia="zh-CN"/>
        </w:rPr>
        <w:t>图4-1生活污水总排口（左边）、项目厂区雨水（右边）</w:t>
      </w:r>
    </w:p>
    <w:p>
      <w:pPr>
        <w:rPr>
          <w:rFonts w:hint="eastAsia"/>
          <w:lang w:val="en-US" w:eastAsia="zh-CN"/>
        </w:rPr>
      </w:pPr>
      <w:r>
        <w:rPr>
          <w:rFonts w:hint="eastAsia"/>
          <w:lang w:val="en-US" w:eastAsia="zh-CN"/>
        </w:rPr>
        <w:t xml:space="preserve">                 </w:t>
      </w:r>
      <w:r>
        <w:rPr>
          <w:rFonts w:hint="eastAsia"/>
          <w:lang w:val="en-US" w:eastAsia="zh-CN"/>
        </w:rPr>
        <w:drawing>
          <wp:inline distT="0" distB="0" distL="114300" distR="114300">
            <wp:extent cx="1455420" cy="2985770"/>
            <wp:effectExtent l="0" t="0" r="5080" b="11430"/>
            <wp:docPr id="9" name="图片 9" descr="d85e486050952bdb5cbcc8da282a6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85e486050952bdb5cbcc8da282a6df"/>
                    <pic:cNvPicPr>
                      <a:picLocks noChangeAspect="1"/>
                    </pic:cNvPicPr>
                  </pic:nvPicPr>
                  <pic:blipFill>
                    <a:blip r:embed="rId16"/>
                    <a:stretch>
                      <a:fillRect/>
                    </a:stretch>
                  </pic:blipFill>
                  <pic:spPr>
                    <a:xfrm rot="16200000">
                      <a:off x="0" y="0"/>
                      <a:ext cx="1455420" cy="2985770"/>
                    </a:xfrm>
                    <a:prstGeom prst="rect">
                      <a:avLst/>
                    </a:prstGeom>
                  </pic:spPr>
                </pic:pic>
              </a:graphicData>
            </a:graphic>
          </wp:inline>
        </w:drawing>
      </w:r>
    </w:p>
    <w:p>
      <w:pPr>
        <w:jc w:val="center"/>
        <w:rPr>
          <w:rFonts w:hint="default" w:cs="Times New Roman"/>
          <w:b/>
          <w:bCs w:val="0"/>
          <w:color w:val="auto"/>
          <w:highlight w:val="none"/>
          <w:lang w:val="en-US" w:eastAsia="zh-CN"/>
        </w:rPr>
      </w:pPr>
      <w:r>
        <w:rPr>
          <w:rFonts w:hint="eastAsia" w:cs="Times New Roman"/>
          <w:b/>
          <w:bCs w:val="0"/>
          <w:color w:val="auto"/>
          <w:highlight w:val="none"/>
          <w:lang w:val="en-US" w:eastAsia="zh-CN"/>
        </w:rPr>
        <w:t>图4-2 超净清洗线废水排口</w:t>
      </w:r>
    </w:p>
    <w:p>
      <w:pPr>
        <w:pStyle w:val="4"/>
        <w:spacing w:line="360" w:lineRule="auto"/>
        <w:rPr>
          <w:rFonts w:hint="default" w:ascii="Times New Roman" w:hAnsi="Times New Roman" w:eastAsia="宋体" w:cs="Times New Roman"/>
          <w:b/>
          <w:bCs w:val="0"/>
          <w:color w:val="auto"/>
          <w:highlight w:val="none"/>
        </w:rPr>
      </w:pPr>
      <w:r>
        <w:rPr>
          <w:rFonts w:hint="default" w:ascii="Times New Roman" w:hAnsi="Times New Roman" w:eastAsia="宋体" w:cs="Times New Roman"/>
          <w:b/>
          <w:bCs w:val="0"/>
          <w:color w:val="auto"/>
          <w:highlight w:val="none"/>
        </w:rPr>
        <w:t>4.1.2 废气排放及防治措施</w:t>
      </w:r>
      <w:bookmarkEnd w:id="85"/>
      <w:bookmarkEnd w:id="86"/>
      <w:bookmarkEnd w:id="87"/>
      <w:bookmarkEnd w:id="88"/>
      <w:bookmarkStart w:id="89" w:name="_Toc13679"/>
      <w:bookmarkStart w:id="90" w:name="_Toc3430"/>
      <w:bookmarkStart w:id="91" w:name="_Toc12760"/>
      <w:bookmarkStart w:id="92" w:name="_Toc26329"/>
    </w:p>
    <w:p>
      <w:pPr>
        <w:numPr>
          <w:ilvl w:val="0"/>
          <w:numId w:val="0"/>
        </w:numPr>
        <w:spacing w:line="360" w:lineRule="auto"/>
        <w:ind w:firstLine="480" w:firstLineChars="200"/>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szCs w:val="24"/>
          <w:highlight w:val="none"/>
          <w:lang w:val="en-US" w:eastAsia="zh-CN"/>
        </w:rPr>
        <w:t>本项目</w:t>
      </w:r>
      <w:r>
        <w:rPr>
          <w:rFonts w:hint="eastAsia" w:cs="Times New Roman"/>
          <w:color w:val="auto"/>
          <w:sz w:val="24"/>
          <w:szCs w:val="24"/>
          <w:highlight w:val="none"/>
          <w:lang w:val="en-US" w:eastAsia="zh-CN"/>
        </w:rPr>
        <w:t>第三阶段</w:t>
      </w:r>
      <w:r>
        <w:rPr>
          <w:rFonts w:hint="eastAsia" w:ascii="Times New Roman" w:hAnsi="Times New Roman" w:eastAsia="宋体" w:cs="Times New Roman"/>
          <w:color w:val="auto"/>
          <w:sz w:val="24"/>
          <w:szCs w:val="24"/>
          <w:highlight w:val="none"/>
          <w:lang w:val="en-US" w:eastAsia="zh-CN"/>
        </w:rPr>
        <w:t>废有组织废气主要为</w:t>
      </w:r>
      <w:r>
        <w:rPr>
          <w:rFonts w:hint="eastAsia" w:cs="Times New Roman"/>
          <w:color w:val="auto"/>
          <w:sz w:val="24"/>
          <w:szCs w:val="24"/>
          <w:highlight w:val="none"/>
          <w:lang w:val="en-US" w:eastAsia="zh-CN"/>
        </w:rPr>
        <w:t>超净清洗线生产过程中“酸洗”工序产生的废气由顶部抽风收集至两套酸雾洗涤塔处理后经两根15米高废气排气筒DA023、DA024排放。</w:t>
      </w:r>
      <w:r>
        <w:rPr>
          <w:rFonts w:hint="eastAsia" w:ascii="Times New Roman" w:hAnsi="Times New Roman" w:eastAsia="宋体"/>
          <w:color w:val="000000" w:themeColor="text1"/>
          <w:sz w:val="24"/>
          <w:szCs w:val="24"/>
          <w:lang w:val="en-US" w:eastAsia="zh-CN"/>
          <w14:textFill>
            <w14:solidFill>
              <w14:schemeClr w14:val="tx1"/>
            </w14:solidFill>
          </w14:textFill>
        </w:rPr>
        <w:t>车间未捕集废气无组织排放。</w:t>
      </w:r>
      <w:r>
        <w:rPr>
          <w:rFonts w:hint="eastAsia"/>
          <w:color w:val="000000" w:themeColor="text1"/>
          <w:sz w:val="24"/>
          <w:szCs w:val="24"/>
          <w:lang w:val="en-US" w:eastAsia="zh-CN"/>
          <w14:textFill>
            <w14:solidFill>
              <w14:schemeClr w14:val="tx1"/>
            </w14:solidFill>
          </w14:textFill>
        </w:rPr>
        <w:t>锅炉废气依托现有8米高废气排气筒DA016排放。</w:t>
      </w:r>
      <w:r>
        <w:rPr>
          <w:rFonts w:hint="eastAsia" w:ascii="Times New Roman" w:hAnsi="Times New Roman" w:eastAsia="宋体" w:cs="Times New Roman"/>
          <w:color w:val="auto"/>
          <w:sz w:val="24"/>
          <w:szCs w:val="24"/>
          <w:highlight w:val="none"/>
          <w:lang w:val="en-US" w:eastAsia="zh-CN"/>
        </w:rPr>
        <w:t>本项目</w:t>
      </w:r>
      <w:r>
        <w:rPr>
          <w:rFonts w:hint="default" w:ascii="Times New Roman" w:hAnsi="Times New Roman" w:eastAsia="宋体" w:cs="Times New Roman"/>
          <w:color w:val="auto"/>
          <w:sz w:val="24"/>
          <w:szCs w:val="24"/>
          <w:highlight w:val="none"/>
          <w:lang w:val="en-US" w:eastAsia="zh-CN"/>
        </w:rPr>
        <w:t>废气产生及排放情况见表4-2</w:t>
      </w:r>
      <w:r>
        <w:rPr>
          <w:rFonts w:hint="eastAsia" w:ascii="Times New Roman" w:hAnsi="Times New Roman" w:eastAsia="宋体" w:cs="Times New Roman"/>
          <w:color w:val="auto"/>
          <w:sz w:val="24"/>
          <w:szCs w:val="24"/>
          <w:highlight w:val="none"/>
          <w:lang w:val="en-US" w:eastAsia="zh-CN"/>
        </w:rPr>
        <w:t>，废气治理工艺见图4-</w:t>
      </w:r>
      <w:r>
        <w:rPr>
          <w:rFonts w:hint="eastAsia"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val="en-US" w:eastAsia="zh-CN"/>
        </w:rPr>
        <w:t>，废气治理设施见图4-</w:t>
      </w: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w:t>
      </w:r>
    </w:p>
    <w:p>
      <w:pPr>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表</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2本项目</w:t>
      </w:r>
      <w:r>
        <w:rPr>
          <w:rFonts w:hint="default" w:ascii="Times New Roman" w:hAnsi="Times New Roman" w:eastAsia="宋体" w:cs="Times New Roman"/>
          <w:color w:val="auto"/>
          <w:sz w:val="24"/>
          <w:szCs w:val="21"/>
          <w:highlight w:val="none"/>
        </w:rPr>
        <w:t>废气</w:t>
      </w:r>
      <w:r>
        <w:rPr>
          <w:rFonts w:hint="default" w:ascii="Times New Roman" w:hAnsi="Times New Roman" w:eastAsia="宋体" w:cs="Times New Roman"/>
          <w:color w:val="auto"/>
          <w:sz w:val="24"/>
          <w:highlight w:val="none"/>
        </w:rPr>
        <w:t>产生及排放情况</w:t>
      </w:r>
    </w:p>
    <w:tbl>
      <w:tblPr>
        <w:tblStyle w:val="30"/>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157"/>
        <w:gridCol w:w="1175"/>
        <w:gridCol w:w="878"/>
        <w:gridCol w:w="1071"/>
        <w:gridCol w:w="968"/>
        <w:gridCol w:w="1112"/>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667" w:type="dxa"/>
            <w:tcBorders>
              <w:tl2br w:val="nil"/>
              <w:tr2bl w:val="nil"/>
            </w:tcBorders>
            <w:shd w:val="clear" w:color="auto" w:fill="auto"/>
            <w:vAlign w:val="center"/>
          </w:tcPr>
          <w:p>
            <w:pPr>
              <w:pStyle w:val="77"/>
              <w:rPr>
                <w:rFonts w:hint="default" w:ascii="Times New Roman" w:hAnsi="Times New Roman" w:eastAsia="宋体"/>
                <w:b/>
                <w:color w:val="000000"/>
                <w:sz w:val="21"/>
                <w:szCs w:val="21"/>
                <w:lang w:val="en-US" w:eastAsia="zh-CN"/>
              </w:rPr>
            </w:pPr>
            <w:r>
              <w:rPr>
                <w:rFonts w:hint="eastAsia"/>
                <w:b/>
                <w:color w:val="000000"/>
                <w:sz w:val="21"/>
                <w:szCs w:val="21"/>
                <w:lang w:val="en-US" w:eastAsia="zh-CN"/>
              </w:rPr>
              <w:t>废气类别</w:t>
            </w:r>
          </w:p>
        </w:tc>
        <w:tc>
          <w:tcPr>
            <w:tcW w:w="1157" w:type="dxa"/>
            <w:tcBorders>
              <w:tl2br w:val="nil"/>
              <w:tr2bl w:val="nil"/>
            </w:tcBorders>
            <w:shd w:val="clear" w:color="auto" w:fill="auto"/>
            <w:vAlign w:val="center"/>
          </w:tcPr>
          <w:p>
            <w:pPr>
              <w:pStyle w:val="77"/>
              <w:rPr>
                <w:rFonts w:hint="eastAsia"/>
                <w:b/>
                <w:color w:val="000000"/>
                <w:sz w:val="21"/>
                <w:szCs w:val="21"/>
                <w:lang w:val="en-US" w:eastAsia="zh-CN"/>
              </w:rPr>
            </w:pPr>
            <w:r>
              <w:rPr>
                <w:rFonts w:hint="eastAsia" w:ascii="Times New Roman" w:hAnsi="Times New Roman" w:eastAsia="宋体"/>
                <w:b/>
                <w:color w:val="000000"/>
                <w:sz w:val="21"/>
                <w:szCs w:val="21"/>
              </w:rPr>
              <w:t>产线名称</w:t>
            </w:r>
          </w:p>
        </w:tc>
        <w:tc>
          <w:tcPr>
            <w:tcW w:w="1175" w:type="dxa"/>
            <w:tcBorders>
              <w:tl2br w:val="nil"/>
              <w:tr2bl w:val="nil"/>
            </w:tcBorders>
            <w:shd w:val="clear" w:color="auto" w:fill="auto"/>
            <w:vAlign w:val="center"/>
          </w:tcPr>
          <w:p>
            <w:pPr>
              <w:pStyle w:val="77"/>
              <w:rPr>
                <w:rFonts w:ascii="Times New Roman" w:hAnsi="Times New Roman" w:eastAsia="宋体"/>
                <w:b/>
                <w:color w:val="000000"/>
                <w:sz w:val="21"/>
                <w:szCs w:val="21"/>
              </w:rPr>
            </w:pPr>
            <w:r>
              <w:rPr>
                <w:rFonts w:hint="eastAsia" w:ascii="Times New Roman" w:hAnsi="Times New Roman" w:eastAsia="宋体"/>
                <w:b/>
                <w:color w:val="000000"/>
                <w:sz w:val="21"/>
                <w:szCs w:val="21"/>
              </w:rPr>
              <w:t>产污环节</w:t>
            </w:r>
          </w:p>
        </w:tc>
        <w:tc>
          <w:tcPr>
            <w:tcW w:w="878" w:type="dxa"/>
            <w:tcBorders>
              <w:tl2br w:val="nil"/>
              <w:tr2bl w:val="nil"/>
            </w:tcBorders>
            <w:shd w:val="clear" w:color="auto" w:fill="auto"/>
            <w:vAlign w:val="center"/>
          </w:tcPr>
          <w:p>
            <w:pPr>
              <w:pStyle w:val="77"/>
              <w:rPr>
                <w:rFonts w:ascii="Times New Roman" w:hAnsi="Times New Roman" w:eastAsia="宋体"/>
                <w:b/>
                <w:color w:val="000000"/>
                <w:sz w:val="21"/>
                <w:szCs w:val="21"/>
              </w:rPr>
            </w:pPr>
            <w:r>
              <w:rPr>
                <w:rFonts w:ascii="Times New Roman" w:hAnsi="Times New Roman" w:eastAsia="宋体"/>
                <w:b/>
                <w:color w:val="000000"/>
                <w:sz w:val="21"/>
                <w:szCs w:val="21"/>
              </w:rPr>
              <w:t>废气收集方式</w:t>
            </w:r>
          </w:p>
        </w:tc>
        <w:tc>
          <w:tcPr>
            <w:tcW w:w="1071" w:type="dxa"/>
            <w:tcBorders>
              <w:tl2br w:val="nil"/>
              <w:tr2bl w:val="nil"/>
            </w:tcBorders>
            <w:shd w:val="clear" w:color="auto" w:fill="auto"/>
            <w:vAlign w:val="center"/>
          </w:tcPr>
          <w:p>
            <w:pPr>
              <w:pStyle w:val="77"/>
              <w:rPr>
                <w:rFonts w:ascii="Times New Roman" w:hAnsi="Times New Roman" w:eastAsia="宋体"/>
                <w:b/>
                <w:color w:val="000000"/>
                <w:sz w:val="21"/>
                <w:szCs w:val="21"/>
              </w:rPr>
            </w:pPr>
            <w:r>
              <w:rPr>
                <w:rFonts w:hint="eastAsia" w:ascii="Times New Roman" w:hAnsi="Times New Roman" w:eastAsia="宋体"/>
                <w:b/>
                <w:color w:val="000000"/>
                <w:sz w:val="21"/>
                <w:szCs w:val="21"/>
              </w:rPr>
              <w:t>废气处理设施</w:t>
            </w:r>
          </w:p>
        </w:tc>
        <w:tc>
          <w:tcPr>
            <w:tcW w:w="968" w:type="dxa"/>
            <w:tcBorders>
              <w:tl2br w:val="nil"/>
              <w:tr2bl w:val="nil"/>
            </w:tcBorders>
            <w:shd w:val="clear" w:color="auto" w:fill="auto"/>
            <w:vAlign w:val="center"/>
          </w:tcPr>
          <w:p>
            <w:pPr>
              <w:pStyle w:val="77"/>
              <w:rPr>
                <w:rFonts w:ascii="Times New Roman" w:hAnsi="Times New Roman" w:eastAsia="宋体"/>
                <w:b/>
                <w:color w:val="000000"/>
                <w:sz w:val="21"/>
                <w:szCs w:val="21"/>
              </w:rPr>
            </w:pPr>
            <w:r>
              <w:rPr>
                <w:rFonts w:hint="eastAsia" w:ascii="Times New Roman" w:hAnsi="Times New Roman" w:eastAsia="宋体"/>
                <w:b/>
                <w:color w:val="000000"/>
                <w:sz w:val="21"/>
                <w:szCs w:val="21"/>
              </w:rPr>
              <w:t>排气筒编号</w:t>
            </w:r>
          </w:p>
        </w:tc>
        <w:tc>
          <w:tcPr>
            <w:tcW w:w="1112" w:type="dxa"/>
            <w:tcBorders>
              <w:tl2br w:val="nil"/>
              <w:tr2bl w:val="nil"/>
            </w:tcBorders>
            <w:shd w:val="clear" w:color="auto" w:fill="auto"/>
            <w:vAlign w:val="center"/>
          </w:tcPr>
          <w:p>
            <w:pPr>
              <w:pStyle w:val="77"/>
              <w:rPr>
                <w:rFonts w:hint="eastAsia" w:ascii="Times New Roman" w:hAnsi="Times New Roman" w:eastAsia="宋体"/>
                <w:b/>
                <w:color w:val="000000"/>
                <w:sz w:val="21"/>
                <w:szCs w:val="21"/>
                <w:lang w:val="en-US" w:eastAsia="zh-CN"/>
              </w:rPr>
            </w:pPr>
            <w:r>
              <w:rPr>
                <w:rFonts w:hint="eastAsia"/>
                <w:b/>
                <w:color w:val="000000"/>
                <w:sz w:val="21"/>
                <w:szCs w:val="21"/>
                <w:lang w:val="en-US" w:eastAsia="zh-CN"/>
              </w:rPr>
              <w:t>高度（m）</w:t>
            </w:r>
          </w:p>
        </w:tc>
        <w:tc>
          <w:tcPr>
            <w:tcW w:w="1476" w:type="dxa"/>
            <w:tcBorders>
              <w:tl2br w:val="nil"/>
              <w:tr2bl w:val="nil"/>
            </w:tcBorders>
            <w:shd w:val="clear" w:color="auto" w:fill="auto"/>
            <w:vAlign w:val="center"/>
          </w:tcPr>
          <w:p>
            <w:pPr>
              <w:pStyle w:val="77"/>
              <w:rPr>
                <w:rFonts w:ascii="Times New Roman" w:hAnsi="Times New Roman" w:eastAsia="宋体"/>
                <w:b/>
                <w:color w:val="000000"/>
                <w:sz w:val="21"/>
                <w:szCs w:val="21"/>
              </w:rPr>
            </w:pPr>
            <w:r>
              <w:rPr>
                <w:rFonts w:hint="eastAsia" w:ascii="Times New Roman" w:hAnsi="Times New Roman" w:eastAsia="宋体"/>
                <w:b/>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67" w:type="dxa"/>
            <w:vMerge w:val="restart"/>
            <w:tcBorders>
              <w:tl2br w:val="nil"/>
              <w:tr2bl w:val="nil"/>
            </w:tcBorders>
            <w:shd w:val="clear" w:color="auto" w:fill="auto"/>
            <w:vAlign w:val="center"/>
          </w:tcPr>
          <w:p>
            <w:pPr>
              <w:pStyle w:val="77"/>
              <w:rPr>
                <w:rFonts w:hint="default" w:ascii="Times New Roman" w:hAnsi="Times New Roman" w:eastAsia="宋体"/>
                <w:b/>
                <w:bCs w:val="0"/>
                <w:color w:val="000000"/>
                <w:sz w:val="21"/>
                <w:szCs w:val="21"/>
                <w:lang w:val="en-US" w:eastAsia="zh-CN"/>
              </w:rPr>
            </w:pPr>
            <w:r>
              <w:rPr>
                <w:rFonts w:hint="eastAsia"/>
                <w:b/>
                <w:bCs w:val="0"/>
                <w:color w:val="000000"/>
                <w:sz w:val="21"/>
                <w:szCs w:val="21"/>
                <w:lang w:val="en-US" w:eastAsia="zh-CN"/>
              </w:rPr>
              <w:t>有组织废气</w:t>
            </w:r>
          </w:p>
        </w:tc>
        <w:tc>
          <w:tcPr>
            <w:tcW w:w="1157" w:type="dxa"/>
            <w:tcBorders>
              <w:tl2br w:val="nil"/>
              <w:tr2bl w:val="nil"/>
            </w:tcBorders>
            <w:shd w:val="clear" w:color="auto" w:fill="auto"/>
            <w:vAlign w:val="center"/>
          </w:tcPr>
          <w:p>
            <w:pPr>
              <w:pStyle w:val="77"/>
              <w:rPr>
                <w:rFonts w:hint="eastAsia" w:ascii="Times New Roman" w:hAnsi="Times New Roman" w:eastAsia="宋体"/>
                <w:b w:val="0"/>
                <w:bCs/>
                <w:color w:val="000000"/>
                <w:sz w:val="21"/>
                <w:szCs w:val="21"/>
              </w:rPr>
            </w:pPr>
            <w:r>
              <w:rPr>
                <w:rFonts w:hint="eastAsia"/>
                <w:b w:val="0"/>
                <w:bCs/>
                <w:color w:val="000000"/>
                <w:sz w:val="21"/>
                <w:szCs w:val="21"/>
                <w:lang w:val="en-US" w:eastAsia="zh-CN"/>
              </w:rPr>
              <w:t>超净清洗线1</w:t>
            </w:r>
          </w:p>
        </w:tc>
        <w:tc>
          <w:tcPr>
            <w:tcW w:w="1175" w:type="dxa"/>
            <w:tcBorders>
              <w:tl2br w:val="nil"/>
              <w:tr2bl w:val="nil"/>
            </w:tcBorders>
            <w:shd w:val="clear" w:color="auto" w:fill="auto"/>
            <w:vAlign w:val="center"/>
          </w:tcPr>
          <w:p>
            <w:pPr>
              <w:pStyle w:val="77"/>
              <w:rPr>
                <w:rFonts w:hint="eastAsia" w:ascii="Times New Roman" w:hAnsi="Times New Roman" w:eastAsia="宋体"/>
                <w:b w:val="0"/>
                <w:bCs/>
                <w:color w:val="000000"/>
                <w:sz w:val="21"/>
                <w:szCs w:val="21"/>
                <w:lang w:val="en-US" w:eastAsia="zh-CN"/>
              </w:rPr>
            </w:pPr>
            <w:r>
              <w:rPr>
                <w:rFonts w:hint="eastAsia"/>
                <w:b w:val="0"/>
                <w:bCs/>
                <w:color w:val="000000"/>
                <w:sz w:val="21"/>
                <w:szCs w:val="21"/>
                <w:lang w:val="en-US" w:eastAsia="zh-CN"/>
              </w:rPr>
              <w:t>酸洗</w:t>
            </w:r>
          </w:p>
        </w:tc>
        <w:tc>
          <w:tcPr>
            <w:tcW w:w="878" w:type="dxa"/>
            <w:tcBorders>
              <w:tl2br w:val="nil"/>
              <w:tr2bl w:val="nil"/>
            </w:tcBorders>
            <w:shd w:val="clear" w:color="auto" w:fill="auto"/>
            <w:vAlign w:val="center"/>
          </w:tcPr>
          <w:p>
            <w:pPr>
              <w:pStyle w:val="77"/>
              <w:rPr>
                <w:rFonts w:ascii="Times New Roman" w:hAnsi="Times New Roman" w:eastAsia="宋体"/>
                <w:b w:val="0"/>
                <w:bCs/>
                <w:color w:val="000000"/>
                <w:sz w:val="21"/>
                <w:szCs w:val="21"/>
              </w:rPr>
            </w:pPr>
            <w:r>
              <w:rPr>
                <w:rFonts w:ascii="Times New Roman" w:hAnsi="Times New Roman" w:eastAsia="宋体"/>
                <w:b w:val="0"/>
                <w:bCs/>
                <w:color w:val="000000"/>
                <w:sz w:val="21"/>
                <w:szCs w:val="21"/>
              </w:rPr>
              <w:t>顶部抽风</w:t>
            </w:r>
          </w:p>
        </w:tc>
        <w:tc>
          <w:tcPr>
            <w:tcW w:w="1071" w:type="dxa"/>
            <w:tcBorders>
              <w:tl2br w:val="nil"/>
              <w:tr2bl w:val="nil"/>
            </w:tcBorders>
            <w:shd w:val="clear" w:color="auto" w:fill="auto"/>
            <w:vAlign w:val="center"/>
          </w:tcPr>
          <w:p>
            <w:pPr>
              <w:pStyle w:val="77"/>
              <w:rPr>
                <w:rFonts w:ascii="Times New Roman" w:hAnsi="Times New Roman" w:eastAsia="宋体"/>
                <w:b w:val="0"/>
                <w:bCs/>
                <w:color w:val="000000"/>
                <w:sz w:val="21"/>
                <w:szCs w:val="21"/>
              </w:rPr>
            </w:pPr>
            <w:r>
              <w:rPr>
                <w:rFonts w:hint="eastAsia" w:ascii="Times New Roman" w:hAnsi="Times New Roman" w:eastAsia="宋体"/>
                <w:b w:val="0"/>
                <w:bCs/>
                <w:color w:val="000000"/>
                <w:sz w:val="21"/>
                <w:szCs w:val="21"/>
              </w:rPr>
              <w:t>酸雾洗涤塔</w:t>
            </w:r>
          </w:p>
        </w:tc>
        <w:tc>
          <w:tcPr>
            <w:tcW w:w="968" w:type="dxa"/>
            <w:tcBorders>
              <w:tl2br w:val="nil"/>
              <w:tr2bl w:val="nil"/>
            </w:tcBorders>
            <w:shd w:val="clear" w:color="auto" w:fill="auto"/>
            <w:vAlign w:val="center"/>
          </w:tcPr>
          <w:p>
            <w:pPr>
              <w:pStyle w:val="77"/>
              <w:rPr>
                <w:rFonts w:hint="default" w:ascii="Times New Roman" w:hAnsi="Times New Roman" w:eastAsia="宋体"/>
                <w:b w:val="0"/>
                <w:bCs/>
                <w:color w:val="000000"/>
                <w:sz w:val="21"/>
                <w:szCs w:val="21"/>
                <w:lang w:val="en-US"/>
              </w:rPr>
            </w:pPr>
            <w:r>
              <w:rPr>
                <w:rFonts w:hint="eastAsia"/>
                <w:b w:val="0"/>
                <w:bCs/>
                <w:color w:val="000000"/>
                <w:sz w:val="21"/>
                <w:szCs w:val="21"/>
                <w:lang w:val="en-US" w:eastAsia="zh-CN"/>
              </w:rPr>
              <w:t>DA023</w:t>
            </w:r>
          </w:p>
        </w:tc>
        <w:tc>
          <w:tcPr>
            <w:tcW w:w="1112" w:type="dxa"/>
            <w:tcBorders>
              <w:tl2br w:val="nil"/>
              <w:tr2bl w:val="nil"/>
            </w:tcBorders>
            <w:shd w:val="clear" w:color="auto" w:fill="auto"/>
            <w:vAlign w:val="center"/>
          </w:tcPr>
          <w:p>
            <w:pPr>
              <w:pStyle w:val="77"/>
              <w:rPr>
                <w:rFonts w:hint="default" w:ascii="Times New Roman" w:hAnsi="Times New Roman" w:eastAsia="宋体"/>
                <w:b w:val="0"/>
                <w:bCs/>
                <w:color w:val="000000"/>
                <w:sz w:val="21"/>
                <w:szCs w:val="21"/>
                <w:highlight w:val="none"/>
                <w:lang w:val="en-US" w:eastAsia="zh-CN"/>
              </w:rPr>
            </w:pPr>
            <w:r>
              <w:rPr>
                <w:rFonts w:hint="eastAsia"/>
                <w:b w:val="0"/>
                <w:bCs/>
                <w:color w:val="000000"/>
                <w:sz w:val="21"/>
                <w:szCs w:val="21"/>
                <w:highlight w:val="none"/>
                <w:lang w:val="en-US" w:eastAsia="zh-CN"/>
              </w:rPr>
              <w:t>15</w:t>
            </w:r>
          </w:p>
        </w:tc>
        <w:tc>
          <w:tcPr>
            <w:tcW w:w="1476" w:type="dxa"/>
            <w:tcBorders>
              <w:tl2br w:val="nil"/>
              <w:tr2bl w:val="nil"/>
            </w:tcBorders>
            <w:shd w:val="clear" w:color="auto" w:fill="auto"/>
            <w:vAlign w:val="center"/>
          </w:tcPr>
          <w:p>
            <w:pPr>
              <w:pStyle w:val="77"/>
              <w:rPr>
                <w:rFonts w:hint="default" w:ascii="Times New Roman" w:hAnsi="Times New Roman" w:eastAsia="宋体"/>
                <w:b w:val="0"/>
                <w:bCs/>
                <w:color w:val="000000"/>
                <w:sz w:val="21"/>
                <w:szCs w:val="21"/>
                <w:lang w:val="en-US" w:eastAsia="zh-CN"/>
              </w:rPr>
            </w:pPr>
            <w:r>
              <w:rPr>
                <w:rFonts w:hint="eastAsia"/>
                <w:b w:val="0"/>
                <w:bCs/>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67" w:type="dxa"/>
            <w:vMerge w:val="continue"/>
            <w:tcBorders>
              <w:tl2br w:val="nil"/>
              <w:tr2bl w:val="nil"/>
            </w:tcBorders>
            <w:shd w:val="clear" w:color="auto" w:fill="auto"/>
            <w:vAlign w:val="center"/>
          </w:tcPr>
          <w:p>
            <w:pPr>
              <w:pStyle w:val="77"/>
              <w:rPr>
                <w:rFonts w:ascii="Times New Roman" w:hAnsi="Times New Roman" w:eastAsia="宋体"/>
                <w:b w:val="0"/>
                <w:bCs/>
                <w:color w:val="000000"/>
                <w:sz w:val="21"/>
                <w:szCs w:val="21"/>
              </w:rPr>
            </w:pPr>
          </w:p>
        </w:tc>
        <w:tc>
          <w:tcPr>
            <w:tcW w:w="1157" w:type="dxa"/>
            <w:tcBorders>
              <w:tl2br w:val="nil"/>
              <w:tr2bl w:val="nil"/>
            </w:tcBorders>
            <w:shd w:val="clear" w:color="auto" w:fill="auto"/>
            <w:vAlign w:val="center"/>
          </w:tcPr>
          <w:p>
            <w:pPr>
              <w:pStyle w:val="77"/>
              <w:rPr>
                <w:rFonts w:hint="default" w:ascii="Times New Roman" w:hAnsi="Times New Roman" w:eastAsia="宋体"/>
                <w:b w:val="0"/>
                <w:bCs/>
                <w:color w:val="000000"/>
                <w:sz w:val="21"/>
                <w:szCs w:val="21"/>
                <w:lang w:val="en-US"/>
              </w:rPr>
            </w:pPr>
            <w:r>
              <w:rPr>
                <w:rFonts w:hint="eastAsia"/>
                <w:b w:val="0"/>
                <w:bCs/>
                <w:color w:val="000000"/>
                <w:sz w:val="21"/>
                <w:szCs w:val="21"/>
                <w:lang w:val="en-US" w:eastAsia="zh-CN"/>
              </w:rPr>
              <w:t>超净清洗线2</w:t>
            </w:r>
          </w:p>
        </w:tc>
        <w:tc>
          <w:tcPr>
            <w:tcW w:w="1175" w:type="dxa"/>
            <w:tcBorders>
              <w:tl2br w:val="nil"/>
              <w:tr2bl w:val="nil"/>
            </w:tcBorders>
            <w:shd w:val="clear" w:color="auto" w:fill="auto"/>
            <w:vAlign w:val="center"/>
          </w:tcPr>
          <w:p>
            <w:pPr>
              <w:pStyle w:val="77"/>
              <w:rPr>
                <w:rFonts w:hint="eastAsia" w:ascii="Times New Roman" w:hAnsi="Times New Roman" w:eastAsia="宋体"/>
                <w:b w:val="0"/>
                <w:bCs/>
                <w:color w:val="000000"/>
                <w:sz w:val="21"/>
                <w:szCs w:val="21"/>
                <w:lang w:val="en-US" w:eastAsia="zh-CN"/>
              </w:rPr>
            </w:pPr>
            <w:r>
              <w:rPr>
                <w:rFonts w:hint="eastAsia"/>
                <w:b w:val="0"/>
                <w:bCs/>
                <w:color w:val="000000"/>
                <w:sz w:val="21"/>
                <w:szCs w:val="21"/>
                <w:lang w:val="en-US" w:eastAsia="zh-CN"/>
              </w:rPr>
              <w:t>酸洗</w:t>
            </w:r>
          </w:p>
        </w:tc>
        <w:tc>
          <w:tcPr>
            <w:tcW w:w="878" w:type="dxa"/>
            <w:tcBorders>
              <w:tl2br w:val="nil"/>
              <w:tr2bl w:val="nil"/>
            </w:tcBorders>
            <w:shd w:val="clear" w:color="auto" w:fill="auto"/>
            <w:vAlign w:val="center"/>
          </w:tcPr>
          <w:p>
            <w:pPr>
              <w:pStyle w:val="77"/>
              <w:rPr>
                <w:rFonts w:ascii="Times New Roman" w:hAnsi="Times New Roman" w:eastAsia="宋体"/>
                <w:b w:val="0"/>
                <w:bCs/>
                <w:color w:val="000000"/>
                <w:sz w:val="21"/>
                <w:szCs w:val="21"/>
              </w:rPr>
            </w:pPr>
            <w:r>
              <w:rPr>
                <w:rFonts w:ascii="Times New Roman" w:hAnsi="Times New Roman" w:eastAsia="宋体"/>
                <w:b w:val="0"/>
                <w:bCs/>
                <w:color w:val="000000"/>
                <w:sz w:val="21"/>
                <w:szCs w:val="21"/>
              </w:rPr>
              <w:t>顶部抽风</w:t>
            </w:r>
          </w:p>
        </w:tc>
        <w:tc>
          <w:tcPr>
            <w:tcW w:w="1071" w:type="dxa"/>
            <w:tcBorders>
              <w:tl2br w:val="nil"/>
              <w:tr2bl w:val="nil"/>
            </w:tcBorders>
            <w:shd w:val="clear" w:color="auto" w:fill="auto"/>
            <w:vAlign w:val="center"/>
          </w:tcPr>
          <w:p>
            <w:pPr>
              <w:pStyle w:val="77"/>
              <w:rPr>
                <w:rFonts w:ascii="Times New Roman" w:hAnsi="Times New Roman" w:eastAsia="宋体"/>
                <w:b w:val="0"/>
                <w:bCs/>
                <w:color w:val="000000"/>
                <w:sz w:val="21"/>
                <w:szCs w:val="21"/>
              </w:rPr>
            </w:pPr>
            <w:r>
              <w:rPr>
                <w:rFonts w:hint="eastAsia" w:ascii="Times New Roman" w:hAnsi="Times New Roman" w:eastAsia="宋体"/>
                <w:b w:val="0"/>
                <w:bCs/>
                <w:color w:val="000000"/>
                <w:sz w:val="21"/>
                <w:szCs w:val="21"/>
              </w:rPr>
              <w:t>酸雾洗涤塔</w:t>
            </w:r>
          </w:p>
        </w:tc>
        <w:tc>
          <w:tcPr>
            <w:tcW w:w="968" w:type="dxa"/>
            <w:tcBorders>
              <w:tl2br w:val="nil"/>
              <w:tr2bl w:val="nil"/>
            </w:tcBorders>
            <w:shd w:val="clear" w:color="auto" w:fill="auto"/>
            <w:vAlign w:val="center"/>
          </w:tcPr>
          <w:p>
            <w:pPr>
              <w:pStyle w:val="77"/>
              <w:rPr>
                <w:rFonts w:hint="default" w:ascii="Times New Roman" w:hAnsi="Times New Roman" w:eastAsia="宋体"/>
                <w:b w:val="0"/>
                <w:bCs/>
                <w:color w:val="000000"/>
                <w:sz w:val="21"/>
                <w:szCs w:val="21"/>
                <w:lang w:val="en-US"/>
              </w:rPr>
            </w:pPr>
            <w:r>
              <w:rPr>
                <w:rFonts w:hint="eastAsia"/>
                <w:b w:val="0"/>
                <w:bCs/>
                <w:color w:val="000000"/>
                <w:sz w:val="21"/>
                <w:szCs w:val="21"/>
                <w:lang w:val="en-US" w:eastAsia="zh-CN"/>
              </w:rPr>
              <w:t xml:space="preserve">DA024 </w:t>
            </w:r>
          </w:p>
        </w:tc>
        <w:tc>
          <w:tcPr>
            <w:tcW w:w="1112" w:type="dxa"/>
            <w:tcBorders>
              <w:tl2br w:val="nil"/>
              <w:tr2bl w:val="nil"/>
            </w:tcBorders>
            <w:shd w:val="clear" w:color="auto" w:fill="auto"/>
            <w:vAlign w:val="center"/>
          </w:tcPr>
          <w:p>
            <w:pPr>
              <w:pStyle w:val="77"/>
              <w:rPr>
                <w:rFonts w:hint="default" w:ascii="Times New Roman" w:hAnsi="Times New Roman" w:eastAsia="宋体"/>
                <w:b w:val="0"/>
                <w:bCs/>
                <w:color w:val="000000"/>
                <w:sz w:val="21"/>
                <w:szCs w:val="21"/>
                <w:highlight w:val="none"/>
                <w:lang w:val="en-US" w:eastAsia="zh-CN"/>
              </w:rPr>
            </w:pPr>
            <w:r>
              <w:rPr>
                <w:rFonts w:hint="eastAsia"/>
                <w:b w:val="0"/>
                <w:bCs/>
                <w:color w:val="000000"/>
                <w:sz w:val="21"/>
                <w:szCs w:val="21"/>
                <w:highlight w:val="none"/>
                <w:lang w:val="en-US" w:eastAsia="zh-CN"/>
              </w:rPr>
              <w:t>15</w:t>
            </w:r>
          </w:p>
        </w:tc>
        <w:tc>
          <w:tcPr>
            <w:tcW w:w="1476" w:type="dxa"/>
            <w:tcBorders>
              <w:tl2br w:val="nil"/>
              <w:tr2bl w:val="nil"/>
            </w:tcBorders>
            <w:shd w:val="clear" w:color="auto" w:fill="auto"/>
            <w:vAlign w:val="center"/>
          </w:tcPr>
          <w:p>
            <w:pPr>
              <w:pStyle w:val="77"/>
              <w:rPr>
                <w:rFonts w:hint="eastAsia" w:ascii="Times New Roman" w:hAnsi="Times New Roman" w:eastAsia="宋体"/>
                <w:b w:val="0"/>
                <w:bCs/>
                <w:color w:val="000000"/>
                <w:sz w:val="21"/>
                <w:szCs w:val="21"/>
                <w:lang w:eastAsia="zh-CN"/>
              </w:rPr>
            </w:pPr>
            <w:r>
              <w:rPr>
                <w:rFonts w:hint="eastAsia"/>
                <w:b w:val="0"/>
                <w:bCs/>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67" w:type="dxa"/>
            <w:vMerge w:val="continue"/>
            <w:tcBorders>
              <w:tl2br w:val="nil"/>
              <w:tr2bl w:val="nil"/>
            </w:tcBorders>
            <w:shd w:val="clear" w:color="auto" w:fill="auto"/>
            <w:vAlign w:val="center"/>
          </w:tcPr>
          <w:p>
            <w:pPr>
              <w:pStyle w:val="77"/>
              <w:rPr>
                <w:rFonts w:ascii="Times New Roman" w:hAnsi="Times New Roman" w:eastAsia="宋体"/>
                <w:b w:val="0"/>
                <w:bCs/>
                <w:color w:val="000000"/>
                <w:sz w:val="21"/>
                <w:szCs w:val="21"/>
              </w:rPr>
            </w:pPr>
          </w:p>
        </w:tc>
        <w:tc>
          <w:tcPr>
            <w:tcW w:w="1157" w:type="dxa"/>
            <w:tcBorders>
              <w:tl2br w:val="nil"/>
              <w:tr2bl w:val="nil"/>
            </w:tcBorders>
            <w:shd w:val="clear" w:color="auto" w:fill="auto"/>
            <w:vAlign w:val="center"/>
          </w:tcPr>
          <w:p>
            <w:pPr>
              <w:pStyle w:val="77"/>
              <w:rPr>
                <w:rFonts w:hint="default"/>
                <w:b w:val="0"/>
                <w:bCs/>
                <w:color w:val="000000"/>
                <w:sz w:val="21"/>
                <w:szCs w:val="21"/>
                <w:lang w:val="en-US" w:eastAsia="zh-CN"/>
              </w:rPr>
            </w:pPr>
            <w:r>
              <w:rPr>
                <w:rFonts w:hint="eastAsia" w:ascii="Times New Roman" w:hAnsi="Times New Roman" w:eastAsia="宋体"/>
                <w:b w:val="0"/>
                <w:bCs/>
                <w:color w:val="000000"/>
                <w:sz w:val="21"/>
                <w:szCs w:val="21"/>
              </w:rPr>
              <w:t>锅炉废气</w:t>
            </w:r>
          </w:p>
        </w:tc>
        <w:tc>
          <w:tcPr>
            <w:tcW w:w="1175" w:type="dxa"/>
            <w:tcBorders>
              <w:tl2br w:val="nil"/>
              <w:tr2bl w:val="nil"/>
            </w:tcBorders>
            <w:shd w:val="clear" w:color="auto" w:fill="auto"/>
            <w:vAlign w:val="center"/>
          </w:tcPr>
          <w:p>
            <w:pPr>
              <w:pStyle w:val="77"/>
              <w:rPr>
                <w:rFonts w:hint="default"/>
                <w:b w:val="0"/>
                <w:bCs/>
                <w:color w:val="000000"/>
                <w:sz w:val="21"/>
                <w:szCs w:val="21"/>
                <w:lang w:val="en-US" w:eastAsia="zh-CN"/>
              </w:rPr>
            </w:pPr>
            <w:r>
              <w:rPr>
                <w:rFonts w:hint="eastAsia" w:ascii="Times New Roman" w:hAnsi="Times New Roman" w:eastAsia="宋体"/>
                <w:b w:val="0"/>
                <w:bCs/>
                <w:color w:val="000000"/>
                <w:sz w:val="21"/>
                <w:szCs w:val="21"/>
              </w:rPr>
              <w:t>--</w:t>
            </w:r>
          </w:p>
        </w:tc>
        <w:tc>
          <w:tcPr>
            <w:tcW w:w="878" w:type="dxa"/>
            <w:tcBorders>
              <w:tl2br w:val="nil"/>
              <w:tr2bl w:val="nil"/>
            </w:tcBorders>
            <w:shd w:val="clear" w:color="auto" w:fill="auto"/>
            <w:vAlign w:val="center"/>
          </w:tcPr>
          <w:p>
            <w:pPr>
              <w:pStyle w:val="77"/>
              <w:rPr>
                <w:rFonts w:hint="default" w:ascii="Times New Roman" w:hAnsi="Times New Roman" w:eastAsia="宋体"/>
                <w:b w:val="0"/>
                <w:bCs/>
                <w:color w:val="000000"/>
                <w:sz w:val="21"/>
                <w:szCs w:val="21"/>
                <w:lang w:val="en-US" w:eastAsia="zh-CN"/>
              </w:rPr>
            </w:pPr>
            <w:r>
              <w:rPr>
                <w:rFonts w:hint="eastAsia"/>
                <w:b w:val="0"/>
                <w:bCs/>
                <w:color w:val="000000"/>
                <w:sz w:val="21"/>
                <w:szCs w:val="21"/>
                <w:lang w:val="en-US" w:eastAsia="zh-CN"/>
              </w:rPr>
              <w:t>管道抽风</w:t>
            </w:r>
          </w:p>
        </w:tc>
        <w:tc>
          <w:tcPr>
            <w:tcW w:w="1071" w:type="dxa"/>
            <w:tcBorders>
              <w:tl2br w:val="nil"/>
              <w:tr2bl w:val="nil"/>
            </w:tcBorders>
            <w:shd w:val="clear" w:color="auto" w:fill="auto"/>
            <w:vAlign w:val="center"/>
          </w:tcPr>
          <w:p>
            <w:pPr>
              <w:pStyle w:val="77"/>
              <w:rPr>
                <w:rFonts w:hint="eastAsia" w:ascii="Times New Roman" w:hAnsi="Times New Roman" w:eastAsia="宋体"/>
                <w:b w:val="0"/>
                <w:bCs/>
                <w:color w:val="000000"/>
                <w:sz w:val="21"/>
                <w:szCs w:val="21"/>
                <w:lang w:val="en-US" w:eastAsia="zh-CN"/>
              </w:rPr>
            </w:pPr>
            <w:r>
              <w:rPr>
                <w:rFonts w:hint="eastAsia"/>
                <w:b w:val="0"/>
                <w:bCs/>
                <w:color w:val="000000"/>
                <w:sz w:val="21"/>
                <w:szCs w:val="21"/>
                <w:lang w:val="en-US" w:eastAsia="zh-CN"/>
              </w:rPr>
              <w:t>/</w:t>
            </w:r>
          </w:p>
        </w:tc>
        <w:tc>
          <w:tcPr>
            <w:tcW w:w="968" w:type="dxa"/>
            <w:tcBorders>
              <w:tl2br w:val="nil"/>
              <w:tr2bl w:val="nil"/>
            </w:tcBorders>
            <w:shd w:val="clear" w:color="auto" w:fill="auto"/>
            <w:vAlign w:val="center"/>
          </w:tcPr>
          <w:p>
            <w:pPr>
              <w:pStyle w:val="77"/>
              <w:rPr>
                <w:rFonts w:hint="eastAsia" w:eastAsia="宋体"/>
                <w:b w:val="0"/>
                <w:bCs/>
                <w:color w:val="000000"/>
                <w:sz w:val="21"/>
                <w:szCs w:val="21"/>
                <w:lang w:val="en-US" w:eastAsia="zh-CN"/>
              </w:rPr>
            </w:pPr>
            <w:r>
              <w:rPr>
                <w:rFonts w:hint="eastAsia" w:ascii="Times New Roman" w:hAnsi="Times New Roman" w:eastAsia="宋体"/>
                <w:b w:val="0"/>
                <w:bCs/>
                <w:color w:val="000000"/>
                <w:sz w:val="21"/>
                <w:szCs w:val="21"/>
                <w:lang w:val="en-US" w:eastAsia="zh-CN"/>
              </w:rPr>
              <w:t>DA016</w:t>
            </w:r>
          </w:p>
        </w:tc>
        <w:tc>
          <w:tcPr>
            <w:tcW w:w="1112" w:type="dxa"/>
            <w:tcBorders>
              <w:tl2br w:val="nil"/>
              <w:tr2bl w:val="nil"/>
            </w:tcBorders>
            <w:shd w:val="clear" w:color="auto" w:fill="auto"/>
            <w:vAlign w:val="center"/>
          </w:tcPr>
          <w:p>
            <w:pPr>
              <w:pStyle w:val="77"/>
              <w:rPr>
                <w:rFonts w:hint="eastAsia" w:eastAsia="宋体"/>
                <w:b w:val="0"/>
                <w:bCs/>
                <w:color w:val="000000"/>
                <w:sz w:val="21"/>
                <w:szCs w:val="21"/>
                <w:highlight w:val="none"/>
                <w:lang w:val="en-US" w:eastAsia="zh-CN"/>
              </w:rPr>
            </w:pPr>
            <w:r>
              <w:rPr>
                <w:rFonts w:hint="eastAsia" w:ascii="Times New Roman" w:hAnsi="Times New Roman" w:eastAsia="宋体"/>
                <w:b w:val="0"/>
                <w:bCs/>
                <w:color w:val="000000"/>
                <w:sz w:val="21"/>
                <w:szCs w:val="21"/>
                <w:lang w:val="en-US" w:eastAsia="zh-CN"/>
              </w:rPr>
              <w:t>8</w:t>
            </w:r>
          </w:p>
        </w:tc>
        <w:tc>
          <w:tcPr>
            <w:tcW w:w="1476" w:type="dxa"/>
            <w:tcBorders>
              <w:tl2br w:val="nil"/>
              <w:tr2bl w:val="nil"/>
            </w:tcBorders>
            <w:shd w:val="clear" w:color="auto" w:fill="auto"/>
            <w:vAlign w:val="center"/>
          </w:tcPr>
          <w:p>
            <w:pPr>
              <w:pStyle w:val="77"/>
              <w:rPr>
                <w:rFonts w:hint="eastAsia"/>
                <w:b w:val="0"/>
                <w:bCs/>
                <w:color w:val="000000"/>
                <w:sz w:val="21"/>
                <w:szCs w:val="21"/>
                <w:lang w:val="en-US" w:eastAsia="zh-CN"/>
              </w:rPr>
            </w:pPr>
            <w:r>
              <w:rPr>
                <w:rFonts w:hint="eastAsia"/>
                <w:b w:val="0"/>
                <w:bCs/>
                <w:color w:val="000000"/>
                <w:sz w:val="21"/>
                <w:szCs w:val="21"/>
                <w:lang w:val="en-US" w:eastAsia="zh-CN"/>
              </w:rPr>
              <w:t>/</w:t>
            </w:r>
          </w:p>
        </w:tc>
      </w:tr>
    </w:tbl>
    <w:p>
      <w:pPr>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drawing>
          <wp:inline distT="0" distB="0" distL="114300" distR="114300">
            <wp:extent cx="1307465" cy="2830195"/>
            <wp:effectExtent l="0" t="0" r="6985" b="8255"/>
            <wp:docPr id="19" name="图片 19" descr="663c2134ac471b212acaa8d4d26d5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663c2134ac471b212acaa8d4d26d5fd"/>
                    <pic:cNvPicPr>
                      <a:picLocks noChangeAspect="1"/>
                    </pic:cNvPicPr>
                  </pic:nvPicPr>
                  <pic:blipFill>
                    <a:blip r:embed="rId17"/>
                    <a:stretch>
                      <a:fillRect/>
                    </a:stretch>
                  </pic:blipFill>
                  <pic:spPr>
                    <a:xfrm>
                      <a:off x="0" y="0"/>
                      <a:ext cx="1307465" cy="2830195"/>
                    </a:xfrm>
                    <a:prstGeom prst="rect">
                      <a:avLst/>
                    </a:prstGeom>
                  </pic:spPr>
                </pic:pic>
              </a:graphicData>
            </a:graphic>
          </wp:inline>
        </w:drawing>
      </w:r>
      <w:r>
        <w:rPr>
          <w:rFonts w:hint="eastAsia" w:ascii="Times New Roman" w:hAnsi="Times New Roman" w:eastAsia="宋体" w:cs="Times New Roman"/>
          <w:color w:val="auto"/>
          <w:sz w:val="24"/>
          <w:highlight w:val="none"/>
          <w:lang w:val="en-US" w:eastAsia="zh-CN"/>
        </w:rPr>
        <w:drawing>
          <wp:inline distT="0" distB="0" distL="114300" distR="114300">
            <wp:extent cx="1313180" cy="2842895"/>
            <wp:effectExtent l="0" t="0" r="1270" b="14605"/>
            <wp:docPr id="20" name="图片 20" descr="08162d1193875b55b1137e5632ee0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08162d1193875b55b1137e5632ee00a"/>
                    <pic:cNvPicPr>
                      <a:picLocks noChangeAspect="1"/>
                    </pic:cNvPicPr>
                  </pic:nvPicPr>
                  <pic:blipFill>
                    <a:blip r:embed="rId18"/>
                    <a:stretch>
                      <a:fillRect/>
                    </a:stretch>
                  </pic:blipFill>
                  <pic:spPr>
                    <a:xfrm>
                      <a:off x="0" y="0"/>
                      <a:ext cx="1313180" cy="2842895"/>
                    </a:xfrm>
                    <a:prstGeom prst="rect">
                      <a:avLst/>
                    </a:prstGeom>
                  </pic:spPr>
                </pic:pic>
              </a:graphicData>
            </a:graphic>
          </wp:inline>
        </w:drawing>
      </w:r>
    </w:p>
    <w:p>
      <w:pPr>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图4-</w:t>
      </w:r>
      <w:r>
        <w:rPr>
          <w:rFonts w:hint="eastAsia" w:cs="Times New Roman"/>
          <w:color w:val="auto"/>
          <w:sz w:val="24"/>
          <w:highlight w:val="none"/>
          <w:lang w:val="en-US" w:eastAsia="zh-CN"/>
        </w:rPr>
        <w:t>3</w:t>
      </w:r>
      <w:r>
        <w:rPr>
          <w:rFonts w:hint="eastAsia" w:ascii="Times New Roman" w:hAnsi="Times New Roman" w:eastAsia="宋体" w:cs="Times New Roman"/>
          <w:color w:val="auto"/>
          <w:sz w:val="24"/>
          <w:highlight w:val="none"/>
          <w:lang w:val="en-US" w:eastAsia="zh-CN"/>
        </w:rPr>
        <w:t xml:space="preserve"> 废气治理设施图</w:t>
      </w:r>
    </w:p>
    <w:p>
      <w:pPr>
        <w:pStyle w:val="4"/>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rightChars="0" w:firstLine="0" w:firstLineChars="0"/>
        <w:jc w:val="left"/>
        <w:textAlignment w:val="auto"/>
        <w:outlineLvl w:val="1"/>
      </w:pPr>
      <w:r>
        <w:rPr>
          <w:sz w:val="21"/>
        </w:rPr>
        <mc:AlternateContent>
          <mc:Choice Requires="wps">
            <w:drawing>
              <wp:anchor distT="0" distB="0" distL="114300" distR="114300" simplePos="0" relativeHeight="251665408" behindDoc="0" locked="0" layoutInCell="1" allowOverlap="1">
                <wp:simplePos x="0" y="0"/>
                <wp:positionH relativeFrom="column">
                  <wp:posOffset>3910965</wp:posOffset>
                </wp:positionH>
                <wp:positionV relativeFrom="paragraph">
                  <wp:posOffset>268605</wp:posOffset>
                </wp:positionV>
                <wp:extent cx="1352550" cy="333375"/>
                <wp:effectExtent l="0" t="0" r="0" b="9525"/>
                <wp:wrapNone/>
                <wp:docPr id="4" name="文本框 4"/>
                <wp:cNvGraphicFramePr/>
                <a:graphic xmlns:a="http://schemas.openxmlformats.org/drawingml/2006/main">
                  <a:graphicData uri="http://schemas.microsoft.com/office/word/2010/wordprocessingShape">
                    <wps:wsp>
                      <wps:cNvSpPr txBox="1"/>
                      <wps:spPr>
                        <a:xfrm>
                          <a:off x="5080635" y="6576060"/>
                          <a:ext cx="1352550" cy="3333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DA023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7.95pt;margin-top:21.15pt;height:26.25pt;width:106.5pt;z-index:251665408;mso-width-relative:page;mso-height-relative:page;" fillcolor="#FFFFFF [3201]" filled="t" stroked="f" coordsize="21600,21600" o:gfxdata="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uPTWnVAAAA&#10;CQEAAA8AAAAAAAAAAQAgAAAAIgAAAGRycy9kb3ducmV2LnhtbFBLAQIUABQAAAAIAIdO4kDIP8/6&#10;WQIAAJsEAAAOAAAAAAAAAAEAIAAAACQBAABkcnMvZTJvRG9jLnhtbFBLBQYAAAAABgAGAFkBAADv&#10;BQAAAAA=&#10;">
                <v:fill on="t" focussize="0,0"/>
                <v:stroke on="f" weight="0.5pt"/>
                <v:imagedata o:title=""/>
                <o:lock v:ext="edit" aspectratio="f"/>
                <v:textbox>
                  <w:txbxContent>
                    <w:p>
                      <w:pPr>
                        <w:rPr>
                          <w:rFonts w:hint="default" w:eastAsia="宋体"/>
                          <w:lang w:val="en-US" w:eastAsia="zh-CN"/>
                        </w:rPr>
                      </w:pPr>
                      <w:r>
                        <w:rPr>
                          <w:rFonts w:hint="eastAsia"/>
                          <w:lang w:val="en-US" w:eastAsia="zh-CN"/>
                        </w:rPr>
                        <w:t>DA023</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3720465</wp:posOffset>
                </wp:positionH>
                <wp:positionV relativeFrom="paragraph">
                  <wp:posOffset>1011555</wp:posOffset>
                </wp:positionV>
                <wp:extent cx="1352550" cy="333375"/>
                <wp:effectExtent l="0" t="0" r="0" b="9525"/>
                <wp:wrapNone/>
                <wp:docPr id="5" name="文本框 5"/>
                <wp:cNvGraphicFramePr/>
                <a:graphic xmlns:a="http://schemas.openxmlformats.org/drawingml/2006/main">
                  <a:graphicData uri="http://schemas.microsoft.com/office/word/2010/wordprocessingShape">
                    <wps:wsp>
                      <wps:cNvSpPr txBox="1"/>
                      <wps:spPr>
                        <a:xfrm>
                          <a:off x="0" y="0"/>
                          <a:ext cx="1352550" cy="3333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DA024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2.95pt;margin-top:79.65pt;height:26.25pt;width:106.5pt;z-index:251666432;mso-width-relative:page;mso-height-relative:page;" fillcolor="#FFFFFF [3201]" filled="t" stroked="f" coordsize="21600,21600" o:gfxdata="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BdRM4TVAAAACwEAAA8AAAAAAAAA&#10;AQAgAAAAIgAAAGRycy9kb3ducmV2LnhtbFBLAQIUABQAAAAIAIdO4kAVJG9kTQIAAI8EAAAOAAAA&#10;AAAAAAEAIAAAACQBAABkcnMvZTJvRG9jLnhtbFBLBQYAAAAABgAGAFkBAADjBQAAAAA=&#10;">
                <v:fill on="t" focussize="0,0"/>
                <v:stroke on="f" weight="0.5pt"/>
                <v:imagedata o:title=""/>
                <o:lock v:ext="edit" aspectratio="f"/>
                <v:textbox>
                  <w:txbxContent>
                    <w:p>
                      <w:pPr>
                        <w:rPr>
                          <w:rFonts w:hint="default" w:eastAsia="宋体"/>
                          <w:lang w:val="en-US" w:eastAsia="zh-CN"/>
                        </w:rPr>
                      </w:pPr>
                      <w:r>
                        <w:rPr>
                          <w:rFonts w:hint="eastAsia"/>
                          <w:lang w:val="en-US" w:eastAsia="zh-CN"/>
                        </w:rPr>
                        <w:t>DA024</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3272790</wp:posOffset>
                </wp:positionH>
                <wp:positionV relativeFrom="paragraph">
                  <wp:posOffset>1214120</wp:posOffset>
                </wp:positionV>
                <wp:extent cx="190500" cy="200025"/>
                <wp:effectExtent l="12700" t="12700" r="25400" b="15875"/>
                <wp:wrapNone/>
                <wp:docPr id="17" name="同心圆 17"/>
                <wp:cNvGraphicFramePr/>
                <a:graphic xmlns:a="http://schemas.openxmlformats.org/drawingml/2006/main">
                  <a:graphicData uri="http://schemas.microsoft.com/office/word/2010/wordprocessingShape">
                    <wps:wsp>
                      <wps:cNvSpPr/>
                      <wps:spPr>
                        <a:xfrm>
                          <a:off x="0" y="0"/>
                          <a:ext cx="190500" cy="200025"/>
                        </a:xfrm>
                        <a:prstGeom prst="don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3" type="#_x0000_t23" style="position:absolute;left:0pt;margin-left:257.7pt;margin-top:95.6pt;height:15.75pt;width:15pt;z-index:251664384;v-text-anchor:middle;mso-width-relative:page;mso-height-relative:page;" filled="f" stroked="t" coordsize="21600,21600" o:gfxdata="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X&#10;Uoz81gAAAAsBAAAPAAAAAAAAAAEAIAAAACIAAABkcnMvZG93bnJldi54bWxQSwECFAAUAAAACACH&#10;TuJA7eFYmF8CAAC5BAAADgAAAAAAAAABACAAAAAlAQAAZHJzL2Uyb0RvYy54bWxQSwUGAAAAAAYA&#10;BgBZAQAA9gUAAAAA&#10;" adj="5400">
                <v:fill on="f" focussize="0,0"/>
                <v:stroke weight="2pt" color="#000000 [3213]" joinstyle="round"/>
                <v:imagedata o:title=""/>
                <o:lock v:ext="edit" aspectratio="f"/>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1891665</wp:posOffset>
                </wp:positionH>
                <wp:positionV relativeFrom="paragraph">
                  <wp:posOffset>1242695</wp:posOffset>
                </wp:positionV>
                <wp:extent cx="190500" cy="200025"/>
                <wp:effectExtent l="12700" t="12700" r="25400" b="15875"/>
                <wp:wrapNone/>
                <wp:docPr id="16" name="同心圆 16"/>
                <wp:cNvGraphicFramePr/>
                <a:graphic xmlns:a="http://schemas.openxmlformats.org/drawingml/2006/main">
                  <a:graphicData uri="http://schemas.microsoft.com/office/word/2010/wordprocessingShape">
                    <wps:wsp>
                      <wps:cNvSpPr/>
                      <wps:spPr>
                        <a:xfrm>
                          <a:off x="0" y="0"/>
                          <a:ext cx="190500" cy="200025"/>
                        </a:xfrm>
                        <a:prstGeom prst="don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3" type="#_x0000_t23" style="position:absolute;left:0pt;margin-left:148.95pt;margin-top:97.85pt;height:15.75pt;width:15pt;z-index:251663360;v-text-anchor:middle;mso-width-relative:page;mso-height-relative:page;" filled="f" stroked="t" coordsize="21600,21600" o:gfxdata="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S&#10;TBnS1gAAAAsBAAAPAAAAAAAAAAEAIAAAACIAAABkcnMvZG93bnJldi54bWxQSwECFAAUAAAACACH&#10;TuJAC1le6V8CAAC5BAAADgAAAAAAAAABACAAAAAlAQAAZHJzL2Uyb0RvYy54bWxQSwUGAAAAAAYA&#10;BgBZAQAA9gUAAAAA&#10;" adj="5400">
                <v:fill on="f" focussize="0,0"/>
                <v:stroke weight="2pt" color="#000000 [3213]" joinstyle="round"/>
                <v:imagedata o:title=""/>
                <o:lock v:ext="edit" aspectratio="f"/>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3472815</wp:posOffset>
                </wp:positionH>
                <wp:positionV relativeFrom="paragraph">
                  <wp:posOffset>480695</wp:posOffset>
                </wp:positionV>
                <wp:extent cx="190500" cy="200025"/>
                <wp:effectExtent l="12700" t="12700" r="25400" b="15875"/>
                <wp:wrapNone/>
                <wp:docPr id="15" name="同心圆 15"/>
                <wp:cNvGraphicFramePr/>
                <a:graphic xmlns:a="http://schemas.openxmlformats.org/drawingml/2006/main">
                  <a:graphicData uri="http://schemas.microsoft.com/office/word/2010/wordprocessingShape">
                    <wps:wsp>
                      <wps:cNvSpPr/>
                      <wps:spPr>
                        <a:xfrm>
                          <a:off x="0" y="0"/>
                          <a:ext cx="190500" cy="200025"/>
                        </a:xfrm>
                        <a:prstGeom prst="don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3" type="#_x0000_t23" style="position:absolute;left:0pt;margin-left:273.45pt;margin-top:37.85pt;height:15.75pt;width:15pt;z-index:251661312;v-text-anchor:middle;mso-width-relative:page;mso-height-relative:page;" filled="f" stroked="t" coordsize="21600,21600" o:gfxdata="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v&#10;ORLK1gAAAAoBAAAPAAAAAAAAAAEAIAAAACIAAABkcnMvZG93bnJldi54bWxQSwECFAAUAAAACACH&#10;TuJAIZBVel8CAAC5BAAADgAAAAAAAAABACAAAAAlAQAAZHJzL2Uyb0RvYy54bWxQSwUGAAAAAAYA&#10;BgBZAQAA9gUAAAAA&#10;" adj="5400">
                <v:fill on="f" focussize="0,0"/>
                <v:stroke weight="2pt" color="#000000 [3213]" joinstyle="round"/>
                <v:imagedata o:title=""/>
                <o:lock v:ext="edit" aspectratio="f"/>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2044065</wp:posOffset>
                </wp:positionH>
                <wp:positionV relativeFrom="paragraph">
                  <wp:posOffset>452120</wp:posOffset>
                </wp:positionV>
                <wp:extent cx="190500" cy="200025"/>
                <wp:effectExtent l="12700" t="12700" r="25400" b="15875"/>
                <wp:wrapNone/>
                <wp:docPr id="14" name="同心圆 14"/>
                <wp:cNvGraphicFramePr/>
                <a:graphic xmlns:a="http://schemas.openxmlformats.org/drawingml/2006/main">
                  <a:graphicData uri="http://schemas.microsoft.com/office/word/2010/wordprocessingShape">
                    <wps:wsp>
                      <wps:cNvSpPr/>
                      <wps:spPr>
                        <a:xfrm>
                          <a:off x="0" y="0"/>
                          <a:ext cx="190500" cy="200025"/>
                        </a:xfrm>
                        <a:prstGeom prst="don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3" type="#_x0000_t23" style="position:absolute;left:0pt;margin-left:160.95pt;margin-top:35.6pt;height:15.75pt;width:15pt;z-index:251660288;v-text-anchor:middle;mso-width-relative:page;mso-height-relative:page;" filled="f" stroked="t" coordsize="21600,21600" o:gfxdata="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F&#10;9jhD1gAAAAoBAAAPAAAAAAAAAAEAIAAAACIAAABkcnMvZG93bnJldi54bWxQSwECFAAUAAAACACH&#10;TuJAxyhTC18CAAC5BAAADgAAAAAAAAABACAAAAAlAQAAZHJzL2Uyb0RvYy54bWxQSwUGAAAAAAYA&#10;BgBZAQAA9gUAAAAA&#10;" adj="5400">
                <v:fill on="f" focussize="0,0"/>
                <v:stroke weight="2pt" color="#000000 [3213]" joinstyle="round"/>
                <v:imagedata o:title=""/>
                <o:lock v:ext="edit" aspectratio="f"/>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4682490</wp:posOffset>
                </wp:positionH>
                <wp:positionV relativeFrom="paragraph">
                  <wp:posOffset>1814195</wp:posOffset>
                </wp:positionV>
                <wp:extent cx="190500" cy="200025"/>
                <wp:effectExtent l="12700" t="12700" r="25400" b="15875"/>
                <wp:wrapNone/>
                <wp:docPr id="13" name="同心圆 13"/>
                <wp:cNvGraphicFramePr/>
                <a:graphic xmlns:a="http://schemas.openxmlformats.org/drawingml/2006/main">
                  <a:graphicData uri="http://schemas.microsoft.com/office/word/2010/wordprocessingShape">
                    <wps:wsp>
                      <wps:cNvSpPr/>
                      <wps:spPr>
                        <a:xfrm>
                          <a:off x="5604510" y="5993765"/>
                          <a:ext cx="190500" cy="200025"/>
                        </a:xfrm>
                        <a:prstGeom prst="donu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3" type="#_x0000_t23" style="position:absolute;left:0pt;margin-left:368.7pt;margin-top:142.85pt;height:15.75pt;width:15pt;z-index:251659264;v-text-anchor:middle;mso-width-relative:page;mso-height-relative:page;" filled="f" stroked="t" coordsize="21600,21600" o:gfxdata="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03M2b1wAAAAsBAAAPAAAAAAAAAAEAIAAAACIAAABkcnMvZG93bnJldi54&#10;bWxQSwECFAAUAAAACACHTuJAizlURW0CAADFBAAADgAAAAAAAAABACAAAAAmAQAAZHJzL2Uyb0Rv&#10;Yy54bWxQSwUGAAAAAAYABgBZAQAABQYAAAAA&#10;" adj="5400">
                <v:fill on="f" focussize="0,0"/>
                <v:stroke weight="2pt" color="#000000 [3213]" joinstyle="round"/>
                <v:imagedata o:title=""/>
                <o:lock v:ext="edit" aspectratio="f"/>
              </v:shape>
            </w:pict>
          </mc:Fallback>
        </mc:AlternateContent>
      </w:r>
      <w:r>
        <w:drawing>
          <wp:inline distT="0" distB="0" distL="114300" distR="114300">
            <wp:extent cx="5539740" cy="1744345"/>
            <wp:effectExtent l="0" t="0" r="3810" b="8255"/>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pic:cNvPicPr>
                      <a:picLocks noChangeAspect="1"/>
                    </pic:cNvPicPr>
                  </pic:nvPicPr>
                  <pic:blipFill>
                    <a:blip r:embed="rId19"/>
                    <a:stretch>
                      <a:fillRect/>
                    </a:stretch>
                  </pic:blipFill>
                  <pic:spPr>
                    <a:xfrm>
                      <a:off x="0" y="0"/>
                      <a:ext cx="5539740" cy="1744345"/>
                    </a:xfrm>
                    <a:prstGeom prst="rect">
                      <a:avLst/>
                    </a:prstGeom>
                    <a:noFill/>
                    <a:ln>
                      <a:noFill/>
                    </a:ln>
                  </pic:spPr>
                </pic:pic>
              </a:graphicData>
            </a:graphic>
          </wp:inline>
        </w:drawing>
      </w:r>
    </w:p>
    <w:p>
      <w:pPr>
        <w:rPr>
          <w:rFonts w:hint="default" w:eastAsia="宋体"/>
          <w:lang w:val="en-US" w:eastAsia="zh-CN"/>
        </w:rPr>
      </w:pPr>
      <w:r>
        <w:rPr>
          <w:rFonts w:hint="eastAsia"/>
          <w:lang w:val="en-US" w:eastAsia="zh-CN"/>
        </w:rPr>
        <w:t xml:space="preserve">                                                            采样点位：</w:t>
      </w:r>
    </w:p>
    <w:p>
      <w:pPr>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图4-</w:t>
      </w:r>
      <w:r>
        <w:rPr>
          <w:rFonts w:hint="eastAsia" w:cs="Times New Roman"/>
          <w:color w:val="auto"/>
          <w:sz w:val="24"/>
          <w:highlight w:val="none"/>
          <w:lang w:val="en-US" w:eastAsia="zh-CN"/>
        </w:rPr>
        <w:t>4</w:t>
      </w:r>
      <w:r>
        <w:rPr>
          <w:rFonts w:hint="eastAsia" w:ascii="Times New Roman" w:hAnsi="Times New Roman" w:eastAsia="宋体" w:cs="Times New Roman"/>
          <w:color w:val="auto"/>
          <w:sz w:val="24"/>
          <w:highlight w:val="none"/>
          <w:lang w:val="en-US" w:eastAsia="zh-CN"/>
        </w:rPr>
        <w:t xml:space="preserve"> 废气</w:t>
      </w:r>
      <w:r>
        <w:rPr>
          <w:rFonts w:hint="eastAsia" w:cs="Times New Roman"/>
          <w:color w:val="auto"/>
          <w:sz w:val="24"/>
          <w:highlight w:val="none"/>
          <w:lang w:val="en-US" w:eastAsia="zh-CN"/>
        </w:rPr>
        <w:t>收集处理流程</w:t>
      </w:r>
      <w:r>
        <w:rPr>
          <w:rFonts w:hint="eastAsia" w:ascii="Times New Roman" w:hAnsi="Times New Roman" w:eastAsia="宋体" w:cs="Times New Roman"/>
          <w:color w:val="auto"/>
          <w:sz w:val="24"/>
          <w:highlight w:val="none"/>
          <w:lang w:val="en-US" w:eastAsia="zh-CN"/>
        </w:rPr>
        <w:t>图</w:t>
      </w:r>
    </w:p>
    <w:p>
      <w:pPr>
        <w:pStyle w:val="4"/>
        <w:keepNext w:val="0"/>
        <w:keepLines w:val="0"/>
        <w:pageBreakBefore w:val="0"/>
        <w:widowControl w:val="0"/>
        <w:kinsoku w:val="0"/>
        <w:wordWrap/>
        <w:overflowPunct w:val="0"/>
        <w:topLinePunct w:val="0"/>
        <w:autoSpaceDE w:val="0"/>
        <w:autoSpaceDN w:val="0"/>
        <w:bidi w:val="0"/>
        <w:adjustRightInd w:val="0"/>
        <w:snapToGrid w:val="0"/>
        <w:spacing w:line="360" w:lineRule="auto"/>
        <w:ind w:left="0" w:leftChars="0" w:right="0" w:rightChars="0" w:firstLine="0" w:firstLineChars="0"/>
        <w:jc w:val="left"/>
        <w:textAlignment w:val="auto"/>
        <w:outlineLvl w:val="1"/>
        <w:rPr>
          <w:rFonts w:hint="default" w:ascii="Times New Roman" w:hAnsi="Times New Roman" w:eastAsia="宋体" w:cs="Times New Roman"/>
          <w:b/>
          <w:bCs w:val="0"/>
          <w:color w:val="auto"/>
          <w:highlight w:val="none"/>
        </w:rPr>
      </w:pPr>
      <w:r>
        <w:rPr>
          <w:rFonts w:hint="default" w:ascii="Times New Roman" w:hAnsi="Times New Roman" w:eastAsia="宋体" w:cs="Times New Roman"/>
          <w:b/>
          <w:bCs w:val="0"/>
          <w:color w:val="auto"/>
          <w:highlight w:val="none"/>
        </w:rPr>
        <w:t>4.1.3 固体废弃物排放及防治措施</w:t>
      </w:r>
      <w:bookmarkEnd w:id="89"/>
      <w:bookmarkEnd w:id="90"/>
      <w:bookmarkEnd w:id="91"/>
      <w:bookmarkEnd w:id="92"/>
    </w:p>
    <w:p>
      <w:pPr>
        <w:pStyle w:val="22"/>
        <w:spacing w:line="360" w:lineRule="auto"/>
        <w:ind w:left="0" w:firstLine="480" w:firstLineChars="200"/>
        <w:rPr>
          <w:rFonts w:hint="eastAsia" w:ascii="Times New Roman" w:hAnsi="Times New Roman" w:eastAsia="宋体"/>
          <w:color w:val="143BC9"/>
          <w:sz w:val="24"/>
          <w:szCs w:val="24"/>
        </w:rPr>
      </w:pPr>
      <w:bookmarkStart w:id="93" w:name="OLE_LINK31"/>
      <w:r>
        <w:rPr>
          <w:rFonts w:hint="eastAsia"/>
          <w:color w:val="auto"/>
          <w:sz w:val="24"/>
          <w:szCs w:val="24"/>
          <w:lang w:val="en-US" w:eastAsia="zh-CN"/>
        </w:rPr>
        <w:t>本项目三阶段产生危废依托原有</w:t>
      </w:r>
      <w:r>
        <w:rPr>
          <w:rFonts w:hint="eastAsia"/>
          <w:color w:val="auto"/>
          <w:sz w:val="24"/>
          <w:szCs w:val="24"/>
          <w:highlight w:val="none"/>
          <w:lang w:val="en-US" w:eastAsia="zh-CN"/>
        </w:rPr>
        <w:t>危险废物仓库，位于车间八西侧，自行处置或者委托有资质单位处置，</w:t>
      </w:r>
      <w:r>
        <w:rPr>
          <w:rFonts w:hint="eastAsia" w:ascii="Times New Roman" w:hAnsi="Times New Roman" w:eastAsia="宋体"/>
          <w:color w:val="auto"/>
          <w:sz w:val="24"/>
          <w:szCs w:val="24"/>
          <w:lang w:val="en-US" w:eastAsia="zh-CN"/>
        </w:rPr>
        <w:t>面积</w:t>
      </w:r>
      <w:r>
        <w:rPr>
          <w:rFonts w:hint="eastAsia"/>
          <w:color w:val="auto"/>
          <w:sz w:val="24"/>
          <w:szCs w:val="24"/>
          <w:lang w:val="en-US" w:eastAsia="zh-CN"/>
        </w:rPr>
        <w:t>约为400</w:t>
      </w:r>
      <w:r>
        <w:rPr>
          <w:rFonts w:hint="eastAsia" w:ascii="Times New Roman" w:hAnsi="Times New Roman" w:eastAsia="宋体"/>
          <w:color w:val="auto"/>
          <w:sz w:val="24"/>
          <w:szCs w:val="24"/>
          <w:lang w:val="en-US" w:eastAsia="zh-CN"/>
        </w:rPr>
        <w:t>m</w:t>
      </w:r>
      <w:r>
        <w:rPr>
          <w:rFonts w:hint="eastAsia" w:ascii="Times New Roman" w:hAnsi="Times New Roman" w:eastAsia="宋体"/>
          <w:color w:val="auto"/>
          <w:sz w:val="24"/>
          <w:szCs w:val="24"/>
          <w:vertAlign w:val="superscript"/>
          <w:lang w:val="en-US" w:eastAsia="zh-CN"/>
        </w:rPr>
        <w:t>2</w:t>
      </w:r>
      <w:r>
        <w:rPr>
          <w:rFonts w:hint="eastAsia" w:ascii="Times New Roman" w:hAnsi="Times New Roman" w:eastAsia="宋体"/>
          <w:color w:val="auto"/>
          <w:sz w:val="24"/>
          <w:szCs w:val="24"/>
          <w:vertAlign w:val="baseline"/>
          <w:lang w:val="en-US" w:eastAsia="zh-CN"/>
        </w:rPr>
        <w:t>，</w:t>
      </w:r>
      <w:r>
        <w:rPr>
          <w:rFonts w:hint="eastAsia" w:ascii="Times New Roman" w:hAnsi="Times New Roman" w:eastAsia="宋体"/>
          <w:color w:val="auto"/>
          <w:sz w:val="24"/>
          <w:szCs w:val="24"/>
        </w:rPr>
        <w:t>地面基础及内墙采用防水混凝土，防止雨水进入产生二次污染。各废弃物按类别和性质分区</w:t>
      </w:r>
      <w:r>
        <w:rPr>
          <w:rFonts w:hint="eastAsia" w:ascii="Times New Roman" w:hAnsi="Times New Roman" w:eastAsia="宋体"/>
          <w:color w:val="000000" w:themeColor="text1"/>
          <w:sz w:val="24"/>
          <w:szCs w:val="24"/>
          <w:highlight w:val="none"/>
          <w14:textFill>
            <w14:solidFill>
              <w14:schemeClr w14:val="tx1"/>
            </w14:solidFill>
          </w14:textFill>
        </w:rPr>
        <w:t>堆放。危废储存于室内，堆场地面已做</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环氧地坪</w:t>
      </w:r>
      <w:r>
        <w:rPr>
          <w:rFonts w:hint="eastAsia" w:ascii="Times New Roman" w:hAnsi="Times New Roman" w:eastAsia="宋体"/>
          <w:color w:val="000000" w:themeColor="text1"/>
          <w:sz w:val="24"/>
          <w:szCs w:val="24"/>
          <w:highlight w:val="none"/>
          <w14:textFill>
            <w14:solidFill>
              <w14:schemeClr w14:val="tx1"/>
            </w14:solidFill>
          </w14:textFill>
        </w:rPr>
        <w:t>防渗处理，各类危废分区堆放，</w:t>
      </w:r>
      <w:r>
        <w:rPr>
          <w:rFonts w:hint="eastAsia" w:ascii="Times New Roman" w:hAnsi="Times New Roman" w:eastAsia="宋体"/>
          <w:color w:val="000000" w:themeColor="text1"/>
          <w:sz w:val="24"/>
          <w:szCs w:val="24"/>
          <w:highlight w:val="none"/>
          <w:lang w:val="en-US" w:eastAsia="zh-CN"/>
          <w14:textFill>
            <w14:solidFill>
              <w14:schemeClr w14:val="tx1"/>
            </w14:solidFill>
          </w14:textFill>
        </w:rPr>
        <w:t>并已贴好相应的危废标识牌，</w:t>
      </w:r>
      <w:r>
        <w:rPr>
          <w:rFonts w:hint="eastAsia" w:ascii="Times New Roman" w:hAnsi="Times New Roman" w:eastAsia="宋体"/>
          <w:color w:val="000000" w:themeColor="text1"/>
          <w:sz w:val="24"/>
          <w:szCs w:val="24"/>
          <w:highlight w:val="none"/>
          <w14:textFill>
            <w14:solidFill>
              <w14:schemeClr w14:val="tx1"/>
            </w14:solidFill>
          </w14:textFill>
        </w:rPr>
        <w:t>定期转移至有资质单位进行处理，危险废物储存符合《危险废物贮存污染控制标准》（GB18597-2001）（2013年修订）中的相关标准。</w:t>
      </w:r>
    </w:p>
    <w:bookmarkEnd w:id="93"/>
    <w:p>
      <w:pPr>
        <w:spacing w:line="500" w:lineRule="exact"/>
        <w:ind w:firstLine="480" w:firstLineChars="200"/>
        <w:jc w:val="both"/>
        <w:rPr>
          <w:rFonts w:hint="default" w:ascii="Times New Roman" w:hAnsi="Times New Roman" w:eastAsia="宋体"/>
          <w:color w:val="auto"/>
          <w:sz w:val="24"/>
          <w:szCs w:val="24"/>
          <w:highlight w:val="none"/>
        </w:rPr>
      </w:pPr>
      <w:r>
        <w:rPr>
          <w:rFonts w:hint="eastAsia" w:ascii="Times New Roman" w:hAnsi="Times New Roman" w:eastAsia="宋体" w:cs="Times New Roman"/>
          <w:bCs/>
          <w:color w:val="auto"/>
          <w:kern w:val="2"/>
          <w:sz w:val="24"/>
          <w:szCs w:val="24"/>
          <w:highlight w:val="none"/>
          <w:lang w:val="en-US" w:eastAsia="zh-CN" w:bidi="ar-SA"/>
        </w:rPr>
        <w:t>本项目</w:t>
      </w:r>
      <w:r>
        <w:rPr>
          <w:rFonts w:hint="eastAsia" w:cs="Times New Roman"/>
          <w:bCs/>
          <w:color w:val="auto"/>
          <w:kern w:val="2"/>
          <w:sz w:val="24"/>
          <w:szCs w:val="24"/>
          <w:highlight w:val="none"/>
          <w:lang w:val="en-US" w:eastAsia="zh-CN" w:bidi="ar-SA"/>
        </w:rPr>
        <w:t>产生的</w:t>
      </w:r>
      <w:r>
        <w:rPr>
          <w:rFonts w:hint="eastAsia" w:ascii="Times New Roman" w:hAnsi="Times New Roman" w:eastAsia="宋体" w:cs="Times New Roman"/>
          <w:bCs/>
          <w:color w:val="auto"/>
          <w:kern w:val="2"/>
          <w:sz w:val="24"/>
          <w:szCs w:val="24"/>
          <w:highlight w:val="none"/>
          <w:lang w:val="en-US" w:eastAsia="zh-CN" w:bidi="ar-SA"/>
        </w:rPr>
        <w:t>固体废弃物主要为：废水处理污泥</w:t>
      </w:r>
      <w:r>
        <w:rPr>
          <w:rFonts w:hint="eastAsia" w:cs="Times New Roman"/>
          <w:bCs/>
          <w:color w:val="auto"/>
          <w:kern w:val="2"/>
          <w:sz w:val="24"/>
          <w:szCs w:val="24"/>
          <w:highlight w:val="none"/>
          <w:lang w:val="en-US" w:eastAsia="zh-CN" w:bidi="ar-SA"/>
        </w:rPr>
        <w:t>、</w:t>
      </w:r>
      <w:r>
        <w:rPr>
          <w:rFonts w:hint="eastAsia" w:ascii="Times New Roman" w:hAnsi="Times New Roman" w:eastAsia="宋体" w:cs="Times New Roman"/>
          <w:bCs/>
          <w:color w:val="auto"/>
          <w:kern w:val="2"/>
          <w:sz w:val="24"/>
          <w:szCs w:val="24"/>
          <w:highlight w:val="none"/>
          <w:lang w:val="en-US" w:eastAsia="zh-CN" w:bidi="ar-SA"/>
        </w:rPr>
        <w:t>酸性废液、碱性废液以及员工生活垃圾等</w:t>
      </w:r>
      <w:r>
        <w:rPr>
          <w:rFonts w:hint="eastAsia" w:cs="Times New Roman"/>
          <w:bCs/>
          <w:color w:val="auto"/>
          <w:kern w:val="2"/>
          <w:sz w:val="24"/>
          <w:szCs w:val="24"/>
          <w:highlight w:val="none"/>
          <w:lang w:val="en-US" w:eastAsia="zh-CN" w:bidi="ar-SA"/>
        </w:rPr>
        <w:t>，其中废电镀挂具暂时未产生</w:t>
      </w:r>
      <w:r>
        <w:rPr>
          <w:rFonts w:hint="eastAsia" w:ascii="Times New Roman" w:hAnsi="Times New Roman" w:eastAsia="宋体" w:cs="Times New Roman"/>
          <w:bCs/>
          <w:color w:val="auto"/>
          <w:kern w:val="2"/>
          <w:sz w:val="24"/>
          <w:szCs w:val="24"/>
          <w:highlight w:val="none"/>
          <w:lang w:val="en-US" w:eastAsia="zh-CN" w:bidi="ar-SA"/>
        </w:rPr>
        <w:t>。本</w:t>
      </w:r>
      <w:r>
        <w:rPr>
          <w:rFonts w:hint="eastAsia" w:ascii="Times New Roman" w:hAnsi="Times New Roman" w:eastAsia="宋体" w:cs="Times New Roman"/>
          <w:color w:val="auto"/>
          <w:sz w:val="24"/>
          <w:szCs w:val="24"/>
          <w:highlight w:val="none"/>
          <w:lang w:val="en-US" w:eastAsia="zh-CN"/>
        </w:rPr>
        <w:t>项目</w:t>
      </w:r>
      <w:r>
        <w:rPr>
          <w:rFonts w:hint="eastAsia" w:cs="Times New Roman"/>
          <w:color w:val="auto"/>
          <w:sz w:val="24"/>
          <w:szCs w:val="24"/>
          <w:highlight w:val="none"/>
          <w:lang w:val="en-US" w:eastAsia="zh-CN"/>
        </w:rPr>
        <w:t>全厂</w:t>
      </w:r>
      <w:r>
        <w:rPr>
          <w:rFonts w:hint="default" w:ascii="Times New Roman" w:hAnsi="Times New Roman" w:eastAsia="宋体" w:cs="Times New Roman"/>
          <w:color w:val="auto"/>
          <w:sz w:val="24"/>
          <w:szCs w:val="24"/>
          <w:highlight w:val="none"/>
        </w:rPr>
        <w:t>固体废弃物产生及排放情况见表</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w:t>
      </w:r>
    </w:p>
    <w:p>
      <w:pPr>
        <w:pStyle w:val="4"/>
        <w:keepNext w:val="0"/>
        <w:kinsoku/>
        <w:overflowPunct/>
        <w:ind w:firstLine="480" w:firstLineChars="200"/>
        <w:jc w:val="center"/>
        <w:rPr>
          <w:rFonts w:hint="default" w:ascii="Times New Roman" w:hAnsi="Times New Roman" w:eastAsia="宋体" w:cs="Times New Roman"/>
          <w:b/>
          <w:bCs w:val="0"/>
          <w:color w:val="auto"/>
          <w:highlight w:val="none"/>
        </w:rPr>
      </w:pPr>
      <w:r>
        <w:rPr>
          <w:rFonts w:hint="default" w:ascii="Times New Roman" w:hAnsi="Times New Roman" w:eastAsia="宋体" w:cs="Times New Roman"/>
          <w:color w:val="auto"/>
          <w:highlight w:val="none"/>
        </w:rPr>
        <w:t>表</w:t>
      </w:r>
      <w:r>
        <w:rPr>
          <w:rFonts w:hint="default" w:ascii="Times New Roman" w:hAnsi="Times New Roman" w:eastAsia="宋体" w:cs="Times New Roman"/>
          <w:color w:val="auto"/>
          <w:highlight w:val="none"/>
          <w:lang w:val="en-US" w:eastAsia="zh-CN"/>
        </w:rPr>
        <w:t>4</w:t>
      </w:r>
      <w:r>
        <w:rPr>
          <w:rFonts w:hint="default" w:ascii="Times New Roman" w:hAnsi="Times New Roman" w:eastAsia="宋体" w:cs="Times New Roman"/>
          <w:color w:val="auto"/>
          <w:highlight w:val="none"/>
        </w:rPr>
        <w:t>-</w:t>
      </w:r>
      <w:r>
        <w:rPr>
          <w:rFonts w:hint="eastAsia" w:cs="Times New Roman"/>
          <w:color w:val="auto"/>
          <w:highlight w:val="none"/>
          <w:lang w:val="en-US" w:eastAsia="zh-CN"/>
        </w:rPr>
        <w:t>3</w:t>
      </w:r>
      <w:r>
        <w:rPr>
          <w:rFonts w:hint="default" w:ascii="Times New Roman" w:hAnsi="Times New Roman" w:eastAsia="宋体" w:cs="Times New Roman"/>
          <w:color w:val="auto"/>
          <w:highlight w:val="none"/>
        </w:rPr>
        <w:t xml:space="preserve"> 固体废弃物产生及排放情况</w:t>
      </w:r>
      <w:bookmarkStart w:id="94" w:name="_Toc28643"/>
      <w:bookmarkStart w:id="95" w:name="_Toc840"/>
      <w:bookmarkStart w:id="96" w:name="_Toc32013"/>
      <w:bookmarkStart w:id="97" w:name="_Toc22571"/>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4"/>
        <w:gridCol w:w="522"/>
        <w:gridCol w:w="1087"/>
        <w:gridCol w:w="990"/>
        <w:gridCol w:w="874"/>
        <w:gridCol w:w="1053"/>
        <w:gridCol w:w="771"/>
        <w:gridCol w:w="2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25" w:type="dxa"/>
            <w:tcBorders>
              <w:tl2br w:val="nil"/>
              <w:tr2bl w:val="nil"/>
            </w:tcBorders>
            <w:vAlign w:val="center"/>
          </w:tcPr>
          <w:p>
            <w:pPr>
              <w:jc w:val="center"/>
              <w:rPr>
                <w:rFonts w:ascii="Times New Roman" w:eastAsia="宋体"/>
                <w:b/>
                <w:spacing w:val="0"/>
                <w:sz w:val="21"/>
                <w:szCs w:val="21"/>
              </w:rPr>
            </w:pPr>
            <w:r>
              <w:rPr>
                <w:rFonts w:ascii="Times New Roman" w:hAnsi="宋体" w:eastAsia="宋体"/>
                <w:b/>
                <w:spacing w:val="0"/>
                <w:sz w:val="21"/>
                <w:szCs w:val="21"/>
              </w:rPr>
              <w:t>固体废物名称</w:t>
            </w:r>
          </w:p>
        </w:tc>
        <w:tc>
          <w:tcPr>
            <w:tcW w:w="522" w:type="dxa"/>
            <w:tcBorders>
              <w:tl2br w:val="nil"/>
              <w:tr2bl w:val="nil"/>
            </w:tcBorders>
            <w:vAlign w:val="center"/>
          </w:tcPr>
          <w:p>
            <w:pPr>
              <w:jc w:val="center"/>
              <w:rPr>
                <w:rFonts w:ascii="Times New Roman" w:eastAsia="宋体"/>
                <w:b/>
                <w:spacing w:val="0"/>
                <w:sz w:val="21"/>
                <w:szCs w:val="21"/>
              </w:rPr>
            </w:pPr>
            <w:r>
              <w:rPr>
                <w:rFonts w:ascii="Times New Roman" w:hAnsi="宋体" w:eastAsia="宋体"/>
                <w:b/>
                <w:spacing w:val="0"/>
                <w:sz w:val="21"/>
                <w:szCs w:val="21"/>
              </w:rPr>
              <w:t>属性</w:t>
            </w:r>
          </w:p>
        </w:tc>
        <w:tc>
          <w:tcPr>
            <w:tcW w:w="0" w:type="auto"/>
            <w:tcBorders>
              <w:tl2br w:val="nil"/>
              <w:tr2bl w:val="nil"/>
            </w:tcBorders>
            <w:vAlign w:val="center"/>
          </w:tcPr>
          <w:p>
            <w:pPr>
              <w:jc w:val="center"/>
              <w:rPr>
                <w:rFonts w:ascii="Times New Roman" w:eastAsia="宋体"/>
                <w:b/>
                <w:spacing w:val="0"/>
                <w:sz w:val="21"/>
                <w:szCs w:val="21"/>
              </w:rPr>
            </w:pPr>
            <w:r>
              <w:rPr>
                <w:rFonts w:ascii="Times New Roman" w:hAnsi="宋体" w:eastAsia="宋体"/>
                <w:b/>
                <w:spacing w:val="0"/>
                <w:sz w:val="21"/>
                <w:szCs w:val="21"/>
              </w:rPr>
              <w:t>产生工序</w:t>
            </w:r>
          </w:p>
        </w:tc>
        <w:tc>
          <w:tcPr>
            <w:tcW w:w="0" w:type="auto"/>
            <w:tcBorders>
              <w:tl2br w:val="nil"/>
              <w:tr2bl w:val="nil"/>
            </w:tcBorders>
            <w:vAlign w:val="center"/>
          </w:tcPr>
          <w:p>
            <w:pPr>
              <w:jc w:val="center"/>
              <w:rPr>
                <w:rFonts w:ascii="Times New Roman" w:eastAsia="宋体"/>
                <w:b/>
                <w:spacing w:val="0"/>
                <w:sz w:val="21"/>
                <w:szCs w:val="21"/>
              </w:rPr>
            </w:pPr>
            <w:r>
              <w:rPr>
                <w:rFonts w:ascii="Times New Roman" w:hAnsi="宋体" w:eastAsia="宋体"/>
                <w:b/>
                <w:spacing w:val="0"/>
                <w:sz w:val="21"/>
                <w:szCs w:val="21"/>
              </w:rPr>
              <w:t>废物代码</w:t>
            </w:r>
          </w:p>
        </w:tc>
        <w:tc>
          <w:tcPr>
            <w:tcW w:w="0" w:type="auto"/>
            <w:tcBorders>
              <w:tl2br w:val="nil"/>
              <w:tr2bl w:val="nil"/>
            </w:tcBorders>
            <w:vAlign w:val="center"/>
          </w:tcPr>
          <w:p>
            <w:pPr>
              <w:jc w:val="center"/>
              <w:rPr>
                <w:rFonts w:ascii="Times New Roman" w:eastAsia="宋体"/>
                <w:b/>
                <w:spacing w:val="0"/>
                <w:sz w:val="21"/>
                <w:szCs w:val="21"/>
              </w:rPr>
            </w:pPr>
            <w:r>
              <w:rPr>
                <w:rFonts w:hint="eastAsia" w:ascii="Times New Roman" w:hAnsi="宋体" w:eastAsia="宋体"/>
                <w:b/>
                <w:spacing w:val="0"/>
                <w:sz w:val="21"/>
                <w:szCs w:val="21"/>
                <w:lang w:val="en-US" w:eastAsia="zh-CN"/>
              </w:rPr>
              <w:t>环评</w:t>
            </w:r>
            <w:r>
              <w:rPr>
                <w:rFonts w:ascii="Times New Roman" w:hAnsi="宋体" w:eastAsia="宋体"/>
                <w:b/>
                <w:spacing w:val="0"/>
                <w:sz w:val="21"/>
                <w:szCs w:val="21"/>
              </w:rPr>
              <w:t>产生量</w:t>
            </w:r>
          </w:p>
          <w:p>
            <w:pPr>
              <w:jc w:val="center"/>
              <w:rPr>
                <w:rFonts w:ascii="Times New Roman" w:eastAsia="宋体"/>
                <w:b/>
                <w:spacing w:val="0"/>
                <w:sz w:val="21"/>
                <w:szCs w:val="21"/>
              </w:rPr>
            </w:pPr>
            <w:r>
              <w:rPr>
                <w:rFonts w:ascii="Times New Roman" w:hAnsi="宋体" w:eastAsia="宋体"/>
                <w:b/>
                <w:spacing w:val="0"/>
                <w:sz w:val="21"/>
                <w:szCs w:val="21"/>
              </w:rPr>
              <w:t>（</w:t>
            </w:r>
            <w:r>
              <w:rPr>
                <w:rFonts w:ascii="Times New Roman" w:eastAsia="宋体"/>
                <w:b/>
                <w:spacing w:val="0"/>
                <w:sz w:val="21"/>
                <w:szCs w:val="21"/>
              </w:rPr>
              <w:t>t/a</w:t>
            </w:r>
            <w:r>
              <w:rPr>
                <w:rFonts w:ascii="Times New Roman" w:hAnsi="宋体" w:eastAsia="宋体"/>
                <w:b/>
                <w:spacing w:val="0"/>
                <w:sz w:val="21"/>
                <w:szCs w:val="21"/>
              </w:rPr>
              <w:t>）</w:t>
            </w:r>
          </w:p>
        </w:tc>
        <w:tc>
          <w:tcPr>
            <w:tcW w:w="0" w:type="auto"/>
            <w:tcBorders>
              <w:tl2br w:val="nil"/>
              <w:tr2bl w:val="nil"/>
            </w:tcBorders>
            <w:vAlign w:val="center"/>
          </w:tcPr>
          <w:p>
            <w:pPr>
              <w:jc w:val="center"/>
              <w:rPr>
                <w:rFonts w:hint="default" w:ascii="Times New Roman" w:hAnsi="宋体" w:eastAsia="宋体"/>
                <w:b/>
                <w:spacing w:val="0"/>
                <w:sz w:val="21"/>
                <w:szCs w:val="21"/>
                <w:lang w:val="en-US" w:eastAsia="zh-CN"/>
              </w:rPr>
            </w:pPr>
            <w:r>
              <w:rPr>
                <w:rFonts w:hint="eastAsia" w:ascii="Times New Roman" w:hAnsi="宋体" w:eastAsia="宋体"/>
                <w:b/>
                <w:spacing w:val="0"/>
                <w:sz w:val="21"/>
                <w:szCs w:val="21"/>
                <w:lang w:val="en-US" w:eastAsia="zh-CN"/>
              </w:rPr>
              <w:t>实际产生量（</w:t>
            </w:r>
            <w:r>
              <w:rPr>
                <w:rFonts w:ascii="Times New Roman" w:eastAsia="宋体"/>
                <w:b/>
                <w:spacing w:val="0"/>
                <w:sz w:val="21"/>
                <w:szCs w:val="21"/>
              </w:rPr>
              <w:t>t/a</w:t>
            </w:r>
            <w:r>
              <w:rPr>
                <w:rFonts w:hint="eastAsia" w:ascii="Times New Roman" w:hAnsi="宋体" w:eastAsia="宋体"/>
                <w:b/>
                <w:spacing w:val="0"/>
                <w:sz w:val="21"/>
                <w:szCs w:val="21"/>
                <w:lang w:val="en-US" w:eastAsia="zh-CN"/>
              </w:rPr>
              <w:t>）</w:t>
            </w:r>
          </w:p>
        </w:tc>
        <w:tc>
          <w:tcPr>
            <w:tcW w:w="0" w:type="auto"/>
            <w:tcBorders>
              <w:tl2br w:val="nil"/>
              <w:tr2bl w:val="nil"/>
            </w:tcBorders>
            <w:vAlign w:val="center"/>
          </w:tcPr>
          <w:p>
            <w:pPr>
              <w:jc w:val="center"/>
              <w:rPr>
                <w:rFonts w:ascii="Times New Roman" w:eastAsia="宋体"/>
                <w:b/>
                <w:spacing w:val="0"/>
                <w:sz w:val="21"/>
                <w:szCs w:val="21"/>
              </w:rPr>
            </w:pPr>
            <w:r>
              <w:rPr>
                <w:rFonts w:ascii="Times New Roman" w:hAnsi="宋体" w:eastAsia="宋体"/>
                <w:b/>
                <w:spacing w:val="0"/>
                <w:sz w:val="21"/>
                <w:szCs w:val="21"/>
              </w:rPr>
              <w:t>利用处置方式</w:t>
            </w:r>
          </w:p>
        </w:tc>
        <w:tc>
          <w:tcPr>
            <w:tcW w:w="0" w:type="auto"/>
            <w:tcBorders>
              <w:tl2br w:val="nil"/>
              <w:tr2bl w:val="nil"/>
            </w:tcBorders>
            <w:vAlign w:val="center"/>
          </w:tcPr>
          <w:p>
            <w:pPr>
              <w:jc w:val="center"/>
              <w:rPr>
                <w:rFonts w:ascii="Times New Roman" w:hAnsi="宋体" w:eastAsia="宋体"/>
                <w:b/>
                <w:spacing w:val="0"/>
                <w:sz w:val="21"/>
                <w:szCs w:val="21"/>
              </w:rPr>
            </w:pPr>
            <w:r>
              <w:rPr>
                <w:rFonts w:hint="eastAsia" w:ascii="Times New Roman" w:hAnsi="宋体" w:eastAsia="宋体"/>
                <w:b/>
                <w:spacing w:val="0"/>
                <w:sz w:val="21"/>
                <w:szCs w:val="21"/>
              </w:rPr>
              <w:t>利用处置单位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25" w:type="dxa"/>
            <w:tcBorders>
              <w:tl2br w:val="nil"/>
              <w:tr2bl w:val="nil"/>
            </w:tcBorders>
            <w:vAlign w:val="center"/>
          </w:tcPr>
          <w:p>
            <w:pPr>
              <w:widowControl/>
              <w:jc w:val="center"/>
              <w:rPr>
                <w:rFonts w:ascii="Times New Roman" w:hAnsi="宋体" w:eastAsia="宋体"/>
                <w:spacing w:val="0"/>
                <w:sz w:val="21"/>
                <w:szCs w:val="21"/>
              </w:rPr>
            </w:pPr>
            <w:r>
              <w:rPr>
                <w:rFonts w:hint="eastAsia" w:ascii="Times New Roman" w:hAnsi="宋体" w:eastAsia="宋体"/>
                <w:spacing w:val="0"/>
                <w:sz w:val="21"/>
                <w:szCs w:val="21"/>
              </w:rPr>
              <w:t>废水处理污泥</w:t>
            </w:r>
          </w:p>
        </w:tc>
        <w:tc>
          <w:tcPr>
            <w:tcW w:w="522" w:type="dxa"/>
            <w:vMerge w:val="restart"/>
            <w:tcBorders>
              <w:tl2br w:val="nil"/>
              <w:tr2bl w:val="nil"/>
            </w:tcBorders>
            <w:vAlign w:val="center"/>
          </w:tcPr>
          <w:p>
            <w:pPr>
              <w:jc w:val="center"/>
              <w:rPr>
                <w:rFonts w:hint="default" w:ascii="Times New Roman" w:hAnsi="宋体" w:eastAsia="宋体"/>
                <w:spacing w:val="0"/>
                <w:sz w:val="21"/>
                <w:szCs w:val="21"/>
                <w:lang w:val="en-US" w:eastAsia="zh-CN"/>
              </w:rPr>
            </w:pPr>
            <w:r>
              <w:rPr>
                <w:rFonts w:hint="eastAsia" w:hAnsi="宋体"/>
                <w:spacing w:val="0"/>
                <w:sz w:val="21"/>
                <w:szCs w:val="21"/>
                <w:lang w:val="en-US" w:eastAsia="zh-CN"/>
              </w:rPr>
              <w:t>危险废物</w:t>
            </w:r>
          </w:p>
        </w:tc>
        <w:tc>
          <w:tcPr>
            <w:tcW w:w="0" w:type="auto"/>
            <w:tcBorders>
              <w:tl2br w:val="nil"/>
              <w:tr2bl w:val="nil"/>
            </w:tcBorders>
            <w:vAlign w:val="center"/>
          </w:tcPr>
          <w:p>
            <w:pPr>
              <w:widowControl/>
              <w:jc w:val="center"/>
              <w:rPr>
                <w:rFonts w:ascii="Times New Roman" w:eastAsia="宋体"/>
                <w:spacing w:val="0"/>
                <w:sz w:val="21"/>
                <w:szCs w:val="21"/>
              </w:rPr>
            </w:pPr>
            <w:r>
              <w:rPr>
                <w:rFonts w:hint="eastAsia" w:ascii="Times New Roman" w:eastAsia="宋体"/>
                <w:spacing w:val="0"/>
                <w:sz w:val="21"/>
                <w:szCs w:val="21"/>
              </w:rPr>
              <w:t>废水处理</w:t>
            </w:r>
          </w:p>
        </w:tc>
        <w:tc>
          <w:tcPr>
            <w:tcW w:w="0" w:type="auto"/>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3</w:t>
            </w:r>
            <w:r>
              <w:rPr>
                <w:rFonts w:ascii="Times New Roman" w:eastAsia="宋体"/>
                <w:spacing w:val="0"/>
                <w:sz w:val="21"/>
                <w:szCs w:val="21"/>
              </w:rPr>
              <w:t>36-055-17</w:t>
            </w:r>
          </w:p>
        </w:tc>
        <w:tc>
          <w:tcPr>
            <w:tcW w:w="0" w:type="auto"/>
            <w:tcBorders>
              <w:tl2br w:val="nil"/>
              <w:tr2bl w:val="nil"/>
            </w:tcBorders>
            <w:vAlign w:val="center"/>
          </w:tcPr>
          <w:p>
            <w:pPr>
              <w:widowControl/>
              <w:jc w:val="center"/>
              <w:rPr>
                <w:rFonts w:ascii="Times New Roman" w:eastAsia="宋体"/>
                <w:spacing w:val="0"/>
                <w:sz w:val="21"/>
                <w:szCs w:val="21"/>
              </w:rPr>
            </w:pPr>
            <w:r>
              <w:rPr>
                <w:rFonts w:hint="eastAsia" w:ascii="Times New Roman" w:eastAsia="宋体"/>
                <w:spacing w:val="0"/>
                <w:sz w:val="21"/>
                <w:szCs w:val="21"/>
              </w:rPr>
              <w:t>218</w:t>
            </w:r>
          </w:p>
        </w:tc>
        <w:tc>
          <w:tcPr>
            <w:tcW w:w="0" w:type="auto"/>
            <w:tcBorders>
              <w:tl2br w:val="nil"/>
              <w:tr2bl w:val="nil"/>
            </w:tcBorders>
            <w:vAlign w:val="center"/>
          </w:tcPr>
          <w:p>
            <w:pPr>
              <w:widowControl/>
              <w:jc w:val="center"/>
              <w:rPr>
                <w:rFonts w:hint="default" w:ascii="Times New Roman" w:eastAsia="宋体"/>
                <w:spacing w:val="0"/>
                <w:sz w:val="21"/>
                <w:szCs w:val="21"/>
                <w:lang w:val="en-US" w:eastAsia="zh-CN"/>
              </w:rPr>
            </w:pPr>
            <w:r>
              <w:rPr>
                <w:rFonts w:hint="eastAsia" w:ascii="Times New Roman" w:eastAsia="宋体"/>
                <w:spacing w:val="0"/>
                <w:sz w:val="21"/>
                <w:szCs w:val="21"/>
                <w:lang w:val="en-US" w:eastAsia="zh-CN"/>
              </w:rPr>
              <w:t>150</w:t>
            </w:r>
          </w:p>
        </w:tc>
        <w:tc>
          <w:tcPr>
            <w:tcW w:w="0" w:type="auto"/>
            <w:tcBorders>
              <w:tl2br w:val="nil"/>
              <w:tr2bl w:val="nil"/>
            </w:tcBorders>
            <w:vAlign w:val="center"/>
          </w:tcPr>
          <w:p>
            <w:pPr>
              <w:widowControl/>
              <w:jc w:val="center"/>
              <w:rPr>
                <w:rFonts w:hint="eastAsia" w:ascii="Times New Roman" w:hAnsi="宋体" w:eastAsia="宋体"/>
                <w:spacing w:val="0"/>
                <w:sz w:val="21"/>
                <w:szCs w:val="21"/>
              </w:rPr>
            </w:pPr>
            <w:r>
              <w:rPr>
                <w:rFonts w:hint="eastAsia" w:ascii="Times New Roman" w:hAnsi="宋体" w:eastAsia="宋体"/>
                <w:spacing w:val="0"/>
                <w:sz w:val="21"/>
                <w:szCs w:val="21"/>
              </w:rPr>
              <w:t>委外</w:t>
            </w:r>
          </w:p>
          <w:p>
            <w:pPr>
              <w:widowControl/>
              <w:jc w:val="center"/>
              <w:rPr>
                <w:rFonts w:ascii="Times New Roman" w:eastAsia="宋体"/>
                <w:spacing w:val="0"/>
                <w:sz w:val="21"/>
                <w:szCs w:val="21"/>
              </w:rPr>
            </w:pPr>
            <w:r>
              <w:rPr>
                <w:rFonts w:hint="eastAsia" w:ascii="Times New Roman" w:hAnsi="宋体" w:eastAsia="宋体"/>
                <w:spacing w:val="0"/>
                <w:sz w:val="21"/>
                <w:szCs w:val="21"/>
              </w:rPr>
              <w:t>处置</w:t>
            </w:r>
          </w:p>
        </w:tc>
        <w:tc>
          <w:tcPr>
            <w:tcW w:w="0" w:type="auto"/>
            <w:tcBorders>
              <w:tl2br w:val="nil"/>
              <w:tr2bl w:val="nil"/>
            </w:tcBorders>
            <w:vAlign w:val="center"/>
          </w:tcPr>
          <w:p>
            <w:pPr>
              <w:widowControl/>
              <w:jc w:val="center"/>
              <w:rPr>
                <w:rFonts w:hint="default" w:ascii="Times New Roman" w:hAnsi="宋体" w:eastAsia="宋体"/>
                <w:spacing w:val="0"/>
                <w:sz w:val="21"/>
                <w:szCs w:val="21"/>
                <w:highlight w:val="yellow"/>
                <w:lang w:val="en-US"/>
              </w:rPr>
            </w:pPr>
            <w:r>
              <w:rPr>
                <w:rFonts w:hint="eastAsia"/>
                <w:spacing w:val="0"/>
                <w:sz w:val="21"/>
                <w:szCs w:val="21"/>
                <w:highlight w:val="none"/>
                <w:lang w:val="en-US" w:eastAsia="zh-CN"/>
              </w:rPr>
              <w:t>泰州华昊废金属综合利用有限公司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25" w:type="dxa"/>
            <w:tcBorders>
              <w:tl2br w:val="nil"/>
              <w:tr2bl w:val="nil"/>
            </w:tcBorders>
            <w:vAlign w:val="center"/>
          </w:tcPr>
          <w:p>
            <w:pPr>
              <w:widowControl/>
              <w:jc w:val="center"/>
              <w:rPr>
                <w:rFonts w:ascii="Times New Roman" w:hAnsi="宋体" w:eastAsia="宋体"/>
                <w:spacing w:val="0"/>
                <w:sz w:val="21"/>
                <w:szCs w:val="21"/>
              </w:rPr>
            </w:pPr>
            <w:r>
              <w:rPr>
                <w:rFonts w:hint="eastAsia" w:ascii="Times New Roman" w:hAnsi="宋体" w:eastAsia="宋体"/>
                <w:spacing w:val="0"/>
                <w:sz w:val="21"/>
                <w:szCs w:val="21"/>
              </w:rPr>
              <w:t>酸性废液</w:t>
            </w:r>
          </w:p>
        </w:tc>
        <w:tc>
          <w:tcPr>
            <w:tcW w:w="522" w:type="dxa"/>
            <w:vMerge w:val="continue"/>
            <w:tcBorders>
              <w:tl2br w:val="nil"/>
              <w:tr2bl w:val="nil"/>
            </w:tcBorders>
            <w:vAlign w:val="center"/>
          </w:tcPr>
          <w:p>
            <w:pPr>
              <w:widowControl/>
              <w:jc w:val="center"/>
              <w:rPr>
                <w:rFonts w:ascii="Times New Roman" w:eastAsia="宋体"/>
                <w:spacing w:val="0"/>
                <w:sz w:val="21"/>
                <w:szCs w:val="21"/>
              </w:rPr>
            </w:pPr>
          </w:p>
        </w:tc>
        <w:tc>
          <w:tcPr>
            <w:tcW w:w="0" w:type="auto"/>
            <w:tcBorders>
              <w:tl2br w:val="nil"/>
              <w:tr2bl w:val="nil"/>
            </w:tcBorders>
            <w:vAlign w:val="center"/>
          </w:tcPr>
          <w:p>
            <w:pPr>
              <w:widowControl/>
              <w:jc w:val="center"/>
              <w:rPr>
                <w:rFonts w:ascii="Times New Roman" w:eastAsia="宋体"/>
                <w:spacing w:val="0"/>
                <w:sz w:val="21"/>
                <w:szCs w:val="21"/>
              </w:rPr>
            </w:pPr>
            <w:r>
              <w:rPr>
                <w:rFonts w:hint="eastAsia" w:ascii="Times New Roman" w:eastAsia="宋体"/>
                <w:spacing w:val="0"/>
                <w:sz w:val="21"/>
                <w:szCs w:val="21"/>
              </w:rPr>
              <w:t>表面处理槽液更换</w:t>
            </w:r>
          </w:p>
        </w:tc>
        <w:tc>
          <w:tcPr>
            <w:tcW w:w="0" w:type="auto"/>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336-064-17</w:t>
            </w:r>
          </w:p>
        </w:tc>
        <w:tc>
          <w:tcPr>
            <w:tcW w:w="0" w:type="auto"/>
            <w:tcBorders>
              <w:tl2br w:val="nil"/>
              <w:tr2bl w:val="nil"/>
            </w:tcBorders>
            <w:vAlign w:val="center"/>
          </w:tcPr>
          <w:p>
            <w:pPr>
              <w:widowControl/>
              <w:jc w:val="center"/>
              <w:rPr>
                <w:rFonts w:ascii="Times New Roman" w:eastAsia="宋体"/>
                <w:spacing w:val="0"/>
                <w:sz w:val="21"/>
                <w:szCs w:val="21"/>
              </w:rPr>
            </w:pPr>
            <w:r>
              <w:rPr>
                <w:rFonts w:hint="eastAsia" w:ascii="Times New Roman" w:eastAsia="宋体"/>
                <w:spacing w:val="0"/>
                <w:sz w:val="21"/>
                <w:szCs w:val="21"/>
              </w:rPr>
              <w:t>1268</w:t>
            </w:r>
          </w:p>
        </w:tc>
        <w:tc>
          <w:tcPr>
            <w:tcW w:w="0" w:type="auto"/>
            <w:tcBorders>
              <w:tl2br w:val="nil"/>
              <w:tr2bl w:val="nil"/>
            </w:tcBorders>
            <w:vAlign w:val="center"/>
          </w:tcPr>
          <w:p>
            <w:pPr>
              <w:widowControl/>
              <w:jc w:val="center"/>
              <w:rPr>
                <w:rFonts w:hint="default" w:ascii="Times New Roman" w:eastAsia="宋体"/>
                <w:spacing w:val="0"/>
                <w:sz w:val="21"/>
                <w:szCs w:val="21"/>
                <w:lang w:val="en-US" w:eastAsia="zh-CN"/>
              </w:rPr>
            </w:pPr>
            <w:r>
              <w:rPr>
                <w:rFonts w:hint="eastAsia" w:ascii="Times New Roman" w:eastAsia="宋体"/>
                <w:spacing w:val="0"/>
                <w:sz w:val="21"/>
                <w:szCs w:val="21"/>
                <w:lang w:val="en-US" w:eastAsia="zh-CN"/>
              </w:rPr>
              <w:t>900</w:t>
            </w:r>
          </w:p>
        </w:tc>
        <w:tc>
          <w:tcPr>
            <w:tcW w:w="0" w:type="auto"/>
            <w:vMerge w:val="restart"/>
            <w:tcBorders>
              <w:tl2br w:val="nil"/>
              <w:tr2bl w:val="nil"/>
            </w:tcBorders>
            <w:vAlign w:val="center"/>
          </w:tcPr>
          <w:p>
            <w:pPr>
              <w:adjustRightInd w:val="0"/>
              <w:snapToGrid w:val="0"/>
              <w:jc w:val="center"/>
              <w:rPr>
                <w:rFonts w:hint="eastAsia" w:ascii="Times New Roman" w:eastAsia="宋体"/>
                <w:spacing w:val="0"/>
                <w:sz w:val="21"/>
                <w:szCs w:val="21"/>
                <w:lang w:val="en-US" w:eastAsia="zh-CN"/>
              </w:rPr>
            </w:pPr>
            <w:r>
              <w:rPr>
                <w:rFonts w:hint="eastAsia"/>
                <w:spacing w:val="0"/>
                <w:sz w:val="21"/>
                <w:szCs w:val="21"/>
                <w:lang w:val="en-US" w:eastAsia="zh-CN"/>
              </w:rPr>
              <w:t>建设方</w:t>
            </w:r>
          </w:p>
        </w:tc>
        <w:tc>
          <w:tcPr>
            <w:tcW w:w="0" w:type="auto"/>
            <w:vMerge w:val="restart"/>
            <w:tcBorders>
              <w:tl2br w:val="nil"/>
              <w:tr2bl w:val="nil"/>
            </w:tcBorders>
            <w:vAlign w:val="center"/>
          </w:tcPr>
          <w:p>
            <w:pPr>
              <w:adjustRightInd w:val="0"/>
              <w:snapToGrid w:val="0"/>
              <w:jc w:val="center"/>
              <w:rPr>
                <w:rFonts w:hint="eastAsia" w:ascii="Times New Roman" w:eastAsia="宋体"/>
                <w:spacing w:val="0"/>
                <w:sz w:val="21"/>
                <w:szCs w:val="21"/>
                <w:highlight w:val="yellow"/>
                <w:lang w:val="en-US" w:eastAsia="zh-CN"/>
              </w:rPr>
            </w:pPr>
            <w:r>
              <w:rPr>
                <w:rFonts w:hint="eastAsia"/>
                <w:spacing w:val="0"/>
                <w:sz w:val="21"/>
                <w:szCs w:val="21"/>
                <w:highlight w:val="none"/>
                <w:lang w:val="en-US" w:eastAsia="zh-CN"/>
              </w:rPr>
              <w:t>自行处置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25" w:type="dxa"/>
            <w:tcBorders>
              <w:tl2br w:val="nil"/>
              <w:tr2bl w:val="nil"/>
            </w:tcBorders>
            <w:vAlign w:val="center"/>
          </w:tcPr>
          <w:p>
            <w:pPr>
              <w:widowControl/>
              <w:jc w:val="center"/>
              <w:rPr>
                <w:rFonts w:ascii="Times New Roman" w:hAnsi="宋体" w:eastAsia="宋体"/>
                <w:spacing w:val="0"/>
                <w:sz w:val="21"/>
                <w:szCs w:val="21"/>
              </w:rPr>
            </w:pPr>
            <w:r>
              <w:rPr>
                <w:rFonts w:hint="eastAsia" w:ascii="Times New Roman" w:hAnsi="宋体" w:eastAsia="宋体"/>
                <w:spacing w:val="0"/>
                <w:sz w:val="21"/>
                <w:szCs w:val="21"/>
              </w:rPr>
              <w:t>碱性废液</w:t>
            </w:r>
          </w:p>
        </w:tc>
        <w:tc>
          <w:tcPr>
            <w:tcW w:w="522" w:type="dxa"/>
            <w:vMerge w:val="continue"/>
            <w:tcBorders>
              <w:tl2br w:val="nil"/>
              <w:tr2bl w:val="nil"/>
            </w:tcBorders>
            <w:vAlign w:val="center"/>
          </w:tcPr>
          <w:p>
            <w:pPr>
              <w:widowControl/>
              <w:jc w:val="center"/>
              <w:rPr>
                <w:rFonts w:ascii="Times New Roman" w:eastAsia="宋体"/>
                <w:spacing w:val="0"/>
                <w:sz w:val="21"/>
                <w:szCs w:val="21"/>
              </w:rPr>
            </w:pPr>
          </w:p>
        </w:tc>
        <w:tc>
          <w:tcPr>
            <w:tcW w:w="0" w:type="auto"/>
            <w:tcBorders>
              <w:tl2br w:val="nil"/>
              <w:tr2bl w:val="nil"/>
            </w:tcBorders>
            <w:vAlign w:val="center"/>
          </w:tcPr>
          <w:p>
            <w:pPr>
              <w:widowControl/>
              <w:jc w:val="center"/>
              <w:rPr>
                <w:rFonts w:ascii="Times New Roman" w:eastAsia="宋体"/>
                <w:spacing w:val="0"/>
                <w:sz w:val="21"/>
                <w:szCs w:val="21"/>
              </w:rPr>
            </w:pPr>
            <w:r>
              <w:rPr>
                <w:rFonts w:hint="eastAsia" w:ascii="Times New Roman" w:eastAsia="宋体"/>
                <w:spacing w:val="0"/>
                <w:sz w:val="21"/>
                <w:szCs w:val="21"/>
              </w:rPr>
              <w:t>表面处理槽液更换</w:t>
            </w:r>
          </w:p>
        </w:tc>
        <w:tc>
          <w:tcPr>
            <w:tcW w:w="0" w:type="auto"/>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336-064-17</w:t>
            </w:r>
          </w:p>
        </w:tc>
        <w:tc>
          <w:tcPr>
            <w:tcW w:w="0" w:type="auto"/>
            <w:tcBorders>
              <w:tl2br w:val="nil"/>
              <w:tr2bl w:val="nil"/>
            </w:tcBorders>
            <w:vAlign w:val="center"/>
          </w:tcPr>
          <w:p>
            <w:pPr>
              <w:widowControl/>
              <w:jc w:val="center"/>
              <w:rPr>
                <w:rFonts w:ascii="Times New Roman" w:eastAsia="宋体"/>
                <w:spacing w:val="0"/>
                <w:sz w:val="21"/>
                <w:szCs w:val="21"/>
              </w:rPr>
            </w:pPr>
            <w:r>
              <w:rPr>
                <w:rFonts w:hint="eastAsia" w:ascii="Times New Roman" w:eastAsia="宋体"/>
                <w:spacing w:val="0"/>
                <w:sz w:val="21"/>
                <w:szCs w:val="21"/>
              </w:rPr>
              <w:t>1974</w:t>
            </w:r>
          </w:p>
        </w:tc>
        <w:tc>
          <w:tcPr>
            <w:tcW w:w="0" w:type="auto"/>
            <w:tcBorders>
              <w:tl2br w:val="nil"/>
              <w:tr2bl w:val="nil"/>
            </w:tcBorders>
            <w:vAlign w:val="center"/>
          </w:tcPr>
          <w:p>
            <w:pPr>
              <w:widowControl/>
              <w:jc w:val="center"/>
              <w:rPr>
                <w:rFonts w:hint="default" w:ascii="Times New Roman" w:eastAsia="宋体"/>
                <w:spacing w:val="0"/>
                <w:sz w:val="21"/>
                <w:szCs w:val="21"/>
                <w:lang w:val="en-US" w:eastAsia="zh-CN"/>
              </w:rPr>
            </w:pPr>
            <w:r>
              <w:rPr>
                <w:rFonts w:hint="eastAsia" w:ascii="Times New Roman" w:eastAsia="宋体"/>
                <w:spacing w:val="0"/>
                <w:sz w:val="21"/>
                <w:szCs w:val="21"/>
                <w:lang w:val="en-US" w:eastAsia="zh-CN"/>
              </w:rPr>
              <w:t>1700</w:t>
            </w:r>
          </w:p>
        </w:tc>
        <w:tc>
          <w:tcPr>
            <w:tcW w:w="0" w:type="auto"/>
            <w:vMerge w:val="continue"/>
            <w:tcBorders>
              <w:tl2br w:val="nil"/>
              <w:tr2bl w:val="nil"/>
            </w:tcBorders>
            <w:vAlign w:val="center"/>
          </w:tcPr>
          <w:p>
            <w:pPr>
              <w:adjustRightInd w:val="0"/>
              <w:snapToGrid w:val="0"/>
              <w:jc w:val="center"/>
              <w:rPr>
                <w:rFonts w:ascii="Times New Roman" w:eastAsia="宋体"/>
                <w:spacing w:val="0"/>
                <w:sz w:val="21"/>
                <w:szCs w:val="21"/>
              </w:rPr>
            </w:pPr>
          </w:p>
        </w:tc>
        <w:tc>
          <w:tcPr>
            <w:tcW w:w="0" w:type="auto"/>
            <w:vMerge w:val="continue"/>
            <w:tcBorders>
              <w:tl2br w:val="nil"/>
              <w:tr2bl w:val="nil"/>
            </w:tcBorders>
            <w:vAlign w:val="center"/>
          </w:tcPr>
          <w:p>
            <w:pPr>
              <w:adjustRightInd w:val="0"/>
              <w:snapToGrid w:val="0"/>
              <w:jc w:val="center"/>
              <w:rPr>
                <w:rFonts w:ascii="Times New Roman" w:eastAsia="宋体"/>
                <w:spacing w:val="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25" w:type="dxa"/>
            <w:tcBorders>
              <w:tl2br w:val="nil"/>
              <w:tr2bl w:val="nil"/>
            </w:tcBorders>
            <w:vAlign w:val="center"/>
          </w:tcPr>
          <w:p>
            <w:pPr>
              <w:widowControl/>
              <w:jc w:val="center"/>
              <w:rPr>
                <w:rFonts w:ascii="Times New Roman" w:eastAsia="宋体"/>
                <w:spacing w:val="0"/>
                <w:sz w:val="21"/>
                <w:szCs w:val="21"/>
              </w:rPr>
            </w:pPr>
            <w:r>
              <w:rPr>
                <w:rFonts w:ascii="Times New Roman" w:hAnsi="宋体" w:eastAsia="宋体"/>
                <w:spacing w:val="0"/>
                <w:sz w:val="21"/>
                <w:szCs w:val="21"/>
              </w:rPr>
              <w:t>生活垃圾</w:t>
            </w:r>
          </w:p>
        </w:tc>
        <w:tc>
          <w:tcPr>
            <w:tcW w:w="522" w:type="dxa"/>
            <w:tcBorders>
              <w:tl2br w:val="nil"/>
              <w:tr2bl w:val="nil"/>
            </w:tcBorders>
            <w:vAlign w:val="center"/>
          </w:tcPr>
          <w:p>
            <w:pPr>
              <w:jc w:val="center"/>
              <w:rPr>
                <w:rFonts w:ascii="Times New Roman" w:eastAsia="宋体"/>
                <w:spacing w:val="0"/>
                <w:sz w:val="21"/>
                <w:szCs w:val="21"/>
              </w:rPr>
            </w:pPr>
            <w:r>
              <w:rPr>
                <w:rFonts w:ascii="Times New Roman" w:hAnsi="宋体" w:eastAsia="宋体"/>
                <w:spacing w:val="0"/>
                <w:sz w:val="21"/>
                <w:szCs w:val="21"/>
              </w:rPr>
              <w:t>生活垃圾</w:t>
            </w:r>
          </w:p>
        </w:tc>
        <w:tc>
          <w:tcPr>
            <w:tcW w:w="0" w:type="auto"/>
            <w:tcBorders>
              <w:tl2br w:val="nil"/>
              <w:tr2bl w:val="nil"/>
            </w:tcBorders>
            <w:vAlign w:val="center"/>
          </w:tcPr>
          <w:p>
            <w:pPr>
              <w:widowControl/>
              <w:jc w:val="center"/>
              <w:rPr>
                <w:rFonts w:ascii="Times New Roman" w:eastAsia="宋体"/>
                <w:spacing w:val="0"/>
                <w:sz w:val="21"/>
                <w:szCs w:val="21"/>
              </w:rPr>
            </w:pPr>
            <w:r>
              <w:rPr>
                <w:rFonts w:ascii="Times New Roman" w:hAnsi="宋体" w:eastAsia="宋体"/>
                <w:spacing w:val="0"/>
                <w:sz w:val="21"/>
                <w:szCs w:val="21"/>
              </w:rPr>
              <w:t>办公、生活</w:t>
            </w:r>
          </w:p>
        </w:tc>
        <w:tc>
          <w:tcPr>
            <w:tcW w:w="0" w:type="auto"/>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99</w:t>
            </w:r>
          </w:p>
        </w:tc>
        <w:tc>
          <w:tcPr>
            <w:tcW w:w="0" w:type="auto"/>
            <w:tcBorders>
              <w:tl2br w:val="nil"/>
              <w:tr2bl w:val="nil"/>
            </w:tcBorders>
            <w:vAlign w:val="center"/>
          </w:tcPr>
          <w:p>
            <w:pPr>
              <w:widowControl/>
              <w:jc w:val="center"/>
              <w:rPr>
                <w:rFonts w:ascii="Times New Roman" w:eastAsia="宋体"/>
                <w:spacing w:val="0"/>
                <w:sz w:val="21"/>
                <w:szCs w:val="21"/>
              </w:rPr>
            </w:pPr>
            <w:r>
              <w:rPr>
                <w:rFonts w:hint="eastAsia" w:ascii="Times New Roman" w:eastAsia="宋体"/>
                <w:spacing w:val="0"/>
                <w:sz w:val="21"/>
                <w:szCs w:val="21"/>
              </w:rPr>
              <w:t>1</w:t>
            </w:r>
            <w:r>
              <w:rPr>
                <w:rFonts w:ascii="Times New Roman" w:eastAsia="宋体"/>
                <w:spacing w:val="0"/>
                <w:sz w:val="21"/>
                <w:szCs w:val="21"/>
              </w:rPr>
              <w:t>5</w:t>
            </w:r>
          </w:p>
        </w:tc>
        <w:tc>
          <w:tcPr>
            <w:tcW w:w="1053" w:type="dxa"/>
            <w:tcBorders>
              <w:tl2br w:val="nil"/>
              <w:tr2bl w:val="nil"/>
            </w:tcBorders>
            <w:vAlign w:val="center"/>
          </w:tcPr>
          <w:p>
            <w:pPr>
              <w:widowControl/>
              <w:jc w:val="center"/>
              <w:rPr>
                <w:rFonts w:hint="eastAsia" w:ascii="Times New Roman" w:eastAsia="宋体"/>
                <w:spacing w:val="0"/>
                <w:sz w:val="21"/>
                <w:szCs w:val="21"/>
              </w:rPr>
            </w:pPr>
            <w:r>
              <w:rPr>
                <w:rFonts w:hint="eastAsia" w:ascii="Times New Roman" w:eastAsia="宋体"/>
                <w:spacing w:val="0"/>
                <w:sz w:val="21"/>
                <w:szCs w:val="21"/>
                <w:lang w:val="en-US" w:eastAsia="zh-CN"/>
              </w:rPr>
              <w:t>10</w:t>
            </w:r>
          </w:p>
        </w:tc>
        <w:tc>
          <w:tcPr>
            <w:tcW w:w="0" w:type="auto"/>
            <w:tcBorders>
              <w:tl2br w:val="nil"/>
              <w:tr2bl w:val="nil"/>
            </w:tcBorders>
            <w:vAlign w:val="center"/>
          </w:tcPr>
          <w:p>
            <w:pPr>
              <w:adjustRightInd w:val="0"/>
              <w:snapToGrid w:val="0"/>
              <w:jc w:val="center"/>
              <w:rPr>
                <w:rFonts w:hint="default" w:ascii="Times New Roman" w:eastAsia="宋体"/>
                <w:spacing w:val="0"/>
                <w:sz w:val="21"/>
                <w:szCs w:val="21"/>
                <w:lang w:val="en-US" w:eastAsia="zh-CN"/>
              </w:rPr>
            </w:pPr>
            <w:r>
              <w:rPr>
                <w:rFonts w:hint="eastAsia"/>
                <w:spacing w:val="0"/>
                <w:sz w:val="21"/>
                <w:szCs w:val="21"/>
                <w:lang w:val="en-US" w:eastAsia="zh-CN"/>
              </w:rPr>
              <w:t>委外清运</w:t>
            </w:r>
          </w:p>
        </w:tc>
        <w:tc>
          <w:tcPr>
            <w:tcW w:w="0" w:type="auto"/>
            <w:tcBorders>
              <w:tl2br w:val="nil"/>
              <w:tr2bl w:val="nil"/>
            </w:tcBorders>
            <w:vAlign w:val="center"/>
          </w:tcPr>
          <w:p>
            <w:pPr>
              <w:adjustRightInd w:val="0"/>
              <w:snapToGrid w:val="0"/>
              <w:jc w:val="center"/>
              <w:rPr>
                <w:rFonts w:hint="default" w:ascii="Times New Roman" w:eastAsia="宋体"/>
                <w:spacing w:val="0"/>
                <w:sz w:val="21"/>
                <w:szCs w:val="21"/>
                <w:lang w:val="en-US" w:eastAsia="zh-CN"/>
              </w:rPr>
            </w:pPr>
            <w:r>
              <w:rPr>
                <w:rFonts w:hint="eastAsia"/>
                <w:spacing w:val="0"/>
                <w:sz w:val="21"/>
                <w:szCs w:val="21"/>
                <w:lang w:val="en-US" w:eastAsia="zh-CN"/>
              </w:rPr>
              <w:t>苏州市相城区北桥街道灵峰村股份经济合作社</w:t>
            </w:r>
          </w:p>
        </w:tc>
      </w:tr>
    </w:tbl>
    <w:p>
      <w:pPr>
        <w:pStyle w:val="4"/>
        <w:kinsoku/>
        <w:overflowPunct/>
        <w:spacing w:line="360" w:lineRule="auto"/>
        <w:jc w:val="center"/>
        <w:rPr>
          <w:rFonts w:hint="eastAsia" w:ascii="Times New Roman" w:hAnsi="Times New Roman" w:eastAsia="宋体" w:cs="Times New Roman"/>
          <w:b/>
          <w:bCs w:val="0"/>
          <w:color w:val="auto"/>
          <w:highlight w:val="none"/>
          <w:lang w:eastAsia="zh-CN"/>
        </w:rPr>
      </w:pPr>
    </w:p>
    <w:p>
      <w:pPr>
        <w:pStyle w:val="4"/>
        <w:kinsoku/>
        <w:overflowPunct/>
        <w:spacing w:line="360" w:lineRule="auto"/>
        <w:jc w:val="center"/>
        <w:rPr>
          <w:rFonts w:hint="default" w:ascii="Times New Roman" w:hAnsi="Times New Roman" w:eastAsia="宋体" w:cs="Times New Roman"/>
          <w:b/>
          <w:bCs w:val="0"/>
          <w:color w:val="auto"/>
          <w:highlight w:val="none"/>
        </w:rPr>
      </w:pPr>
      <w:r>
        <w:rPr>
          <w:rFonts w:hint="eastAsia" w:ascii="Times New Roman" w:hAnsi="Times New Roman" w:eastAsia="宋体" w:cs="Times New Roman"/>
          <w:b/>
          <w:bCs w:val="0"/>
          <w:color w:val="auto"/>
          <w:highlight w:val="none"/>
          <w:lang w:eastAsia="zh-CN"/>
        </w:rPr>
        <w:drawing>
          <wp:inline distT="0" distB="0" distL="114300" distR="114300">
            <wp:extent cx="4154170" cy="2415540"/>
            <wp:effectExtent l="0" t="0" r="17780" b="3810"/>
            <wp:docPr id="7" name="图片 7" descr="3db9f4c66e15a60a7ae6091c3df4d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db9f4c66e15a60a7ae6091c3df4dd0"/>
                    <pic:cNvPicPr>
                      <a:picLocks noChangeAspect="1"/>
                    </pic:cNvPicPr>
                  </pic:nvPicPr>
                  <pic:blipFill>
                    <a:blip r:embed="rId20"/>
                    <a:stretch>
                      <a:fillRect/>
                    </a:stretch>
                  </pic:blipFill>
                  <pic:spPr>
                    <a:xfrm>
                      <a:off x="0" y="0"/>
                      <a:ext cx="4154170" cy="2415540"/>
                    </a:xfrm>
                    <a:prstGeom prst="rect">
                      <a:avLst/>
                    </a:prstGeom>
                  </pic:spPr>
                </pic:pic>
              </a:graphicData>
            </a:graphic>
          </wp:inline>
        </w:drawing>
      </w:r>
    </w:p>
    <w:p>
      <w:pPr>
        <w:pStyle w:val="4"/>
        <w:kinsoku/>
        <w:overflowPunct/>
        <w:spacing w:line="360" w:lineRule="auto"/>
        <w:jc w:val="center"/>
        <w:rPr>
          <w:rFonts w:hint="default" w:ascii="Times New Roman" w:hAnsi="Times New Roman" w:eastAsia="宋体" w:cs="Times New Roman"/>
          <w:b/>
          <w:bCs w:val="0"/>
          <w:color w:val="auto"/>
          <w:highlight w:val="none"/>
        </w:rPr>
      </w:pPr>
      <w:r>
        <w:rPr>
          <w:rFonts w:hint="eastAsia" w:cs="Times New Roman"/>
          <w:b/>
          <w:bCs w:val="0"/>
          <w:color w:val="auto"/>
          <w:highlight w:val="none"/>
          <w:lang w:val="en-US" w:eastAsia="zh-CN"/>
        </w:rPr>
        <w:t>图4-4.1 危废仓库</w:t>
      </w:r>
    </w:p>
    <w:p>
      <w:pPr>
        <w:pStyle w:val="4"/>
        <w:kinsoku/>
        <w:overflowPunct/>
        <w:spacing w:line="360" w:lineRule="auto"/>
        <w:rPr>
          <w:rFonts w:hint="default" w:ascii="Times New Roman" w:hAnsi="Times New Roman" w:eastAsia="宋体" w:cs="Times New Roman"/>
          <w:b/>
          <w:bCs w:val="0"/>
          <w:color w:val="auto"/>
          <w:highlight w:val="none"/>
        </w:rPr>
      </w:pPr>
      <w:r>
        <w:rPr>
          <w:rFonts w:hint="default" w:ascii="Times New Roman" w:hAnsi="Times New Roman" w:eastAsia="宋体" w:cs="Times New Roman"/>
          <w:b/>
          <w:bCs w:val="0"/>
          <w:color w:val="auto"/>
          <w:highlight w:val="none"/>
        </w:rPr>
        <w:t>4.1.4 噪声排放及防治措施</w:t>
      </w:r>
      <w:bookmarkEnd w:id="94"/>
      <w:bookmarkEnd w:id="95"/>
      <w:bookmarkEnd w:id="96"/>
      <w:bookmarkEnd w:id="97"/>
    </w:p>
    <w:p>
      <w:pPr>
        <w:autoSpaceDE w:val="0"/>
        <w:autoSpaceDN w:val="0"/>
        <w:adjustRightInd w:val="0"/>
        <w:spacing w:line="360" w:lineRule="auto"/>
        <w:ind w:firstLine="480" w:firstLineChars="200"/>
        <w:rPr>
          <w:rFonts w:hint="default" w:ascii="Times New Roman" w:hAnsi="Times New Roman" w:eastAsia="宋体" w:cs="Times New Roman"/>
          <w:color w:val="auto"/>
          <w:sz w:val="24"/>
          <w:szCs w:val="21"/>
          <w:highlight w:val="none"/>
          <w:lang w:val="en-US" w:eastAsia="zh-CN"/>
        </w:rPr>
      </w:pPr>
      <w:r>
        <w:rPr>
          <w:rFonts w:hint="default" w:ascii="Times New Roman" w:hAnsi="Times New Roman" w:eastAsia="宋体" w:cs="Times New Roman"/>
          <w:color w:val="auto"/>
          <w:sz w:val="24"/>
          <w:highlight w:val="none"/>
          <w:lang w:val="en-US" w:eastAsia="zh-CN"/>
        </w:rPr>
        <w:t>本项目主要噪声源为</w:t>
      </w:r>
      <w:r>
        <w:rPr>
          <w:rFonts w:hint="eastAsia" w:cs="Times New Roman"/>
          <w:color w:val="auto"/>
          <w:sz w:val="24"/>
          <w:highlight w:val="none"/>
          <w:lang w:val="en-US" w:eastAsia="zh-CN"/>
        </w:rPr>
        <w:t>超净清洗线</w:t>
      </w:r>
      <w:r>
        <w:rPr>
          <w:rFonts w:hint="eastAsia" w:ascii="Times New Roman" w:hAnsi="Times New Roman" w:eastAsia="宋体" w:cs="Times New Roman"/>
          <w:color w:val="auto"/>
          <w:sz w:val="24"/>
          <w:highlight w:val="none"/>
          <w:lang w:val="en-US" w:eastAsia="zh-CN"/>
        </w:rPr>
        <w:t>、蒸汽锅炉、废水处理设施、废气处理设施产生的噪声。本项目噪声防治措施主要为隔声、减振、合理布局、厂区设置绿化带，</w:t>
      </w:r>
      <w:r>
        <w:rPr>
          <w:rFonts w:hint="default" w:ascii="Times New Roman" w:hAnsi="Times New Roman" w:eastAsia="宋体" w:cs="Times New Roman"/>
          <w:color w:val="auto"/>
          <w:sz w:val="24"/>
          <w:szCs w:val="21"/>
          <w:highlight w:val="none"/>
        </w:rPr>
        <w:t>全厂噪声产生及排放情况见表</w:t>
      </w:r>
      <w:r>
        <w:rPr>
          <w:rFonts w:hint="default" w:ascii="Times New Roman" w:hAnsi="Times New Roman" w:eastAsia="宋体" w:cs="Times New Roman"/>
          <w:color w:val="auto"/>
          <w:sz w:val="24"/>
          <w:szCs w:val="21"/>
          <w:highlight w:val="none"/>
          <w:lang w:val="en-US" w:eastAsia="zh-CN"/>
        </w:rPr>
        <w:t>4</w:t>
      </w:r>
      <w:r>
        <w:rPr>
          <w:rFonts w:hint="default" w:ascii="Times New Roman" w:hAnsi="Times New Roman" w:eastAsia="宋体" w:cs="Times New Roman"/>
          <w:color w:val="auto"/>
          <w:sz w:val="24"/>
          <w:szCs w:val="21"/>
          <w:highlight w:val="none"/>
        </w:rPr>
        <w:t>-</w:t>
      </w:r>
      <w:r>
        <w:rPr>
          <w:rFonts w:hint="eastAsia" w:cs="Times New Roman"/>
          <w:color w:val="auto"/>
          <w:sz w:val="24"/>
          <w:szCs w:val="21"/>
          <w:highlight w:val="none"/>
          <w:lang w:val="en-US" w:eastAsia="zh-CN"/>
        </w:rPr>
        <w:t>4</w:t>
      </w:r>
      <w:r>
        <w:rPr>
          <w:rFonts w:hint="default" w:ascii="Times New Roman" w:hAnsi="Times New Roman" w:eastAsia="宋体" w:cs="Times New Roman"/>
          <w:color w:val="auto"/>
          <w:sz w:val="24"/>
          <w:szCs w:val="21"/>
          <w:highlight w:val="none"/>
        </w:rPr>
        <w:t>。</w:t>
      </w:r>
    </w:p>
    <w:p>
      <w:pPr>
        <w:autoSpaceDE w:val="0"/>
        <w:autoSpaceDN w:val="0"/>
        <w:adjustRightInd w:val="0"/>
        <w:spacing w:line="360" w:lineRule="auto"/>
        <w:ind w:firstLine="480" w:firstLineChars="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表</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lang w:val="en-US" w:eastAsia="zh-CN"/>
        </w:rPr>
        <w:t>本项目</w:t>
      </w:r>
      <w:r>
        <w:rPr>
          <w:rFonts w:hint="default" w:ascii="Times New Roman" w:hAnsi="Times New Roman" w:eastAsia="宋体" w:cs="Times New Roman"/>
          <w:color w:val="auto"/>
          <w:sz w:val="24"/>
          <w:szCs w:val="24"/>
          <w:highlight w:val="none"/>
        </w:rPr>
        <w:t>噪声产生及排放情况</w:t>
      </w:r>
      <w:bookmarkStart w:id="98" w:name="_Toc9667_WPSOffice_Level2"/>
      <w:bookmarkStart w:id="99" w:name="_Toc31395_WPSOffice_Level2"/>
      <w:bookmarkStart w:id="100" w:name="_Toc4501"/>
      <w:bookmarkStart w:id="101" w:name="_Toc4692"/>
      <w:bookmarkStart w:id="102" w:name="_Toc24719"/>
      <w:bookmarkStart w:id="103" w:name="_Toc10649"/>
      <w:bookmarkStart w:id="104" w:name="_Toc7910"/>
      <w:bookmarkStart w:id="105" w:name="_Toc5537"/>
      <w:bookmarkStart w:id="106" w:name="_Toc3678"/>
      <w:bookmarkStart w:id="107" w:name="_Toc3331"/>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1277"/>
        <w:gridCol w:w="727"/>
        <w:gridCol w:w="945"/>
        <w:gridCol w:w="915"/>
        <w:gridCol w:w="945"/>
        <w:gridCol w:w="1003"/>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56" w:type="pct"/>
            <w:vMerge w:val="restart"/>
            <w:tcBorders>
              <w:tl2br w:val="nil"/>
              <w:tr2bl w:val="nil"/>
            </w:tcBorders>
            <w:vAlign w:val="center"/>
          </w:tcPr>
          <w:p>
            <w:pPr>
              <w:snapToGrid w:val="0"/>
              <w:jc w:val="center"/>
              <w:rPr>
                <w:rFonts w:ascii="Times New Roman" w:eastAsia="宋体"/>
                <w:b/>
                <w:spacing w:val="0"/>
                <w:sz w:val="21"/>
                <w:szCs w:val="21"/>
              </w:rPr>
            </w:pPr>
            <w:r>
              <w:rPr>
                <w:rFonts w:ascii="Times New Roman" w:hAnsi="宋体" w:eastAsia="宋体"/>
                <w:b/>
                <w:spacing w:val="0"/>
                <w:sz w:val="21"/>
                <w:szCs w:val="21"/>
              </w:rPr>
              <w:t>所在车间</w:t>
            </w:r>
            <w:r>
              <w:rPr>
                <w:rFonts w:ascii="Times New Roman" w:eastAsia="宋体"/>
                <w:b/>
                <w:spacing w:val="0"/>
                <w:sz w:val="21"/>
                <w:szCs w:val="21"/>
              </w:rPr>
              <w:t>/</w:t>
            </w:r>
            <w:r>
              <w:rPr>
                <w:rFonts w:ascii="Times New Roman" w:hAnsi="宋体" w:eastAsia="宋体"/>
                <w:b/>
                <w:spacing w:val="0"/>
                <w:sz w:val="21"/>
                <w:szCs w:val="21"/>
              </w:rPr>
              <w:t>工段</w:t>
            </w:r>
          </w:p>
        </w:tc>
        <w:tc>
          <w:tcPr>
            <w:tcW w:w="748" w:type="pct"/>
            <w:vMerge w:val="restart"/>
            <w:tcBorders>
              <w:tl2br w:val="nil"/>
              <w:tr2bl w:val="nil"/>
            </w:tcBorders>
            <w:vAlign w:val="center"/>
          </w:tcPr>
          <w:p>
            <w:pPr>
              <w:snapToGrid w:val="0"/>
              <w:jc w:val="center"/>
              <w:rPr>
                <w:rFonts w:ascii="Times New Roman" w:eastAsia="宋体"/>
                <w:b/>
                <w:spacing w:val="0"/>
                <w:sz w:val="21"/>
                <w:szCs w:val="21"/>
              </w:rPr>
            </w:pPr>
            <w:r>
              <w:rPr>
                <w:rFonts w:ascii="Times New Roman" w:hAnsi="宋体" w:eastAsia="宋体"/>
                <w:b/>
                <w:spacing w:val="0"/>
                <w:sz w:val="21"/>
                <w:szCs w:val="21"/>
              </w:rPr>
              <w:t>设备名称</w:t>
            </w:r>
          </w:p>
        </w:tc>
        <w:tc>
          <w:tcPr>
            <w:tcW w:w="426" w:type="pct"/>
            <w:vMerge w:val="restart"/>
            <w:tcBorders>
              <w:tl2br w:val="nil"/>
              <w:tr2bl w:val="nil"/>
            </w:tcBorders>
            <w:vAlign w:val="center"/>
          </w:tcPr>
          <w:p>
            <w:pPr>
              <w:snapToGrid w:val="0"/>
              <w:jc w:val="center"/>
              <w:rPr>
                <w:rFonts w:ascii="Times New Roman" w:eastAsia="宋体"/>
                <w:b/>
                <w:spacing w:val="0"/>
                <w:sz w:val="21"/>
                <w:szCs w:val="21"/>
              </w:rPr>
            </w:pPr>
            <w:r>
              <w:rPr>
                <w:rFonts w:ascii="Times New Roman" w:hAnsi="宋体" w:eastAsia="宋体"/>
                <w:b/>
                <w:spacing w:val="0"/>
                <w:sz w:val="21"/>
                <w:szCs w:val="21"/>
              </w:rPr>
              <w:t>数量</w:t>
            </w:r>
          </w:p>
        </w:tc>
        <w:tc>
          <w:tcPr>
            <w:tcW w:w="2232" w:type="pct"/>
            <w:gridSpan w:val="4"/>
            <w:tcBorders>
              <w:tl2br w:val="nil"/>
              <w:tr2bl w:val="nil"/>
            </w:tcBorders>
            <w:vAlign w:val="center"/>
          </w:tcPr>
          <w:p>
            <w:pPr>
              <w:snapToGrid w:val="0"/>
              <w:jc w:val="center"/>
              <w:rPr>
                <w:rFonts w:ascii="Times New Roman" w:eastAsia="宋体"/>
                <w:b/>
                <w:spacing w:val="0"/>
                <w:sz w:val="21"/>
                <w:szCs w:val="21"/>
              </w:rPr>
            </w:pPr>
            <w:r>
              <w:rPr>
                <w:rFonts w:ascii="Times New Roman" w:hAnsi="宋体" w:eastAsia="宋体"/>
                <w:b/>
                <w:spacing w:val="0"/>
                <w:sz w:val="21"/>
                <w:szCs w:val="21"/>
              </w:rPr>
              <w:t>离厂界最近距离（</w:t>
            </w:r>
            <w:r>
              <w:rPr>
                <w:rFonts w:ascii="Times New Roman" w:eastAsia="宋体"/>
                <w:b/>
                <w:spacing w:val="0"/>
                <w:sz w:val="21"/>
                <w:szCs w:val="21"/>
              </w:rPr>
              <w:t>m</w:t>
            </w:r>
            <w:r>
              <w:rPr>
                <w:rFonts w:ascii="Times New Roman" w:hAnsi="宋体" w:eastAsia="宋体"/>
                <w:b/>
                <w:spacing w:val="0"/>
                <w:sz w:val="21"/>
                <w:szCs w:val="21"/>
              </w:rPr>
              <w:t>）</w:t>
            </w:r>
          </w:p>
        </w:tc>
        <w:tc>
          <w:tcPr>
            <w:tcW w:w="935" w:type="pct"/>
            <w:vMerge w:val="restart"/>
            <w:tcBorders>
              <w:tl2br w:val="nil"/>
              <w:tr2bl w:val="nil"/>
            </w:tcBorders>
            <w:vAlign w:val="center"/>
          </w:tcPr>
          <w:p>
            <w:pPr>
              <w:snapToGrid w:val="0"/>
              <w:jc w:val="center"/>
              <w:rPr>
                <w:rFonts w:ascii="Times New Roman" w:eastAsia="宋体"/>
                <w:b/>
                <w:spacing w:val="0"/>
                <w:sz w:val="21"/>
                <w:szCs w:val="21"/>
              </w:rPr>
            </w:pPr>
            <w:r>
              <w:rPr>
                <w:rFonts w:ascii="Times New Roman" w:hAnsi="宋体" w:eastAsia="宋体"/>
                <w:b/>
                <w:spacing w:val="0"/>
                <w:sz w:val="21"/>
                <w:szCs w:val="21"/>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56" w:type="pct"/>
            <w:vMerge w:val="continue"/>
            <w:tcBorders>
              <w:tl2br w:val="nil"/>
              <w:tr2bl w:val="nil"/>
            </w:tcBorders>
            <w:vAlign w:val="center"/>
          </w:tcPr>
          <w:p>
            <w:pPr>
              <w:snapToGrid w:val="0"/>
              <w:jc w:val="center"/>
              <w:rPr>
                <w:rFonts w:ascii="Times New Roman" w:eastAsia="宋体"/>
                <w:b/>
                <w:spacing w:val="0"/>
                <w:sz w:val="21"/>
                <w:szCs w:val="21"/>
              </w:rPr>
            </w:pPr>
          </w:p>
        </w:tc>
        <w:tc>
          <w:tcPr>
            <w:tcW w:w="748" w:type="pct"/>
            <w:vMerge w:val="continue"/>
            <w:tcBorders>
              <w:tl2br w:val="nil"/>
              <w:tr2bl w:val="nil"/>
            </w:tcBorders>
            <w:vAlign w:val="center"/>
          </w:tcPr>
          <w:p>
            <w:pPr>
              <w:snapToGrid w:val="0"/>
              <w:jc w:val="center"/>
              <w:rPr>
                <w:rFonts w:ascii="Times New Roman" w:eastAsia="宋体"/>
                <w:b/>
                <w:spacing w:val="0"/>
                <w:sz w:val="21"/>
                <w:szCs w:val="21"/>
              </w:rPr>
            </w:pPr>
          </w:p>
        </w:tc>
        <w:tc>
          <w:tcPr>
            <w:tcW w:w="426" w:type="pct"/>
            <w:vMerge w:val="continue"/>
            <w:tcBorders>
              <w:tl2br w:val="nil"/>
              <w:tr2bl w:val="nil"/>
            </w:tcBorders>
            <w:vAlign w:val="center"/>
          </w:tcPr>
          <w:p>
            <w:pPr>
              <w:snapToGrid w:val="0"/>
              <w:jc w:val="center"/>
              <w:rPr>
                <w:rFonts w:ascii="Times New Roman" w:eastAsia="宋体"/>
                <w:b/>
                <w:spacing w:val="0"/>
                <w:sz w:val="21"/>
                <w:szCs w:val="21"/>
              </w:rPr>
            </w:pPr>
          </w:p>
        </w:tc>
        <w:tc>
          <w:tcPr>
            <w:tcW w:w="554" w:type="pct"/>
            <w:tcBorders>
              <w:tl2br w:val="nil"/>
              <w:tr2bl w:val="nil"/>
            </w:tcBorders>
            <w:vAlign w:val="center"/>
          </w:tcPr>
          <w:p>
            <w:pPr>
              <w:snapToGrid w:val="0"/>
              <w:jc w:val="center"/>
              <w:rPr>
                <w:rFonts w:ascii="Times New Roman" w:eastAsia="宋体"/>
                <w:b/>
                <w:spacing w:val="0"/>
                <w:sz w:val="21"/>
                <w:szCs w:val="21"/>
              </w:rPr>
            </w:pPr>
            <w:r>
              <w:rPr>
                <w:rFonts w:ascii="Times New Roman" w:hAnsi="宋体" w:eastAsia="宋体"/>
                <w:b/>
                <w:spacing w:val="0"/>
                <w:sz w:val="21"/>
                <w:szCs w:val="21"/>
              </w:rPr>
              <w:t>东</w:t>
            </w:r>
          </w:p>
        </w:tc>
        <w:tc>
          <w:tcPr>
            <w:tcW w:w="536" w:type="pct"/>
            <w:tcBorders>
              <w:tl2br w:val="nil"/>
              <w:tr2bl w:val="nil"/>
            </w:tcBorders>
            <w:vAlign w:val="center"/>
          </w:tcPr>
          <w:p>
            <w:pPr>
              <w:snapToGrid w:val="0"/>
              <w:jc w:val="center"/>
              <w:rPr>
                <w:rFonts w:ascii="Times New Roman" w:eastAsia="宋体"/>
                <w:b/>
                <w:spacing w:val="0"/>
                <w:sz w:val="21"/>
                <w:szCs w:val="21"/>
              </w:rPr>
            </w:pPr>
            <w:r>
              <w:rPr>
                <w:rFonts w:ascii="Times New Roman" w:hAnsi="宋体" w:eastAsia="宋体"/>
                <w:b/>
                <w:spacing w:val="0"/>
                <w:sz w:val="21"/>
                <w:szCs w:val="21"/>
              </w:rPr>
              <w:t>南</w:t>
            </w:r>
          </w:p>
        </w:tc>
        <w:tc>
          <w:tcPr>
            <w:tcW w:w="554" w:type="pct"/>
            <w:tcBorders>
              <w:tl2br w:val="nil"/>
              <w:tr2bl w:val="nil"/>
            </w:tcBorders>
            <w:vAlign w:val="center"/>
          </w:tcPr>
          <w:p>
            <w:pPr>
              <w:snapToGrid w:val="0"/>
              <w:jc w:val="center"/>
              <w:rPr>
                <w:rFonts w:ascii="Times New Roman" w:eastAsia="宋体"/>
                <w:b/>
                <w:spacing w:val="0"/>
                <w:sz w:val="21"/>
                <w:szCs w:val="21"/>
              </w:rPr>
            </w:pPr>
            <w:r>
              <w:rPr>
                <w:rFonts w:ascii="Times New Roman" w:hAnsi="宋体" w:eastAsia="宋体"/>
                <w:b/>
                <w:spacing w:val="0"/>
                <w:sz w:val="21"/>
                <w:szCs w:val="21"/>
              </w:rPr>
              <w:t>西</w:t>
            </w:r>
          </w:p>
        </w:tc>
        <w:tc>
          <w:tcPr>
            <w:tcW w:w="587" w:type="pct"/>
            <w:tcBorders>
              <w:tl2br w:val="nil"/>
              <w:tr2bl w:val="nil"/>
            </w:tcBorders>
            <w:vAlign w:val="center"/>
          </w:tcPr>
          <w:p>
            <w:pPr>
              <w:snapToGrid w:val="0"/>
              <w:jc w:val="center"/>
              <w:rPr>
                <w:rFonts w:ascii="Times New Roman" w:eastAsia="宋体"/>
                <w:b/>
                <w:spacing w:val="0"/>
                <w:sz w:val="21"/>
                <w:szCs w:val="21"/>
              </w:rPr>
            </w:pPr>
            <w:r>
              <w:rPr>
                <w:rFonts w:ascii="Times New Roman" w:hAnsi="宋体" w:eastAsia="宋体"/>
                <w:b/>
                <w:spacing w:val="0"/>
                <w:sz w:val="21"/>
                <w:szCs w:val="21"/>
              </w:rPr>
              <w:t>北</w:t>
            </w:r>
          </w:p>
        </w:tc>
        <w:tc>
          <w:tcPr>
            <w:tcW w:w="935" w:type="pct"/>
            <w:vMerge w:val="continue"/>
            <w:tcBorders>
              <w:tl2br w:val="nil"/>
              <w:tr2bl w:val="nil"/>
            </w:tcBorders>
            <w:vAlign w:val="center"/>
          </w:tcPr>
          <w:p>
            <w:pPr>
              <w:snapToGrid w:val="0"/>
              <w:jc w:val="center"/>
              <w:rPr>
                <w:rFonts w:ascii="Times New Roman" w:eastAsia="宋体"/>
                <w:b/>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6" w:type="pct"/>
            <w:vMerge w:val="restart"/>
            <w:tcBorders>
              <w:tl2br w:val="nil"/>
              <w:tr2bl w:val="nil"/>
            </w:tcBorders>
            <w:vAlign w:val="center"/>
          </w:tcPr>
          <w:p>
            <w:pPr>
              <w:snapToGrid w:val="0"/>
              <w:jc w:val="center"/>
              <w:rPr>
                <w:rFonts w:hint="default" w:ascii="Times New Roman" w:eastAsia="宋体"/>
                <w:spacing w:val="0"/>
                <w:sz w:val="21"/>
                <w:szCs w:val="21"/>
              </w:rPr>
            </w:pPr>
            <w:r>
              <w:rPr>
                <w:rFonts w:hint="eastAsia" w:ascii="Times New Roman" w:hAnsi="宋体" w:eastAsia="宋体"/>
                <w:spacing w:val="0"/>
                <w:sz w:val="21"/>
                <w:szCs w:val="21"/>
              </w:rPr>
              <w:t>车间</w:t>
            </w:r>
            <w:r>
              <w:rPr>
                <w:rFonts w:hint="default" w:hAnsi="宋体"/>
                <w:spacing w:val="0"/>
                <w:sz w:val="21"/>
                <w:szCs w:val="21"/>
              </w:rPr>
              <w:t>一</w:t>
            </w:r>
          </w:p>
        </w:tc>
        <w:tc>
          <w:tcPr>
            <w:tcW w:w="748" w:type="pct"/>
            <w:tcBorders>
              <w:tl2br w:val="nil"/>
              <w:tr2bl w:val="nil"/>
            </w:tcBorders>
            <w:vAlign w:val="center"/>
          </w:tcPr>
          <w:p>
            <w:pPr>
              <w:jc w:val="center"/>
              <w:rPr>
                <w:rFonts w:hint="default" w:ascii="Times New Roman" w:eastAsia="宋体"/>
                <w:spacing w:val="0"/>
                <w:sz w:val="21"/>
                <w:szCs w:val="21"/>
              </w:rPr>
            </w:pPr>
            <w:r>
              <w:rPr>
                <w:spacing w:val="0"/>
                <w:sz w:val="21"/>
                <w:szCs w:val="21"/>
              </w:rPr>
              <w:t>超净清洗线1</w:t>
            </w:r>
          </w:p>
        </w:tc>
        <w:tc>
          <w:tcPr>
            <w:tcW w:w="426" w:type="pct"/>
            <w:tcBorders>
              <w:tl2br w:val="nil"/>
              <w:tr2bl w:val="nil"/>
            </w:tcBorders>
            <w:vAlign w:val="center"/>
          </w:tcPr>
          <w:p>
            <w:pPr>
              <w:jc w:val="center"/>
              <w:rPr>
                <w:rFonts w:hint="default" w:ascii="Times New Roman" w:eastAsia="宋体"/>
                <w:spacing w:val="0"/>
                <w:sz w:val="21"/>
                <w:szCs w:val="21"/>
              </w:rPr>
            </w:pPr>
            <w:r>
              <w:rPr>
                <w:spacing w:val="0"/>
                <w:sz w:val="21"/>
                <w:szCs w:val="21"/>
              </w:rPr>
              <w:t>1条</w:t>
            </w:r>
          </w:p>
        </w:tc>
        <w:tc>
          <w:tcPr>
            <w:tcW w:w="554" w:type="pct"/>
            <w:tcBorders>
              <w:tl2br w:val="nil"/>
              <w:tr2bl w:val="nil"/>
            </w:tcBorders>
            <w:vAlign w:val="center"/>
          </w:tcPr>
          <w:p>
            <w:pPr>
              <w:snapToGrid w:val="0"/>
              <w:jc w:val="center"/>
              <w:rPr>
                <w:rFonts w:ascii="Times New Roman" w:eastAsia="宋体"/>
                <w:spacing w:val="0"/>
                <w:sz w:val="21"/>
                <w:szCs w:val="21"/>
              </w:rPr>
            </w:pPr>
            <w:r>
              <w:rPr>
                <w:rFonts w:hint="eastAsia" w:ascii="Times New Roman" w:hAnsi="宋体" w:eastAsia="宋体"/>
                <w:spacing w:val="0"/>
                <w:sz w:val="21"/>
                <w:szCs w:val="21"/>
              </w:rPr>
              <w:t>10</w:t>
            </w:r>
          </w:p>
        </w:tc>
        <w:tc>
          <w:tcPr>
            <w:tcW w:w="536" w:type="pct"/>
            <w:tcBorders>
              <w:tl2br w:val="nil"/>
              <w:tr2bl w:val="nil"/>
            </w:tcBorders>
            <w:vAlign w:val="center"/>
          </w:tcPr>
          <w:p>
            <w:pPr>
              <w:snapToGrid w:val="0"/>
              <w:jc w:val="center"/>
              <w:rPr>
                <w:rFonts w:ascii="Times New Roman" w:eastAsia="宋体"/>
                <w:spacing w:val="0"/>
                <w:sz w:val="21"/>
                <w:szCs w:val="21"/>
              </w:rPr>
            </w:pPr>
            <w:r>
              <w:rPr>
                <w:rFonts w:hint="eastAsia" w:ascii="Times New Roman" w:hAnsi="宋体" w:eastAsia="宋体"/>
                <w:spacing w:val="0"/>
                <w:sz w:val="21"/>
                <w:szCs w:val="21"/>
              </w:rPr>
              <w:t>98</w:t>
            </w:r>
          </w:p>
        </w:tc>
        <w:tc>
          <w:tcPr>
            <w:tcW w:w="554" w:type="pct"/>
            <w:tcBorders>
              <w:tl2br w:val="nil"/>
              <w:tr2bl w:val="nil"/>
            </w:tcBorders>
            <w:vAlign w:val="center"/>
          </w:tcPr>
          <w:p>
            <w:pPr>
              <w:snapToGrid w:val="0"/>
              <w:jc w:val="center"/>
              <w:rPr>
                <w:rFonts w:ascii="Times New Roman" w:eastAsia="宋体"/>
                <w:spacing w:val="0"/>
                <w:sz w:val="21"/>
                <w:szCs w:val="21"/>
              </w:rPr>
            </w:pPr>
            <w:r>
              <w:rPr>
                <w:rFonts w:hint="eastAsia" w:ascii="Times New Roman" w:hAnsi="宋体" w:eastAsia="宋体"/>
                <w:spacing w:val="0"/>
                <w:sz w:val="21"/>
                <w:szCs w:val="21"/>
              </w:rPr>
              <w:t>68</w:t>
            </w:r>
          </w:p>
        </w:tc>
        <w:tc>
          <w:tcPr>
            <w:tcW w:w="587" w:type="pct"/>
            <w:tcBorders>
              <w:tl2br w:val="nil"/>
              <w:tr2bl w:val="nil"/>
            </w:tcBorders>
            <w:vAlign w:val="center"/>
          </w:tcPr>
          <w:p>
            <w:pPr>
              <w:snapToGrid w:val="0"/>
              <w:jc w:val="center"/>
              <w:rPr>
                <w:rFonts w:ascii="Times New Roman" w:eastAsia="宋体"/>
                <w:spacing w:val="0"/>
                <w:sz w:val="21"/>
                <w:szCs w:val="21"/>
              </w:rPr>
            </w:pPr>
            <w:r>
              <w:rPr>
                <w:rFonts w:hint="eastAsia" w:ascii="Times New Roman" w:hAnsi="宋体" w:eastAsia="宋体"/>
                <w:spacing w:val="0"/>
                <w:sz w:val="21"/>
                <w:szCs w:val="21"/>
              </w:rPr>
              <w:t>10</w:t>
            </w:r>
          </w:p>
        </w:tc>
        <w:tc>
          <w:tcPr>
            <w:tcW w:w="935" w:type="pct"/>
            <w:tcBorders>
              <w:tl2br w:val="nil"/>
              <w:tr2bl w:val="nil"/>
            </w:tcBorders>
            <w:vAlign w:val="center"/>
          </w:tcPr>
          <w:p>
            <w:pPr>
              <w:jc w:val="center"/>
              <w:rPr>
                <w:rFonts w:ascii="Times New Roman" w:eastAsia="宋体"/>
                <w:spacing w:val="0"/>
                <w:sz w:val="21"/>
                <w:szCs w:val="21"/>
              </w:rPr>
            </w:pPr>
            <w:r>
              <w:rPr>
                <w:rFonts w:ascii="Times New Roman" w:hAnsi="宋体" w:eastAsia="宋体"/>
                <w:spacing w:val="0"/>
                <w:sz w:val="21"/>
                <w:szCs w:val="21"/>
              </w:rPr>
              <w:t>减震、</w:t>
            </w:r>
            <w:r>
              <w:rPr>
                <w:rFonts w:hint="eastAsia" w:ascii="Times New Roman" w:hAnsi="宋体" w:eastAsia="宋体"/>
                <w:spacing w:val="0"/>
                <w:sz w:val="21"/>
                <w:szCs w:val="21"/>
              </w:rPr>
              <w:t>墙体</w:t>
            </w:r>
            <w:r>
              <w:rPr>
                <w:rFonts w:ascii="Times New Roman" w:hAnsi="宋体" w:eastAsia="宋体"/>
                <w:spacing w:val="0"/>
                <w:sz w:val="21"/>
                <w:szCs w:val="21"/>
              </w:rPr>
              <w:t>隔声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6" w:type="pct"/>
            <w:vMerge w:val="continue"/>
            <w:tcBorders>
              <w:tl2br w:val="nil"/>
              <w:tr2bl w:val="nil"/>
            </w:tcBorders>
            <w:vAlign w:val="center"/>
          </w:tcPr>
          <w:p>
            <w:pPr>
              <w:snapToGrid w:val="0"/>
              <w:jc w:val="center"/>
              <w:rPr>
                <w:rFonts w:ascii="Times New Roman" w:hAnsi="宋体" w:eastAsia="宋体"/>
                <w:spacing w:val="0"/>
                <w:sz w:val="21"/>
                <w:szCs w:val="21"/>
              </w:rPr>
            </w:pPr>
          </w:p>
        </w:tc>
        <w:tc>
          <w:tcPr>
            <w:tcW w:w="748" w:type="pct"/>
            <w:tcBorders>
              <w:tl2br w:val="nil"/>
              <w:tr2bl w:val="nil"/>
            </w:tcBorders>
            <w:vAlign w:val="center"/>
          </w:tcPr>
          <w:p>
            <w:pPr>
              <w:jc w:val="center"/>
              <w:rPr>
                <w:rFonts w:hint="default" w:ascii="Times New Roman" w:eastAsia="宋体"/>
                <w:spacing w:val="0"/>
                <w:sz w:val="21"/>
                <w:szCs w:val="21"/>
              </w:rPr>
            </w:pPr>
            <w:r>
              <w:rPr>
                <w:spacing w:val="0"/>
                <w:sz w:val="21"/>
                <w:szCs w:val="21"/>
              </w:rPr>
              <w:t>超净清洗线2</w:t>
            </w:r>
          </w:p>
        </w:tc>
        <w:tc>
          <w:tcPr>
            <w:tcW w:w="426" w:type="pct"/>
            <w:tcBorders>
              <w:tl2br w:val="nil"/>
              <w:tr2bl w:val="nil"/>
            </w:tcBorders>
            <w:vAlign w:val="center"/>
          </w:tcPr>
          <w:p>
            <w:pPr>
              <w:jc w:val="center"/>
              <w:rPr>
                <w:rFonts w:ascii="Times New Roman" w:hAnsi="宋体" w:eastAsia="宋体"/>
                <w:spacing w:val="0"/>
                <w:sz w:val="21"/>
                <w:szCs w:val="21"/>
              </w:rPr>
            </w:pPr>
            <w:r>
              <w:rPr>
                <w:rFonts w:hint="eastAsia" w:ascii="Times New Roman" w:hAnsi="宋体" w:eastAsia="宋体"/>
                <w:spacing w:val="0"/>
                <w:sz w:val="21"/>
                <w:szCs w:val="21"/>
              </w:rPr>
              <w:t>1条</w:t>
            </w:r>
          </w:p>
        </w:tc>
        <w:tc>
          <w:tcPr>
            <w:tcW w:w="554" w:type="pct"/>
            <w:tcBorders>
              <w:tl2br w:val="nil"/>
              <w:tr2bl w:val="nil"/>
            </w:tcBorders>
            <w:vAlign w:val="center"/>
          </w:tcPr>
          <w:p>
            <w:pPr>
              <w:snapToGrid w:val="0"/>
              <w:jc w:val="center"/>
              <w:rPr>
                <w:rFonts w:ascii="Times New Roman" w:eastAsia="宋体"/>
                <w:spacing w:val="0"/>
                <w:sz w:val="21"/>
                <w:szCs w:val="21"/>
              </w:rPr>
            </w:pPr>
            <w:r>
              <w:rPr>
                <w:rFonts w:hint="eastAsia" w:ascii="Times New Roman" w:hAnsi="宋体" w:eastAsia="宋体"/>
                <w:spacing w:val="0"/>
                <w:sz w:val="21"/>
                <w:szCs w:val="21"/>
              </w:rPr>
              <w:t>10</w:t>
            </w:r>
          </w:p>
        </w:tc>
        <w:tc>
          <w:tcPr>
            <w:tcW w:w="536" w:type="pct"/>
            <w:tcBorders>
              <w:tl2br w:val="nil"/>
              <w:tr2bl w:val="nil"/>
            </w:tcBorders>
            <w:vAlign w:val="center"/>
          </w:tcPr>
          <w:p>
            <w:pPr>
              <w:snapToGrid w:val="0"/>
              <w:jc w:val="center"/>
              <w:rPr>
                <w:rFonts w:ascii="Times New Roman" w:eastAsia="宋体"/>
                <w:spacing w:val="0"/>
                <w:sz w:val="21"/>
                <w:szCs w:val="21"/>
              </w:rPr>
            </w:pPr>
            <w:r>
              <w:rPr>
                <w:rFonts w:hint="eastAsia" w:ascii="Times New Roman" w:hAnsi="宋体" w:eastAsia="宋体"/>
                <w:spacing w:val="0"/>
                <w:sz w:val="21"/>
                <w:szCs w:val="21"/>
              </w:rPr>
              <w:t>98</w:t>
            </w:r>
          </w:p>
        </w:tc>
        <w:tc>
          <w:tcPr>
            <w:tcW w:w="554" w:type="pct"/>
            <w:tcBorders>
              <w:tl2br w:val="nil"/>
              <w:tr2bl w:val="nil"/>
            </w:tcBorders>
            <w:vAlign w:val="center"/>
          </w:tcPr>
          <w:p>
            <w:pPr>
              <w:snapToGrid w:val="0"/>
              <w:jc w:val="center"/>
              <w:rPr>
                <w:rFonts w:ascii="Times New Roman" w:eastAsia="宋体"/>
                <w:spacing w:val="0"/>
                <w:sz w:val="21"/>
                <w:szCs w:val="21"/>
              </w:rPr>
            </w:pPr>
            <w:r>
              <w:rPr>
                <w:rFonts w:hint="eastAsia" w:ascii="Times New Roman" w:hAnsi="宋体" w:eastAsia="宋体"/>
                <w:spacing w:val="0"/>
                <w:sz w:val="21"/>
                <w:szCs w:val="21"/>
              </w:rPr>
              <w:t>68</w:t>
            </w:r>
          </w:p>
        </w:tc>
        <w:tc>
          <w:tcPr>
            <w:tcW w:w="587" w:type="pct"/>
            <w:tcBorders>
              <w:tl2br w:val="nil"/>
              <w:tr2bl w:val="nil"/>
            </w:tcBorders>
            <w:vAlign w:val="center"/>
          </w:tcPr>
          <w:p>
            <w:pPr>
              <w:snapToGrid w:val="0"/>
              <w:jc w:val="center"/>
              <w:rPr>
                <w:rFonts w:ascii="Times New Roman" w:eastAsia="宋体"/>
                <w:spacing w:val="0"/>
                <w:sz w:val="21"/>
                <w:szCs w:val="21"/>
              </w:rPr>
            </w:pPr>
            <w:r>
              <w:rPr>
                <w:rFonts w:hint="eastAsia" w:ascii="Times New Roman" w:hAnsi="宋体" w:eastAsia="宋体"/>
                <w:spacing w:val="0"/>
                <w:sz w:val="21"/>
                <w:szCs w:val="21"/>
              </w:rPr>
              <w:t>10</w:t>
            </w:r>
          </w:p>
        </w:tc>
        <w:tc>
          <w:tcPr>
            <w:tcW w:w="935" w:type="pct"/>
            <w:tcBorders>
              <w:tl2br w:val="nil"/>
              <w:tr2bl w:val="nil"/>
            </w:tcBorders>
            <w:vAlign w:val="center"/>
          </w:tcPr>
          <w:p>
            <w:pPr>
              <w:jc w:val="center"/>
              <w:rPr>
                <w:spacing w:val="0"/>
              </w:rPr>
            </w:pPr>
            <w:r>
              <w:rPr>
                <w:rFonts w:ascii="Times New Roman" w:hAnsi="宋体" w:eastAsia="宋体"/>
                <w:spacing w:val="0"/>
                <w:sz w:val="21"/>
                <w:szCs w:val="21"/>
              </w:rPr>
              <w:t>减震、</w:t>
            </w:r>
            <w:r>
              <w:rPr>
                <w:rFonts w:hint="eastAsia" w:ascii="Times New Roman" w:hAnsi="宋体" w:eastAsia="宋体"/>
                <w:spacing w:val="0"/>
                <w:sz w:val="21"/>
                <w:szCs w:val="21"/>
              </w:rPr>
              <w:t>墙体</w:t>
            </w:r>
            <w:r>
              <w:rPr>
                <w:rFonts w:ascii="Times New Roman" w:hAnsi="宋体" w:eastAsia="宋体"/>
                <w:spacing w:val="0"/>
                <w:sz w:val="21"/>
                <w:szCs w:val="21"/>
              </w:rPr>
              <w:t>隔声</w:t>
            </w:r>
          </w:p>
        </w:tc>
      </w:tr>
    </w:tbl>
    <w:p>
      <w:pPr>
        <w:pStyle w:val="84"/>
        <w:widowControl/>
        <w:adjustRightInd w:val="0"/>
        <w:snapToGrid w:val="0"/>
        <w:spacing w:line="360" w:lineRule="auto"/>
        <w:ind w:left="0" w:leftChars="0"/>
        <w:rPr>
          <w:rFonts w:hint="default" w:ascii="Times New Roman" w:hAnsi="Times New Roman" w:eastAsia="宋体" w:cs="Times New Roman"/>
          <w:b/>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b/>
          <w:color w:val="000000" w:themeColor="text1"/>
          <w:sz w:val="28"/>
          <w:szCs w:val="28"/>
          <w:lang w:val="en-US" w:eastAsia="zh-CN"/>
          <w14:textFill>
            <w14:solidFill>
              <w14:schemeClr w14:val="tx1"/>
            </w14:solidFill>
          </w14:textFill>
        </w:rPr>
        <w:t>4.2 其他环保设施</w:t>
      </w:r>
      <w:bookmarkEnd w:id="98"/>
      <w:bookmarkEnd w:id="99"/>
      <w:bookmarkEnd w:id="100"/>
      <w:bookmarkEnd w:id="101"/>
    </w:p>
    <w:p>
      <w:pPr>
        <w:spacing w:line="360" w:lineRule="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4.2.1 环境风险防范设施</w:t>
      </w:r>
    </w:p>
    <w:p>
      <w:pPr>
        <w:spacing w:line="360" w:lineRule="auto"/>
        <w:ind w:firstLine="48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w:t>
      </w:r>
      <w:r>
        <w:rPr>
          <w:rFonts w:hint="eastAsia" w:ascii="Times New Roman" w:hAnsi="Times New Roman" w:eastAsia="宋体" w:cs="Times New Roman"/>
          <w:color w:val="auto"/>
          <w:sz w:val="24"/>
          <w:highlight w:val="none"/>
          <w:lang w:val="en-US" w:eastAsia="zh-CN"/>
        </w:rPr>
        <w:t>已经</w:t>
      </w:r>
      <w:r>
        <w:rPr>
          <w:rFonts w:hint="default" w:ascii="Times New Roman" w:hAnsi="Times New Roman" w:eastAsia="宋体" w:cs="Times New Roman"/>
          <w:color w:val="auto"/>
          <w:sz w:val="24"/>
          <w:highlight w:val="none"/>
        </w:rPr>
        <w:t>制定各种相应环境风险防范措施和应急预案，配套应急物资、事故应急池等，成立应急救援指挥中心，加强员工应急培训，确保应急信息传递和反馈系统畅通，明确各种应急救援行动方案，可将项目发生的环境风险控制在较低的水平。</w:t>
      </w:r>
    </w:p>
    <w:p>
      <w:pPr>
        <w:pStyle w:val="80"/>
        <w:adjustRightInd/>
        <w:snapToGrid/>
        <w:spacing w:line="360" w:lineRule="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4.2.2 在线监测装置</w:t>
      </w:r>
    </w:p>
    <w:p>
      <w:pPr>
        <w:spacing w:line="360" w:lineRule="auto"/>
        <w:ind w:firstLine="480"/>
        <w:rPr>
          <w:rFonts w:hint="eastAsia" w:ascii="Times New Roman" w:hAnsi="Times New Roman" w:eastAsia="宋体" w:cs="Times New Roman"/>
          <w:color w:val="auto"/>
          <w:sz w:val="24"/>
          <w:highlight w:val="yellow"/>
          <w:lang w:val="en-US" w:eastAsia="zh-CN"/>
        </w:rPr>
      </w:pPr>
      <w:r>
        <w:rPr>
          <w:rFonts w:hint="default" w:ascii="Times New Roman" w:hAnsi="Times New Roman" w:eastAsia="宋体" w:cs="Times New Roman"/>
          <w:color w:val="auto"/>
          <w:sz w:val="24"/>
          <w:highlight w:val="none"/>
        </w:rPr>
        <w:t>本项目</w:t>
      </w:r>
      <w:r>
        <w:rPr>
          <w:rFonts w:hint="eastAsia" w:cs="Times New Roman"/>
          <w:color w:val="auto"/>
          <w:sz w:val="24"/>
          <w:highlight w:val="none"/>
          <w:lang w:val="en-US" w:eastAsia="zh-CN"/>
        </w:rPr>
        <w:t>生活废水厂区总排口安装了电磁流量计，电镀生产废水排口装有总镍、总铬、六价铬、COD、总磷、总氮、氨氮在线监测仪、PH在线监测。</w:t>
      </w:r>
    </w:p>
    <w:p>
      <w:pPr>
        <w:spacing w:line="360" w:lineRule="auto"/>
        <w:ind w:firstLine="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4.2.3 其他设施</w:t>
      </w:r>
    </w:p>
    <w:p>
      <w:pPr>
        <w:spacing w:line="360" w:lineRule="auto"/>
        <w:ind w:firstLine="480"/>
        <w:rPr>
          <w:rFonts w:hint="default" w:ascii="Times New Roman" w:hAnsi="Times New Roman" w:eastAsia="宋体" w:cs="Times New Roman"/>
          <w:color w:val="auto"/>
          <w:sz w:val="24"/>
          <w:highlight w:val="none"/>
        </w:rPr>
      </w:pPr>
      <w:bookmarkStart w:id="108" w:name="_Toc20556"/>
      <w:bookmarkStart w:id="109" w:name="_Toc21656"/>
      <w:r>
        <w:rPr>
          <w:rFonts w:hint="default" w:ascii="Times New Roman" w:hAnsi="Times New Roman" w:eastAsia="宋体" w:cs="Times New Roman"/>
          <w:color w:val="auto"/>
          <w:sz w:val="24"/>
          <w:highlight w:val="none"/>
        </w:rPr>
        <w:t>本项目未涉及</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以新带老</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改造工程、绿化工程边坡防护工程等其他环境影响评价报告表及审批部门要求采取的其他环境保护措施。</w:t>
      </w:r>
    </w:p>
    <w:p>
      <w:pPr>
        <w:pStyle w:val="84"/>
        <w:widowControl/>
        <w:adjustRightInd w:val="0"/>
        <w:snapToGrid w:val="0"/>
        <w:spacing w:line="360" w:lineRule="auto"/>
        <w:ind w:left="0" w:leftChars="0"/>
        <w:rPr>
          <w:rFonts w:hint="default" w:ascii="Times New Roman" w:hAnsi="Times New Roman" w:eastAsia="宋体" w:cs="Times New Roman"/>
          <w:b/>
          <w:bCs w:val="0"/>
          <w:color w:val="auto"/>
          <w:kern w:val="2"/>
          <w:sz w:val="28"/>
          <w:szCs w:val="28"/>
          <w:highlight w:val="none"/>
          <w:lang w:val="en-US" w:eastAsia="zh-CN" w:bidi="ar-SA"/>
        </w:rPr>
      </w:pPr>
      <w:bookmarkStart w:id="110" w:name="_Toc13188_WPSOffice_Level1"/>
      <w:bookmarkStart w:id="111" w:name="_Toc27281_WPSOffice_Level1"/>
      <w:r>
        <w:rPr>
          <w:rFonts w:hint="default" w:ascii="Times New Roman" w:hAnsi="Times New Roman" w:eastAsia="宋体" w:cs="Times New Roman"/>
          <w:b/>
          <w:color w:val="000000" w:themeColor="text1"/>
          <w:sz w:val="28"/>
          <w:szCs w:val="28"/>
          <w:lang w:val="en-US" w:eastAsia="zh-CN"/>
          <w14:textFill>
            <w14:solidFill>
              <w14:schemeClr w14:val="tx1"/>
            </w14:solidFill>
          </w14:textFill>
        </w:rPr>
        <w:t>5、</w:t>
      </w:r>
      <w:r>
        <w:rPr>
          <w:rFonts w:hint="default" w:ascii="Times New Roman" w:hAnsi="Times New Roman" w:eastAsia="宋体" w:cs="Times New Roman"/>
          <w:b/>
          <w:bCs w:val="0"/>
          <w:color w:val="auto"/>
          <w:kern w:val="2"/>
          <w:sz w:val="28"/>
          <w:szCs w:val="28"/>
          <w:highlight w:val="none"/>
          <w:lang w:val="en-US" w:eastAsia="zh-CN" w:bidi="ar-SA"/>
        </w:rPr>
        <w:t>建设项目环境影响报告</w:t>
      </w:r>
      <w:r>
        <w:rPr>
          <w:rFonts w:hint="eastAsia" w:ascii="Times New Roman" w:hAnsi="Times New Roman" w:eastAsia="宋体" w:cs="Times New Roman"/>
          <w:b/>
          <w:bCs w:val="0"/>
          <w:color w:val="auto"/>
          <w:kern w:val="2"/>
          <w:sz w:val="28"/>
          <w:szCs w:val="28"/>
          <w:highlight w:val="none"/>
          <w:lang w:val="en-US" w:eastAsia="zh-CN" w:bidi="ar-SA"/>
        </w:rPr>
        <w:t>书</w:t>
      </w:r>
      <w:r>
        <w:rPr>
          <w:rFonts w:hint="default" w:ascii="Times New Roman" w:hAnsi="Times New Roman" w:eastAsia="宋体" w:cs="Times New Roman"/>
          <w:b/>
          <w:bCs w:val="0"/>
          <w:color w:val="auto"/>
          <w:kern w:val="2"/>
          <w:sz w:val="28"/>
          <w:szCs w:val="28"/>
          <w:highlight w:val="none"/>
          <w:lang w:val="en-US" w:eastAsia="zh-CN" w:bidi="ar-SA"/>
        </w:rPr>
        <w:t>的主要结论与建议及审批部门审批决定</w:t>
      </w:r>
      <w:bookmarkEnd w:id="108"/>
      <w:bookmarkEnd w:id="109"/>
      <w:bookmarkEnd w:id="110"/>
      <w:bookmarkEnd w:id="111"/>
    </w:p>
    <w:p>
      <w:pPr>
        <w:pStyle w:val="4"/>
        <w:rPr>
          <w:rFonts w:hint="default" w:ascii="Times New Roman" w:hAnsi="Times New Roman" w:eastAsia="宋体" w:cs="Times New Roman"/>
          <w:b/>
          <w:bCs w:val="0"/>
          <w:color w:val="auto"/>
          <w:highlight w:val="none"/>
          <w:lang w:val="en-US" w:eastAsia="zh-CN"/>
        </w:rPr>
      </w:pPr>
      <w:bookmarkStart w:id="112" w:name="_Toc3985_WPSOffice_Level2"/>
      <w:bookmarkStart w:id="113" w:name="_Toc7970"/>
      <w:bookmarkStart w:id="114" w:name="_Toc13424"/>
      <w:bookmarkStart w:id="115" w:name="_Toc6556_WPSOffice_Level2"/>
      <w:r>
        <w:rPr>
          <w:rFonts w:hint="default" w:ascii="Times New Roman" w:hAnsi="Times New Roman" w:eastAsia="宋体" w:cs="Times New Roman"/>
          <w:b/>
          <w:bCs w:val="0"/>
          <w:color w:val="auto"/>
          <w:highlight w:val="none"/>
        </w:rPr>
        <w:t>5.1 建设项目环评报告</w:t>
      </w:r>
      <w:r>
        <w:rPr>
          <w:rFonts w:hint="eastAsia" w:ascii="Times New Roman" w:hAnsi="Times New Roman" w:eastAsia="宋体" w:cs="Times New Roman"/>
          <w:b/>
          <w:bCs w:val="0"/>
          <w:color w:val="auto"/>
          <w:highlight w:val="none"/>
          <w:lang w:val="en-US" w:eastAsia="zh-CN"/>
        </w:rPr>
        <w:t>书</w:t>
      </w:r>
      <w:r>
        <w:rPr>
          <w:rFonts w:hint="default" w:ascii="Times New Roman" w:hAnsi="Times New Roman" w:eastAsia="宋体" w:cs="Times New Roman"/>
          <w:b/>
          <w:bCs w:val="0"/>
          <w:color w:val="auto"/>
          <w:highlight w:val="none"/>
        </w:rPr>
        <w:t>的主要结论与建议</w:t>
      </w:r>
      <w:bookmarkEnd w:id="112"/>
      <w:bookmarkEnd w:id="113"/>
      <w:bookmarkEnd w:id="114"/>
      <w:bookmarkEnd w:id="115"/>
      <w:r>
        <w:rPr>
          <w:rFonts w:hint="eastAsia" w:cs="Times New Roman"/>
          <w:b/>
          <w:bCs w:val="0"/>
          <w:color w:val="auto"/>
          <w:highlight w:val="none"/>
          <w:lang w:val="en-US" w:eastAsia="zh-CN"/>
        </w:rPr>
        <w:t xml:space="preserve">                                                                                                                                                                                                                                                                                                                                                                                                                                                                                                                                                                                                                                                                                                                                                                                                                                                                                                                                                                                                                                                                                                                                                                                                                                                    </w:t>
      </w:r>
    </w:p>
    <w:p>
      <w:pPr>
        <w:snapToGrid w:val="0"/>
        <w:spacing w:line="360" w:lineRule="auto"/>
        <w:ind w:firstLine="0" w:firstLineChars="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5.1.1环评主要结论</w:t>
      </w:r>
    </w:p>
    <w:p>
      <w:pPr>
        <w:spacing w:line="360" w:lineRule="auto"/>
        <w:ind w:firstLine="48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本项目符合国家和地方产业政策，选址符合相关要求，</w:t>
      </w:r>
      <w:r>
        <w:rPr>
          <w:rFonts w:hint="eastAsia" w:ascii="Times New Roman" w:hAnsi="Times New Roman" w:eastAsia="宋体" w:cs="Times New Roman"/>
          <w:color w:val="auto"/>
          <w:sz w:val="24"/>
          <w:highlight w:val="none"/>
        </w:rPr>
        <w:t>本</w:t>
      </w:r>
      <w:r>
        <w:rPr>
          <w:rFonts w:hint="default" w:ascii="Times New Roman" w:hAnsi="Times New Roman" w:eastAsia="宋体" w:cs="Times New Roman"/>
          <w:color w:val="auto"/>
          <w:sz w:val="24"/>
          <w:highlight w:val="none"/>
        </w:rPr>
        <w:t>项目采取的污染治理措施可行可靠，可有效实现污染物达标排放，总体上对评价区域环境影响较小，不会降低区域的环境质量现状，环境风险可控。</w:t>
      </w:r>
    </w:p>
    <w:p>
      <w:pPr>
        <w:spacing w:line="360" w:lineRule="auto"/>
        <w:ind w:firstLine="48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因此，本报告书认为，建设单位只要在项目设计、施工和投产运行中切实落实本报告书中提出的各项环保措施，确保污染治理设施的正常和稳定运行，严格执行环保“三同时”要求的前提下，从环保角度讲，本项目的建设是可行的。</w:t>
      </w:r>
    </w:p>
    <w:p>
      <w:pPr>
        <w:adjustRightInd w:val="0"/>
        <w:snapToGrid w:val="0"/>
        <w:spacing w:line="360" w:lineRule="auto"/>
        <w:ind w:firstLine="0" w:firstLineChars="0"/>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5.1.2环评建议和要求</w:t>
      </w:r>
    </w:p>
    <w:p>
      <w:pPr>
        <w:pStyle w:val="22"/>
        <w:spacing w:line="360" w:lineRule="auto"/>
        <w:ind w:left="0" w:firstLine="480" w:firstLineChars="200"/>
        <w:rPr>
          <w:rFonts w:hint="eastAsia" w:ascii="Times New Roman" w:hAnsi="Times New Roman" w:eastAsia="宋体"/>
          <w:color w:val="auto"/>
          <w:sz w:val="24"/>
          <w:szCs w:val="24"/>
        </w:rPr>
      </w:pPr>
      <w:bookmarkStart w:id="116" w:name="_Toc12377_WPSOffice_Level2"/>
      <w:bookmarkStart w:id="117" w:name="_Toc32551_WPSOffice_Level2"/>
      <w:bookmarkStart w:id="118" w:name="_Toc31637"/>
      <w:bookmarkStart w:id="119" w:name="_Toc29490"/>
      <w:r>
        <w:rPr>
          <w:rFonts w:hint="eastAsia" w:ascii="Times New Roman" w:hAnsi="Times New Roman" w:eastAsia="宋体"/>
          <w:color w:val="auto"/>
          <w:sz w:val="24"/>
          <w:szCs w:val="24"/>
        </w:rPr>
        <w:t>（1）对本项目生产过程中使用的危险化学品和产生的废物必须进行严格管理，严格执行相关的法律法规和控制标准，对操作人员必须进行安全教育和专业培训。</w:t>
      </w:r>
    </w:p>
    <w:p>
      <w:pPr>
        <w:pStyle w:val="22"/>
        <w:spacing w:line="360" w:lineRule="auto"/>
        <w:ind w:left="0"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rPr>
        <w:t>（2）废水、废气排放口要符合国家和地方的排污口规范化要求，制定监测计划，跟踪掌握项目废水和废气的排放情况，以确保废水和废气的达标排放。</w:t>
      </w:r>
    </w:p>
    <w:p>
      <w:pPr>
        <w:pStyle w:val="22"/>
        <w:spacing w:line="360" w:lineRule="auto"/>
        <w:ind w:left="0"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rPr>
        <w:t>（3）本项目投产后必须确保污染治理措施能够始终有效运行，并按国家有关规定处置危险废物。</w:t>
      </w:r>
    </w:p>
    <w:p>
      <w:pPr>
        <w:pStyle w:val="22"/>
        <w:spacing w:line="360" w:lineRule="auto"/>
        <w:ind w:left="0"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rPr>
        <w:t>（4）加强固体废物在厂内堆存期间的环境管理。</w:t>
      </w:r>
    </w:p>
    <w:p>
      <w:pPr>
        <w:pStyle w:val="22"/>
        <w:spacing w:line="360" w:lineRule="auto"/>
        <w:ind w:left="0"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rPr>
        <w:t>（5）确保本报告所提出的各项污染防治措施落到实处，切实履行“三同时”。</w:t>
      </w:r>
    </w:p>
    <w:p>
      <w:pPr>
        <w:pStyle w:val="22"/>
        <w:spacing w:line="360" w:lineRule="auto"/>
        <w:ind w:left="0" w:firstLine="480" w:firstLineChars="200"/>
        <w:rPr>
          <w:rFonts w:hint="eastAsia" w:ascii="Times New Roman" w:hAnsi="Times New Roman" w:eastAsia="宋体"/>
          <w:color w:val="auto"/>
          <w:sz w:val="24"/>
          <w:szCs w:val="24"/>
        </w:rPr>
      </w:pPr>
      <w:r>
        <w:rPr>
          <w:rFonts w:hint="eastAsia" w:ascii="Times New Roman" w:hAnsi="Times New Roman" w:eastAsia="宋体"/>
          <w:color w:val="auto"/>
          <w:sz w:val="24"/>
          <w:szCs w:val="24"/>
        </w:rPr>
        <w:t>（6）贯彻清洁生产和循环经济理念，加强生产管理和环境管理，推行ISO14000环境管理体系和企业环境信息公开，接受管理部门和公众的监督。</w:t>
      </w:r>
    </w:p>
    <w:p>
      <w:pPr>
        <w:pStyle w:val="4"/>
        <w:rPr>
          <w:rFonts w:hint="default" w:ascii="Times New Roman" w:hAnsi="Times New Roman" w:eastAsia="宋体" w:cs="Times New Roman"/>
          <w:b/>
          <w:bCs w:val="0"/>
          <w:color w:val="auto"/>
          <w:highlight w:val="none"/>
        </w:rPr>
      </w:pPr>
      <w:r>
        <w:rPr>
          <w:rFonts w:hint="default" w:ascii="Times New Roman" w:hAnsi="Times New Roman" w:eastAsia="宋体" w:cs="Times New Roman"/>
          <w:b/>
          <w:bCs w:val="0"/>
          <w:color w:val="auto"/>
          <w:highlight w:val="none"/>
        </w:rPr>
        <w:t>5.2 审批部门审批决定</w:t>
      </w:r>
      <w:bookmarkEnd w:id="116"/>
      <w:bookmarkEnd w:id="117"/>
      <w:bookmarkEnd w:id="118"/>
      <w:bookmarkEnd w:id="119"/>
    </w:p>
    <w:p>
      <w:pPr>
        <w:adjustRightInd w:val="0"/>
        <w:snapToGrid w:val="0"/>
        <w:spacing w:line="360" w:lineRule="auto"/>
        <w:ind w:firstLine="0" w:firstLineChars="0"/>
        <w:rPr>
          <w:rFonts w:hint="eastAsia"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rPr>
        <w:t>5.</w:t>
      </w:r>
      <w:r>
        <w:rPr>
          <w:rFonts w:hint="eastAsia" w:ascii="Times New Roman" w:hAnsi="Times New Roman" w:eastAsia="宋体" w:cs="Times New Roman"/>
          <w:b/>
          <w:bCs/>
          <w:color w:val="auto"/>
          <w:sz w:val="24"/>
          <w:highlight w:val="none"/>
          <w:lang w:val="en-US" w:eastAsia="zh-CN"/>
        </w:rPr>
        <w:t>2</w:t>
      </w:r>
      <w:r>
        <w:rPr>
          <w:rFonts w:hint="default" w:ascii="Times New Roman" w:hAnsi="Times New Roman" w:eastAsia="宋体" w:cs="Times New Roman"/>
          <w:b/>
          <w:bCs/>
          <w:color w:val="auto"/>
          <w:sz w:val="24"/>
          <w:highlight w:val="none"/>
        </w:rPr>
        <w:t>.</w:t>
      </w:r>
      <w:r>
        <w:rPr>
          <w:rFonts w:hint="eastAsia" w:ascii="Times New Roman" w:hAnsi="Times New Roman" w:eastAsia="宋体" w:cs="Times New Roman"/>
          <w:b/>
          <w:bCs/>
          <w:color w:val="auto"/>
          <w:sz w:val="24"/>
          <w:highlight w:val="none"/>
          <w:lang w:val="en-US" w:eastAsia="zh-CN"/>
        </w:rPr>
        <w:t>1苏州市行政审批局审批决定</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苏州市行政审批局（苏行审环评【</w:t>
      </w:r>
      <w:r>
        <w:rPr>
          <w:rFonts w:hint="default" w:ascii="Times New Roman" w:hAnsi="Times New Roman" w:eastAsia="宋体" w:cs="Times New Roman"/>
          <w:color w:val="000000"/>
          <w:kern w:val="0"/>
          <w:sz w:val="24"/>
          <w:szCs w:val="24"/>
          <w:lang w:val="en-US" w:eastAsia="zh-CN" w:bidi="ar"/>
        </w:rPr>
        <w:t>20</w:t>
      </w:r>
      <w:r>
        <w:rPr>
          <w:rFonts w:hint="eastAsia" w:ascii="Times New Roman" w:hAnsi="Times New Roman" w:eastAsia="宋体" w:cs="Times New Roman"/>
          <w:color w:val="000000"/>
          <w:kern w:val="0"/>
          <w:sz w:val="24"/>
          <w:szCs w:val="24"/>
          <w:lang w:val="en-US" w:eastAsia="zh-CN" w:bidi="ar"/>
        </w:rPr>
        <w:t>20</w:t>
      </w:r>
      <w:r>
        <w:rPr>
          <w:rFonts w:hint="eastAsia" w:ascii="宋体" w:hAnsi="宋体" w:eastAsia="宋体" w:cs="宋体"/>
          <w:color w:val="000000"/>
          <w:kern w:val="0"/>
          <w:sz w:val="24"/>
          <w:szCs w:val="24"/>
          <w:lang w:val="en-US" w:eastAsia="zh-CN" w:bidi="ar"/>
        </w:rPr>
        <w:t>】</w:t>
      </w:r>
      <w:r>
        <w:rPr>
          <w:rFonts w:hint="eastAsia" w:ascii="Times New Roman" w:hAnsi="Times New Roman" w:eastAsia="宋体" w:cs="Times New Roman"/>
          <w:color w:val="000000"/>
          <w:kern w:val="0"/>
          <w:sz w:val="24"/>
          <w:szCs w:val="24"/>
          <w:lang w:val="en-US" w:eastAsia="zh-CN" w:bidi="ar"/>
        </w:rPr>
        <w:t>70147</w:t>
      </w:r>
      <w:r>
        <w:rPr>
          <w:rFonts w:hint="eastAsia" w:ascii="宋体" w:hAnsi="宋体" w:eastAsia="宋体" w:cs="宋体"/>
          <w:color w:val="000000"/>
          <w:kern w:val="0"/>
          <w:sz w:val="24"/>
          <w:szCs w:val="24"/>
          <w:lang w:val="en-US" w:eastAsia="zh-CN" w:bidi="ar"/>
        </w:rPr>
        <w:t>号）的审批意见详见附件。</w:t>
      </w:r>
    </w:p>
    <w:p>
      <w:pPr>
        <w:pStyle w:val="3"/>
        <w:spacing w:line="360" w:lineRule="auto"/>
        <w:rPr>
          <w:rFonts w:hint="default" w:ascii="Times New Roman" w:hAnsi="Times New Roman" w:eastAsia="宋体" w:cs="Times New Roman"/>
          <w:color w:val="auto"/>
          <w:highlight w:val="none"/>
        </w:rPr>
      </w:pPr>
      <w:bookmarkStart w:id="120" w:name="_Toc19147_WPSOffice_Level1"/>
      <w:bookmarkStart w:id="121" w:name="_Toc10587_WPSOffice_Level1"/>
      <w:bookmarkStart w:id="122" w:name="_Toc25833"/>
      <w:bookmarkStart w:id="123" w:name="_Toc3620"/>
      <w:r>
        <w:rPr>
          <w:rFonts w:hint="default" w:ascii="Times New Roman" w:hAnsi="Times New Roman" w:eastAsia="宋体" w:cs="Times New Roman"/>
          <w:color w:val="auto"/>
          <w:highlight w:val="none"/>
        </w:rPr>
        <w:t>6、验收监测评价标准</w:t>
      </w:r>
      <w:bookmarkEnd w:id="102"/>
      <w:bookmarkEnd w:id="103"/>
      <w:bookmarkEnd w:id="104"/>
      <w:bookmarkEnd w:id="105"/>
      <w:bookmarkEnd w:id="106"/>
      <w:bookmarkEnd w:id="107"/>
      <w:bookmarkEnd w:id="120"/>
      <w:bookmarkEnd w:id="121"/>
      <w:bookmarkEnd w:id="122"/>
      <w:bookmarkEnd w:id="123"/>
    </w:p>
    <w:p>
      <w:pPr>
        <w:spacing w:line="360" w:lineRule="auto"/>
        <w:ind w:firstLine="480" w:firstLineChars="200"/>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t>根据</w:t>
      </w:r>
      <w:r>
        <w:rPr>
          <w:rFonts w:ascii="Times New Roman" w:hAnsi="Times New Roman" w:eastAsia="宋体"/>
          <w:bCs/>
          <w:color w:val="000000" w:themeColor="text1"/>
          <w:sz w:val="24"/>
          <w14:textFill>
            <w14:solidFill>
              <w14:schemeClr w14:val="tx1"/>
            </w14:solidFill>
          </w14:textFill>
        </w:rPr>
        <w:t>《</w:t>
      </w:r>
      <w:r>
        <w:rPr>
          <w:rFonts w:hint="eastAsia"/>
          <w:bCs/>
          <w:color w:val="000000" w:themeColor="text1"/>
          <w:sz w:val="24"/>
          <w:lang w:eastAsia="zh-CN"/>
          <w14:textFill>
            <w14:solidFill>
              <w14:schemeClr w14:val="tx1"/>
            </w14:solidFill>
          </w14:textFill>
        </w:rPr>
        <w:t>苏州市格范五金塑胶工业有限公司充电接插组件制造技术改造项目</w:t>
      </w:r>
      <w:r>
        <w:rPr>
          <w:rFonts w:ascii="Times New Roman" w:hAnsi="Times New Roman" w:eastAsia="宋体"/>
          <w:bCs/>
          <w:color w:val="000000" w:themeColor="text1"/>
          <w:sz w:val="24"/>
          <w14:textFill>
            <w14:solidFill>
              <w14:schemeClr w14:val="tx1"/>
            </w14:solidFill>
          </w14:textFill>
        </w:rPr>
        <w:t>环境影响</w:t>
      </w:r>
      <w:r>
        <w:rPr>
          <w:rFonts w:hint="eastAsia" w:ascii="Times New Roman" w:hAnsi="Times New Roman" w:eastAsia="宋体"/>
          <w:bCs/>
          <w:color w:val="000000" w:themeColor="text1"/>
          <w:sz w:val="24"/>
          <w:lang w:eastAsia="zh-CN"/>
          <w14:textFill>
            <w14:solidFill>
              <w14:schemeClr w14:val="tx1"/>
            </w14:solidFill>
          </w14:textFill>
        </w:rPr>
        <w:t>报告书</w:t>
      </w:r>
      <w:r>
        <w:rPr>
          <w:rFonts w:ascii="Times New Roman" w:hAnsi="Times New Roman" w:eastAsia="宋体"/>
          <w:bCs/>
          <w:color w:val="000000" w:themeColor="text1"/>
          <w:sz w:val="24"/>
          <w14:textFill>
            <w14:solidFill>
              <w14:schemeClr w14:val="tx1"/>
            </w14:solidFill>
          </w14:textFill>
        </w:rPr>
        <w:t>》</w:t>
      </w:r>
      <w:r>
        <w:rPr>
          <w:rFonts w:ascii="Times New Roman" w:hAnsi="Times New Roman" w:eastAsia="宋体"/>
          <w:bCs/>
          <w:color w:val="000000" w:themeColor="text1"/>
          <w:spacing w:val="-6"/>
          <w:sz w:val="24"/>
          <w14:textFill>
            <w14:solidFill>
              <w14:schemeClr w14:val="tx1"/>
            </w14:solidFill>
          </w14:textFill>
        </w:rPr>
        <w:t>及《</w:t>
      </w:r>
      <w:r>
        <w:rPr>
          <w:rFonts w:ascii="Times New Roman" w:hAnsi="Times New Roman" w:eastAsia="宋体"/>
          <w:bCs/>
          <w:color w:val="000000" w:themeColor="text1"/>
          <w:spacing w:val="-6"/>
          <w:sz w:val="24"/>
          <w:highlight w:val="none"/>
          <w14:textFill>
            <w14:solidFill>
              <w14:schemeClr w14:val="tx1"/>
            </w14:solidFill>
          </w14:textFill>
        </w:rPr>
        <w:t>关于</w:t>
      </w:r>
      <w:r>
        <w:rPr>
          <w:rFonts w:hint="eastAsia" w:ascii="Times New Roman" w:hAnsi="Times New Roman" w:eastAsia="宋体"/>
          <w:bCs/>
          <w:color w:val="000000" w:themeColor="text1"/>
          <w:spacing w:val="-6"/>
          <w:sz w:val="24"/>
          <w:highlight w:val="none"/>
          <w:lang w:val="en-US" w:eastAsia="zh-CN"/>
          <w14:textFill>
            <w14:solidFill>
              <w14:schemeClr w14:val="tx1"/>
            </w14:solidFill>
          </w14:textFill>
        </w:rPr>
        <w:t>对</w:t>
      </w:r>
      <w:r>
        <w:rPr>
          <w:rFonts w:hint="eastAsia"/>
          <w:bCs/>
          <w:color w:val="000000" w:themeColor="text1"/>
          <w:sz w:val="24"/>
          <w:highlight w:val="none"/>
          <w:lang w:eastAsia="zh-CN"/>
          <w14:textFill>
            <w14:solidFill>
              <w14:schemeClr w14:val="tx1"/>
            </w14:solidFill>
          </w14:textFill>
        </w:rPr>
        <w:t>苏州市格范五金塑胶工业有限公司充电接插组件制造技术改造项目</w:t>
      </w:r>
      <w:r>
        <w:rPr>
          <w:rFonts w:hint="eastAsia" w:ascii="Times New Roman" w:hAnsi="Times New Roman" w:eastAsia="宋体"/>
          <w:bCs/>
          <w:color w:val="000000" w:themeColor="text1"/>
          <w:sz w:val="24"/>
          <w:highlight w:val="none"/>
          <w:lang w:val="en-US" w:eastAsia="zh-CN"/>
          <w14:textFill>
            <w14:solidFill>
              <w14:schemeClr w14:val="tx1"/>
            </w14:solidFill>
          </w14:textFill>
        </w:rPr>
        <w:t>建设项目</w:t>
      </w:r>
      <w:r>
        <w:rPr>
          <w:rFonts w:ascii="Times New Roman" w:hAnsi="Times New Roman" w:eastAsia="宋体"/>
          <w:bCs/>
          <w:color w:val="000000" w:themeColor="text1"/>
          <w:sz w:val="24"/>
          <w:highlight w:val="none"/>
          <w14:textFill>
            <w14:solidFill>
              <w14:schemeClr w14:val="tx1"/>
            </w14:solidFill>
          </w14:textFill>
        </w:rPr>
        <w:t>环境影响</w:t>
      </w:r>
      <w:r>
        <w:rPr>
          <w:rFonts w:hint="eastAsia" w:ascii="Times New Roman" w:hAnsi="Times New Roman" w:eastAsia="宋体"/>
          <w:bCs/>
          <w:color w:val="000000" w:themeColor="text1"/>
          <w:sz w:val="24"/>
          <w:highlight w:val="none"/>
          <w:lang w:eastAsia="zh-CN"/>
          <w14:textFill>
            <w14:solidFill>
              <w14:schemeClr w14:val="tx1"/>
            </w14:solidFill>
          </w14:textFill>
        </w:rPr>
        <w:t>报告书</w:t>
      </w:r>
      <w:r>
        <w:rPr>
          <w:rFonts w:ascii="Times New Roman" w:hAnsi="Times New Roman" w:eastAsia="宋体"/>
          <w:bCs/>
          <w:color w:val="000000" w:themeColor="text1"/>
          <w:spacing w:val="-6"/>
          <w:sz w:val="24"/>
          <w:highlight w:val="none"/>
          <w14:textFill>
            <w14:solidFill>
              <w14:schemeClr w14:val="tx1"/>
            </w14:solidFill>
          </w14:textFill>
        </w:rPr>
        <w:t>的</w:t>
      </w:r>
      <w:r>
        <w:rPr>
          <w:rFonts w:hint="eastAsia" w:ascii="Times New Roman" w:hAnsi="Times New Roman" w:eastAsia="宋体"/>
          <w:bCs/>
          <w:color w:val="000000" w:themeColor="text1"/>
          <w:spacing w:val="-6"/>
          <w:sz w:val="24"/>
          <w:highlight w:val="none"/>
          <w:lang w:eastAsia="zh-CN"/>
          <w14:textFill>
            <w14:solidFill>
              <w14:schemeClr w14:val="tx1"/>
            </w14:solidFill>
          </w14:textFill>
        </w:rPr>
        <w:t>批复</w:t>
      </w:r>
      <w:r>
        <w:rPr>
          <w:rFonts w:ascii="Times New Roman" w:hAnsi="Times New Roman" w:eastAsia="宋体"/>
          <w:color w:val="000000" w:themeColor="text1"/>
          <w:sz w:val="24"/>
          <w14:textFill>
            <w14:solidFill>
              <w14:schemeClr w14:val="tx1"/>
            </w14:solidFill>
          </w14:textFill>
        </w:rPr>
        <w:t>》（</w:t>
      </w:r>
      <w:r>
        <w:rPr>
          <w:rFonts w:hint="eastAsia" w:ascii="Times New Roman" w:hAnsi="Times New Roman" w:eastAsia="宋体"/>
          <w:color w:val="000000" w:themeColor="text1"/>
          <w:sz w:val="24"/>
          <w:lang w:val="en-US" w:eastAsia="zh-CN"/>
          <w14:textFill>
            <w14:solidFill>
              <w14:schemeClr w14:val="tx1"/>
            </w14:solidFill>
          </w14:textFill>
        </w:rPr>
        <w:t>苏州市行政审批局</w:t>
      </w:r>
      <w:r>
        <w:rPr>
          <w:rFonts w:ascii="Times New Roman" w:hAnsi="Times New Roman" w:eastAsia="宋体"/>
          <w:color w:val="000000" w:themeColor="text1"/>
          <w:sz w:val="24"/>
          <w14:textFill>
            <w14:solidFill>
              <w14:schemeClr w14:val="tx1"/>
            </w14:solidFill>
          </w14:textFill>
        </w:rPr>
        <w:t>，</w:t>
      </w:r>
      <w:r>
        <w:rPr>
          <w:rFonts w:hint="eastAsia" w:ascii="Times New Roman" w:hAnsi="Times New Roman" w:eastAsia="宋体"/>
          <w:color w:val="000000" w:themeColor="text1"/>
          <w:sz w:val="24"/>
          <w:lang w:eastAsia="zh-CN"/>
          <w14:textFill>
            <w14:solidFill>
              <w14:schemeClr w14:val="tx1"/>
            </w14:solidFill>
          </w14:textFill>
        </w:rPr>
        <w:t>苏行审环评[2020]</w:t>
      </w:r>
      <w:r>
        <w:rPr>
          <w:rFonts w:hint="eastAsia"/>
          <w:color w:val="000000" w:themeColor="text1"/>
          <w:sz w:val="24"/>
          <w:lang w:eastAsia="zh-CN"/>
          <w14:textFill>
            <w14:solidFill>
              <w14:schemeClr w14:val="tx1"/>
            </w14:solidFill>
          </w14:textFill>
        </w:rPr>
        <w:t>70147</w:t>
      </w:r>
      <w:r>
        <w:rPr>
          <w:rFonts w:hint="eastAsia" w:ascii="Times New Roman" w:hAnsi="Times New Roman" w:eastAsia="宋体"/>
          <w:color w:val="000000" w:themeColor="text1"/>
          <w:sz w:val="24"/>
          <w:lang w:eastAsia="zh-CN"/>
          <w14:textFill>
            <w14:solidFill>
              <w14:schemeClr w14:val="tx1"/>
            </w14:solidFill>
          </w14:textFill>
        </w:rPr>
        <w:t>号</w:t>
      </w:r>
      <w:r>
        <w:rPr>
          <w:rFonts w:ascii="Times New Roman" w:hAnsi="Times New Roman" w:eastAsia="宋体"/>
          <w:bCs/>
          <w:color w:val="000000" w:themeColor="text1"/>
          <w:spacing w:val="-6"/>
          <w:sz w:val="24"/>
          <w14:textFill>
            <w14:solidFill>
              <w14:schemeClr w14:val="tx1"/>
            </w14:solidFill>
          </w14:textFill>
        </w:rPr>
        <w:t>，20</w:t>
      </w:r>
      <w:r>
        <w:rPr>
          <w:rFonts w:hint="eastAsia" w:ascii="Times New Roman" w:hAnsi="Times New Roman" w:eastAsia="宋体"/>
          <w:bCs/>
          <w:color w:val="000000" w:themeColor="text1"/>
          <w:spacing w:val="-6"/>
          <w:sz w:val="24"/>
          <w:lang w:val="en-US" w:eastAsia="zh-CN"/>
          <w14:textFill>
            <w14:solidFill>
              <w14:schemeClr w14:val="tx1"/>
            </w14:solidFill>
          </w14:textFill>
        </w:rPr>
        <w:t>20</w:t>
      </w:r>
      <w:r>
        <w:rPr>
          <w:rFonts w:ascii="Times New Roman" w:hAnsi="Times New Roman" w:eastAsia="宋体"/>
          <w:bCs/>
          <w:color w:val="000000" w:themeColor="text1"/>
          <w:spacing w:val="-6"/>
          <w:sz w:val="24"/>
          <w14:textFill>
            <w14:solidFill>
              <w14:schemeClr w14:val="tx1"/>
            </w14:solidFill>
          </w14:textFill>
        </w:rPr>
        <w:t>年</w:t>
      </w:r>
      <w:r>
        <w:rPr>
          <w:rFonts w:hint="eastAsia" w:ascii="Times New Roman" w:hAnsi="Times New Roman" w:eastAsia="宋体"/>
          <w:bCs/>
          <w:color w:val="000000" w:themeColor="text1"/>
          <w:spacing w:val="-6"/>
          <w:sz w:val="24"/>
          <w:lang w:val="en-US" w:eastAsia="zh-CN"/>
          <w14:textFill>
            <w14:solidFill>
              <w14:schemeClr w14:val="tx1"/>
            </w14:solidFill>
          </w14:textFill>
        </w:rPr>
        <w:t>08</w:t>
      </w:r>
      <w:r>
        <w:rPr>
          <w:rFonts w:hint="eastAsia" w:ascii="Times New Roman" w:hAnsi="Times New Roman" w:eastAsia="宋体"/>
          <w:bCs/>
          <w:color w:val="000000" w:themeColor="text1"/>
          <w:spacing w:val="-6"/>
          <w:sz w:val="24"/>
          <w14:textFill>
            <w14:solidFill>
              <w14:schemeClr w14:val="tx1"/>
            </w14:solidFill>
          </w14:textFill>
        </w:rPr>
        <w:t>月</w:t>
      </w:r>
      <w:r>
        <w:rPr>
          <w:rFonts w:hint="eastAsia" w:ascii="Times New Roman" w:hAnsi="Times New Roman" w:eastAsia="宋体"/>
          <w:bCs/>
          <w:color w:val="000000" w:themeColor="text1"/>
          <w:spacing w:val="-6"/>
          <w:sz w:val="24"/>
          <w:lang w:val="en-US" w:eastAsia="zh-CN"/>
          <w14:textFill>
            <w14:solidFill>
              <w14:schemeClr w14:val="tx1"/>
            </w14:solidFill>
          </w14:textFill>
        </w:rPr>
        <w:t>1</w:t>
      </w:r>
      <w:r>
        <w:rPr>
          <w:rFonts w:hint="eastAsia"/>
          <w:bCs/>
          <w:color w:val="000000" w:themeColor="text1"/>
          <w:spacing w:val="-6"/>
          <w:sz w:val="24"/>
          <w:lang w:val="en-US" w:eastAsia="zh-CN"/>
          <w14:textFill>
            <w14:solidFill>
              <w14:schemeClr w14:val="tx1"/>
            </w14:solidFill>
          </w14:textFill>
        </w:rPr>
        <w:t>7</w:t>
      </w:r>
      <w:r>
        <w:rPr>
          <w:rFonts w:hint="eastAsia" w:ascii="Times New Roman" w:hAnsi="Times New Roman" w:eastAsia="宋体"/>
          <w:bCs/>
          <w:color w:val="000000" w:themeColor="text1"/>
          <w:spacing w:val="-6"/>
          <w:sz w:val="24"/>
          <w14:textFill>
            <w14:solidFill>
              <w14:schemeClr w14:val="tx1"/>
            </w14:solidFill>
          </w14:textFill>
        </w:rPr>
        <w:t>日）</w:t>
      </w:r>
      <w:r>
        <w:rPr>
          <w:rFonts w:ascii="Times New Roman" w:hAnsi="Times New Roman" w:eastAsia="宋体"/>
          <w:bCs/>
          <w:color w:val="000000" w:themeColor="text1"/>
          <w:spacing w:val="-6"/>
          <w:sz w:val="24"/>
          <w14:textFill>
            <w14:solidFill>
              <w14:schemeClr w14:val="tx1"/>
            </w14:solidFill>
          </w14:textFill>
        </w:rPr>
        <w:t>确</w:t>
      </w:r>
      <w:r>
        <w:rPr>
          <w:rFonts w:ascii="Times New Roman" w:hAnsi="Times New Roman" w:eastAsia="宋体"/>
          <w:color w:val="000000" w:themeColor="text1"/>
          <w:sz w:val="24"/>
          <w14:textFill>
            <w14:solidFill>
              <w14:schemeClr w14:val="tx1"/>
            </w14:solidFill>
          </w14:textFill>
        </w:rPr>
        <w:t>定本次竣工验收评价标准如下</w:t>
      </w:r>
      <w:r>
        <w:rPr>
          <w:rFonts w:hint="eastAsia" w:ascii="Times New Roman" w:hAnsi="Times New Roman" w:eastAsia="宋体"/>
          <w:color w:val="000000" w:themeColor="text1"/>
          <w:sz w:val="24"/>
          <w14:textFill>
            <w14:solidFill>
              <w14:schemeClr w14:val="tx1"/>
            </w14:solidFill>
          </w14:textFill>
        </w:rPr>
        <w:t>：</w:t>
      </w:r>
    </w:p>
    <w:p>
      <w:pPr>
        <w:spacing w:line="360" w:lineRule="auto"/>
        <w:rPr>
          <w:rFonts w:hint="eastAsia"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6.1</w:t>
      </w:r>
      <w:r>
        <w:rPr>
          <w:rFonts w:hint="eastAsia" w:ascii="Times New Roman" w:hAnsi="Times New Roman" w:eastAsia="宋体" w:cs="Times New Roman"/>
          <w:b/>
          <w:bCs/>
          <w:color w:val="auto"/>
          <w:sz w:val="24"/>
          <w:szCs w:val="24"/>
          <w:highlight w:val="none"/>
          <w:lang w:val="en-US" w:eastAsia="zh-CN"/>
        </w:rPr>
        <w:t>废水验收监测评价标准</w:t>
      </w:r>
    </w:p>
    <w:p>
      <w:pPr>
        <w:spacing w:line="360" w:lineRule="auto"/>
        <w:rPr>
          <w:rFonts w:hint="eastAsia"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000000" w:themeColor="text1"/>
          <w:sz w:val="24"/>
          <w:lang w:val="en-US" w:eastAsia="zh-CN"/>
          <w14:textFill>
            <w14:solidFill>
              <w14:schemeClr w14:val="tx1"/>
            </w14:solidFill>
          </w14:textFill>
        </w:rPr>
        <w:t xml:space="preserve">  </w:t>
      </w:r>
      <w:r>
        <w:rPr>
          <w:rFonts w:hint="eastAsia" w:ascii="Times New Roman" w:hAnsi="Times New Roman" w:eastAsia="宋体"/>
          <w:color w:val="000000" w:themeColor="text1"/>
          <w:sz w:val="24"/>
          <w:szCs w:val="24"/>
          <w:lang w:val="en-US" w:eastAsia="zh-CN"/>
          <w14:textFill>
            <w14:solidFill>
              <w14:schemeClr w14:val="tx1"/>
            </w14:solidFill>
          </w14:textFill>
        </w:rPr>
        <w:t>本项目生产废水</w:t>
      </w:r>
      <w:r>
        <w:rPr>
          <w:rFonts w:hint="eastAsia"/>
          <w:color w:val="000000" w:themeColor="text1"/>
          <w:sz w:val="24"/>
          <w:szCs w:val="24"/>
          <w:lang w:val="en-US" w:eastAsia="zh-CN"/>
          <w14:textFill>
            <w14:solidFill>
              <w14:schemeClr w14:val="tx1"/>
            </w14:solidFill>
          </w14:textFill>
        </w:rPr>
        <w:t>中</w:t>
      </w:r>
      <w:r>
        <w:rPr>
          <w:rFonts w:hint="eastAsia" w:ascii="Times New Roman" w:hAnsi="Times New Roman" w:eastAsia="宋体"/>
          <w:color w:val="000000" w:themeColor="text1"/>
          <w:sz w:val="24"/>
          <w:szCs w:val="24"/>
          <w:lang w:val="en-US" w:eastAsia="zh-CN"/>
          <w14:textFill>
            <w14:solidFill>
              <w14:schemeClr w14:val="tx1"/>
            </w14:solidFill>
          </w14:textFill>
        </w:rPr>
        <w:t>电镀废水以及公辅工程废水中的锅炉排水、蒸汽冷凝水依托厂内已建废水零排放装置处理后全部回用，不外排。纯水制备产生的浓水、生活废水、</w:t>
      </w:r>
      <w:r>
        <w:rPr>
          <w:rFonts w:hint="eastAsia"/>
          <w:color w:val="000000" w:themeColor="text1"/>
          <w:sz w:val="24"/>
          <w:szCs w:val="24"/>
          <w:lang w:val="en-US" w:eastAsia="zh-CN"/>
          <w14:textFill>
            <w14:solidFill>
              <w14:schemeClr w14:val="tx1"/>
            </w14:solidFill>
          </w14:textFill>
        </w:rPr>
        <w:t>超净清洗废水</w:t>
      </w:r>
      <w:r>
        <w:rPr>
          <w:rFonts w:hint="eastAsia" w:ascii="Times New Roman" w:hAnsi="Times New Roman" w:eastAsia="宋体"/>
          <w:color w:val="000000" w:themeColor="text1"/>
          <w:sz w:val="24"/>
          <w:szCs w:val="24"/>
          <w:lang w:val="en-US" w:eastAsia="zh-CN"/>
          <w14:textFill>
            <w14:solidFill>
              <w14:schemeClr w14:val="tx1"/>
            </w14:solidFill>
          </w14:textFill>
        </w:rPr>
        <w:t>以及冷却塔排水一起经市政污水管网排入苏州市相润排水管理有限公司（北桥一泓污水处理厂）集中处理</w:t>
      </w:r>
      <w:r>
        <w:rPr>
          <w:rFonts w:hint="eastAsia"/>
          <w:color w:val="000000" w:themeColor="text1"/>
          <w:sz w:val="24"/>
          <w:szCs w:val="24"/>
          <w:lang w:val="en-US" w:eastAsia="zh-CN"/>
          <w14:textFill>
            <w14:solidFill>
              <w14:schemeClr w14:val="tx1"/>
            </w14:solidFill>
          </w14:textFill>
        </w:rPr>
        <w:t>后达标排放，预处理后的超净清洗废水</w:t>
      </w:r>
      <w:r>
        <w:rPr>
          <w:rFonts w:hint="eastAsia" w:ascii="Times New Roman" w:hAnsi="Times New Roman" w:eastAsia="宋体"/>
          <w:color w:val="000000" w:themeColor="text1"/>
          <w:sz w:val="24"/>
          <w:szCs w:val="24"/>
          <w:lang w:val="en-US" w:eastAsia="zh-CN"/>
          <w14:textFill>
            <w14:solidFill>
              <w14:schemeClr w14:val="tx1"/>
            </w14:solidFill>
          </w14:textFill>
        </w:rPr>
        <w:t>经市政污水管网排入苏州市相润排水管理有限公司（北桥一泓污水处理厂）集中处理</w:t>
      </w:r>
      <w:r>
        <w:rPr>
          <w:rFonts w:hint="eastAsia"/>
          <w:color w:val="000000" w:themeColor="text1"/>
          <w:sz w:val="24"/>
          <w:szCs w:val="24"/>
          <w:lang w:val="en-US" w:eastAsia="zh-CN"/>
          <w14:textFill>
            <w14:solidFill>
              <w14:schemeClr w14:val="tx1"/>
            </w14:solidFill>
          </w14:textFill>
        </w:rPr>
        <w:t>后达标排放。</w:t>
      </w:r>
      <w:r>
        <w:rPr>
          <w:rFonts w:hint="eastAsia" w:ascii="Times New Roman" w:hAnsi="Times New Roman" w:eastAsia="宋体" w:cs="Times New Roman"/>
          <w:color w:val="000000" w:themeColor="text1"/>
          <w:sz w:val="24"/>
          <w:lang w:val="en-US" w:eastAsia="zh-CN"/>
          <w14:textFill>
            <w14:solidFill>
              <w14:schemeClr w14:val="tx1"/>
            </w14:solidFill>
          </w14:textFill>
        </w:rPr>
        <w:t>具体标准限值见下表</w:t>
      </w:r>
      <w:r>
        <w:rPr>
          <w:rFonts w:hint="eastAsia" w:cs="Times New Roman"/>
          <w:color w:val="000000" w:themeColor="text1"/>
          <w:sz w:val="24"/>
          <w:lang w:val="en-US" w:eastAsia="zh-CN"/>
          <w14:textFill>
            <w14:solidFill>
              <w14:schemeClr w14:val="tx1"/>
            </w14:solidFill>
          </w14:textFill>
        </w:rPr>
        <w:t>。</w:t>
      </w:r>
    </w:p>
    <w:p>
      <w:pPr>
        <w:spacing w:line="360" w:lineRule="auto"/>
        <w:jc w:val="center"/>
        <w:rPr>
          <w:rFonts w:hint="default" w:ascii="Times New Roman" w:hAnsi="Times New Roman" w:eastAsia="宋体" w:cs="Times New Roman"/>
          <w:b/>
          <w:bCs/>
          <w:color w:val="auto"/>
          <w:sz w:val="24"/>
          <w:highlight w:val="none"/>
          <w:lang w:val="en-US" w:eastAsia="zh-CN"/>
        </w:rPr>
      </w:pPr>
      <w:r>
        <w:rPr>
          <w:rFonts w:hint="eastAsia" w:cs="Times New Roman"/>
          <w:b/>
          <w:bCs/>
          <w:color w:val="000000" w:themeColor="text1"/>
          <w:sz w:val="24"/>
          <w:lang w:val="en-US" w:eastAsia="zh-CN"/>
          <w14:textFill>
            <w14:solidFill>
              <w14:schemeClr w14:val="tx1"/>
            </w14:solidFill>
          </w14:textFill>
        </w:rPr>
        <w:t>厂区废水总排口验收监测评价标准</w:t>
      </w:r>
    </w:p>
    <w:tbl>
      <w:tblPr>
        <w:tblStyle w:val="30"/>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58"/>
        <w:gridCol w:w="2854"/>
        <w:gridCol w:w="3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1" w:type="dxa"/>
            <w:tcBorders>
              <w:tl2br w:val="nil"/>
              <w:tr2bl w:val="nil"/>
            </w:tcBorders>
            <w:vAlign w:val="center"/>
          </w:tcPr>
          <w:p>
            <w:pPr>
              <w:pStyle w:val="86"/>
              <w:spacing w:line="360" w:lineRule="auto"/>
              <w:jc w:val="center"/>
              <w:rPr>
                <w:rFonts w:ascii="Times New Roman" w:hAnsi="Times New Roman" w:eastAsia="宋体"/>
                <w:color w:val="000000"/>
                <w:szCs w:val="21"/>
              </w:rPr>
            </w:pPr>
            <w:r>
              <w:rPr>
                <w:rFonts w:ascii="Times New Roman" w:hAnsi="Times New Roman" w:eastAsia="宋体"/>
                <w:color w:val="000000"/>
                <w:szCs w:val="21"/>
              </w:rPr>
              <w:t>序号</w:t>
            </w:r>
          </w:p>
        </w:tc>
        <w:tc>
          <w:tcPr>
            <w:tcW w:w="1558" w:type="dxa"/>
            <w:tcBorders>
              <w:tl2br w:val="nil"/>
              <w:tr2bl w:val="nil"/>
            </w:tcBorders>
            <w:vAlign w:val="center"/>
          </w:tcPr>
          <w:p>
            <w:pPr>
              <w:pStyle w:val="86"/>
              <w:spacing w:line="360" w:lineRule="auto"/>
              <w:jc w:val="center"/>
              <w:rPr>
                <w:rFonts w:ascii="Times New Roman" w:hAnsi="Times New Roman" w:eastAsia="宋体"/>
                <w:color w:val="000000"/>
                <w:szCs w:val="21"/>
              </w:rPr>
            </w:pPr>
            <w:r>
              <w:rPr>
                <w:rFonts w:ascii="Times New Roman" w:hAnsi="Times New Roman" w:eastAsia="宋体"/>
                <w:color w:val="000000"/>
                <w:szCs w:val="21"/>
              </w:rPr>
              <w:t>污染物</w:t>
            </w:r>
          </w:p>
        </w:tc>
        <w:tc>
          <w:tcPr>
            <w:tcW w:w="2854" w:type="dxa"/>
            <w:tcBorders>
              <w:tl2br w:val="nil"/>
              <w:tr2bl w:val="nil"/>
            </w:tcBorders>
            <w:vAlign w:val="center"/>
          </w:tcPr>
          <w:p>
            <w:pPr>
              <w:pStyle w:val="86"/>
              <w:spacing w:line="360" w:lineRule="auto"/>
              <w:jc w:val="center"/>
              <w:rPr>
                <w:rFonts w:ascii="Times New Roman" w:hAnsi="Times New Roman" w:eastAsia="宋体"/>
                <w:color w:val="000000"/>
                <w:szCs w:val="21"/>
              </w:rPr>
            </w:pPr>
            <w:r>
              <w:rPr>
                <w:rFonts w:hint="eastAsia" w:ascii="Times New Roman" w:hAnsi="Times New Roman" w:eastAsia="宋体"/>
                <w:color w:val="000000"/>
                <w:szCs w:val="21"/>
              </w:rPr>
              <w:t>标准限值</w:t>
            </w:r>
            <w:r>
              <w:rPr>
                <w:rFonts w:ascii="Times New Roman" w:hAnsi="Times New Roman" w:eastAsia="宋体"/>
                <w:color w:val="000000"/>
                <w:szCs w:val="21"/>
              </w:rPr>
              <w:t>（mg/L</w:t>
            </w:r>
            <w:r>
              <w:rPr>
                <w:rFonts w:hint="eastAsia" w:ascii="Times New Roman" w:hAnsi="Times New Roman" w:eastAsia="宋体"/>
                <w:color w:val="000000"/>
                <w:szCs w:val="21"/>
                <w:lang w:eastAsia="zh-CN"/>
              </w:rPr>
              <w:t>，</w:t>
            </w:r>
            <w:r>
              <w:rPr>
                <w:rFonts w:hint="eastAsia" w:ascii="Times New Roman" w:hAnsi="Times New Roman" w:eastAsia="宋体"/>
                <w:color w:val="000000"/>
                <w:szCs w:val="21"/>
                <w:lang w:val="en-US" w:eastAsia="zh-CN"/>
              </w:rPr>
              <w:t>pH无量纲</w:t>
            </w:r>
            <w:r>
              <w:rPr>
                <w:rFonts w:ascii="Times New Roman" w:hAnsi="Times New Roman" w:eastAsia="宋体"/>
                <w:color w:val="000000"/>
                <w:szCs w:val="21"/>
              </w:rPr>
              <w:t>）</w:t>
            </w:r>
          </w:p>
        </w:tc>
        <w:tc>
          <w:tcPr>
            <w:tcW w:w="3081" w:type="dxa"/>
            <w:tcBorders>
              <w:tl2br w:val="nil"/>
              <w:tr2bl w:val="nil"/>
            </w:tcBorders>
            <w:vAlign w:val="center"/>
          </w:tcPr>
          <w:p>
            <w:pPr>
              <w:pStyle w:val="86"/>
              <w:spacing w:line="360" w:lineRule="auto"/>
              <w:jc w:val="center"/>
              <w:rPr>
                <w:rFonts w:ascii="Times New Roman" w:hAnsi="Times New Roman" w:eastAsia="宋体"/>
                <w:color w:val="000000"/>
                <w:szCs w:val="21"/>
              </w:rPr>
            </w:pPr>
            <w:r>
              <w:rPr>
                <w:rFonts w:hint="eastAsia" w:ascii="Times New Roman" w:hAnsi="Times New Roman" w:eastAsia="宋体"/>
                <w:color w:val="000000"/>
                <w:szCs w:val="21"/>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1" w:type="dxa"/>
            <w:tcBorders>
              <w:tl2br w:val="nil"/>
              <w:tr2bl w:val="nil"/>
            </w:tcBorders>
            <w:vAlign w:val="center"/>
          </w:tcPr>
          <w:p>
            <w:pPr>
              <w:pStyle w:val="86"/>
              <w:spacing w:line="360" w:lineRule="auto"/>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t>1</w:t>
            </w:r>
          </w:p>
        </w:tc>
        <w:tc>
          <w:tcPr>
            <w:tcW w:w="1558" w:type="dxa"/>
            <w:tcBorders>
              <w:tl2br w:val="nil"/>
              <w:tr2bl w:val="nil"/>
            </w:tcBorders>
            <w:vAlign w:val="center"/>
          </w:tcPr>
          <w:p>
            <w:pPr>
              <w:pStyle w:val="86"/>
              <w:spacing w:line="360"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pH</w:t>
            </w:r>
          </w:p>
        </w:tc>
        <w:tc>
          <w:tcPr>
            <w:tcW w:w="2854" w:type="dxa"/>
            <w:tcBorders>
              <w:tl2br w:val="nil"/>
              <w:tr2bl w:val="nil"/>
            </w:tcBorders>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t>6~9</w:t>
            </w:r>
          </w:p>
        </w:tc>
        <w:tc>
          <w:tcPr>
            <w:tcW w:w="3081" w:type="dxa"/>
            <w:vMerge w:val="restart"/>
            <w:tcBorders>
              <w:tl2br w:val="nil"/>
              <w:tr2bl w:val="nil"/>
            </w:tcBorders>
            <w:vAlign w:val="center"/>
          </w:tcPr>
          <w:p>
            <w:pPr>
              <w:spacing w:line="300" w:lineRule="exact"/>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石油类执行《污水排入城镇下水道水质标准》（GB/T31962-2015）表1B级，pH、COD、SS、氨氮、总磷、总氮执行苏州市相润排水管理有限公司（北桥一泓污水处理厂）接管标准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1" w:type="dxa"/>
            <w:tcBorders>
              <w:tl2br w:val="nil"/>
              <w:tr2bl w:val="nil"/>
            </w:tcBorders>
            <w:vAlign w:val="center"/>
          </w:tcPr>
          <w:p>
            <w:pPr>
              <w:pStyle w:val="86"/>
              <w:spacing w:line="360" w:lineRule="auto"/>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w:t>
            </w:r>
          </w:p>
        </w:tc>
        <w:tc>
          <w:tcPr>
            <w:tcW w:w="1558" w:type="dxa"/>
            <w:tcBorders>
              <w:tl2br w:val="nil"/>
              <w:tr2bl w:val="nil"/>
            </w:tcBorders>
            <w:vAlign w:val="center"/>
          </w:tcPr>
          <w:p>
            <w:pPr>
              <w:pStyle w:val="86"/>
              <w:spacing w:line="360"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COD</w:t>
            </w:r>
          </w:p>
        </w:tc>
        <w:tc>
          <w:tcPr>
            <w:tcW w:w="2854" w:type="dxa"/>
            <w:tcBorders>
              <w:tl2br w:val="nil"/>
              <w:tr2bl w:val="nil"/>
            </w:tcBorders>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200</w:t>
            </w:r>
          </w:p>
        </w:tc>
        <w:tc>
          <w:tcPr>
            <w:tcW w:w="3081" w:type="dxa"/>
            <w:vMerge w:val="continue"/>
            <w:tcBorders>
              <w:tl2br w:val="nil"/>
              <w:tr2bl w:val="nil"/>
            </w:tcBorders>
            <w:vAlign w:val="center"/>
          </w:tcPr>
          <w:p>
            <w:pPr>
              <w:spacing w:line="360" w:lineRule="auto"/>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1" w:type="dxa"/>
            <w:tcBorders>
              <w:tl2br w:val="nil"/>
              <w:tr2bl w:val="nil"/>
            </w:tcBorders>
            <w:vAlign w:val="center"/>
          </w:tcPr>
          <w:p>
            <w:pPr>
              <w:pStyle w:val="86"/>
              <w:spacing w:line="360" w:lineRule="auto"/>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w:t>
            </w:r>
          </w:p>
        </w:tc>
        <w:tc>
          <w:tcPr>
            <w:tcW w:w="1558" w:type="dxa"/>
            <w:tcBorders>
              <w:tl2br w:val="nil"/>
              <w:tr2bl w:val="nil"/>
            </w:tcBorders>
            <w:vAlign w:val="center"/>
          </w:tcPr>
          <w:p>
            <w:pPr>
              <w:pStyle w:val="86"/>
              <w:spacing w:line="360"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SS</w:t>
            </w:r>
          </w:p>
        </w:tc>
        <w:tc>
          <w:tcPr>
            <w:tcW w:w="2854" w:type="dxa"/>
            <w:tcBorders>
              <w:tl2br w:val="nil"/>
              <w:tr2bl w:val="nil"/>
            </w:tcBorders>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30</w:t>
            </w:r>
          </w:p>
        </w:tc>
        <w:tc>
          <w:tcPr>
            <w:tcW w:w="3081" w:type="dxa"/>
            <w:vMerge w:val="continue"/>
            <w:tcBorders>
              <w:tl2br w:val="nil"/>
              <w:tr2bl w:val="nil"/>
            </w:tcBorders>
            <w:vAlign w:val="center"/>
          </w:tcPr>
          <w:p>
            <w:pPr>
              <w:spacing w:line="360" w:lineRule="auto"/>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1" w:type="dxa"/>
            <w:tcBorders>
              <w:tl2br w:val="nil"/>
              <w:tr2bl w:val="nil"/>
            </w:tcBorders>
            <w:vAlign w:val="center"/>
          </w:tcPr>
          <w:p>
            <w:pPr>
              <w:pStyle w:val="86"/>
              <w:spacing w:line="360" w:lineRule="auto"/>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4</w:t>
            </w:r>
          </w:p>
        </w:tc>
        <w:tc>
          <w:tcPr>
            <w:tcW w:w="1558" w:type="dxa"/>
            <w:tcBorders>
              <w:tl2br w:val="nil"/>
              <w:tr2bl w:val="nil"/>
            </w:tcBorders>
            <w:vAlign w:val="center"/>
          </w:tcPr>
          <w:p>
            <w:pPr>
              <w:pStyle w:val="86"/>
              <w:spacing w:line="360" w:lineRule="auto"/>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氨氮</w:t>
            </w:r>
          </w:p>
        </w:tc>
        <w:tc>
          <w:tcPr>
            <w:tcW w:w="2854" w:type="dxa"/>
            <w:tcBorders>
              <w:tl2br w:val="nil"/>
              <w:tr2bl w:val="nil"/>
            </w:tcBorders>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t>25</w:t>
            </w:r>
          </w:p>
        </w:tc>
        <w:tc>
          <w:tcPr>
            <w:tcW w:w="3081" w:type="dxa"/>
            <w:vMerge w:val="continue"/>
            <w:tcBorders>
              <w:tl2br w:val="nil"/>
              <w:tr2bl w:val="nil"/>
            </w:tcBorders>
            <w:vAlign w:val="center"/>
          </w:tcPr>
          <w:p>
            <w:pPr>
              <w:spacing w:line="360" w:lineRule="auto"/>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1" w:type="dxa"/>
            <w:tcBorders>
              <w:tl2br w:val="nil"/>
              <w:tr2bl w:val="nil"/>
            </w:tcBorders>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5</w:t>
            </w:r>
          </w:p>
        </w:tc>
        <w:tc>
          <w:tcPr>
            <w:tcW w:w="1558" w:type="dxa"/>
            <w:tcBorders>
              <w:tl2br w:val="nil"/>
              <w:tr2bl w:val="nil"/>
            </w:tcBorders>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总磷</w:t>
            </w:r>
          </w:p>
        </w:tc>
        <w:tc>
          <w:tcPr>
            <w:tcW w:w="2854" w:type="dxa"/>
            <w:tcBorders>
              <w:tl2br w:val="nil"/>
              <w:tr2bl w:val="nil"/>
            </w:tcBorders>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2</w:t>
            </w:r>
          </w:p>
        </w:tc>
        <w:tc>
          <w:tcPr>
            <w:tcW w:w="3081" w:type="dxa"/>
            <w:vMerge w:val="continue"/>
            <w:tcBorders>
              <w:tl2br w:val="nil"/>
              <w:tr2bl w:val="nil"/>
            </w:tcBorders>
            <w:vAlign w:val="center"/>
          </w:tcPr>
          <w:p>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11" w:type="dxa"/>
            <w:tcBorders>
              <w:tl2br w:val="nil"/>
              <w:tr2bl w:val="nil"/>
            </w:tcBorders>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6</w:t>
            </w:r>
          </w:p>
        </w:tc>
        <w:tc>
          <w:tcPr>
            <w:tcW w:w="1558" w:type="dxa"/>
            <w:tcBorders>
              <w:tl2br w:val="nil"/>
              <w:tr2bl w:val="nil"/>
            </w:tcBorders>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总氮</w:t>
            </w:r>
          </w:p>
        </w:tc>
        <w:tc>
          <w:tcPr>
            <w:tcW w:w="2854" w:type="dxa"/>
            <w:tcBorders>
              <w:tl2br w:val="nil"/>
              <w:tr2bl w:val="nil"/>
            </w:tcBorders>
            <w:vAlign w:val="center"/>
          </w:tcPr>
          <w:p>
            <w:pPr>
              <w:jc w:val="center"/>
              <w:rPr>
                <w:rFonts w:hint="default"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30</w:t>
            </w:r>
          </w:p>
        </w:tc>
        <w:tc>
          <w:tcPr>
            <w:tcW w:w="3081" w:type="dxa"/>
            <w:vMerge w:val="continue"/>
            <w:tcBorders>
              <w:tl2br w:val="nil"/>
              <w:tr2bl w:val="nil"/>
            </w:tcBorders>
            <w:vAlign w:val="center"/>
          </w:tcPr>
          <w:p>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 w:type="dxa"/>
            <w:tcBorders>
              <w:tl2br w:val="nil"/>
              <w:tr2bl w:val="nil"/>
            </w:tcBorders>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7</w:t>
            </w:r>
          </w:p>
        </w:tc>
        <w:tc>
          <w:tcPr>
            <w:tcW w:w="1558" w:type="dxa"/>
            <w:tcBorders>
              <w:tl2br w:val="nil"/>
              <w:tr2bl w:val="nil"/>
            </w:tcBorders>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石油类</w:t>
            </w:r>
          </w:p>
        </w:tc>
        <w:tc>
          <w:tcPr>
            <w:tcW w:w="2854" w:type="dxa"/>
            <w:tcBorders>
              <w:tl2br w:val="nil"/>
              <w:tr2bl w:val="nil"/>
            </w:tcBorders>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15</w:t>
            </w:r>
          </w:p>
        </w:tc>
        <w:tc>
          <w:tcPr>
            <w:tcW w:w="3081" w:type="dxa"/>
            <w:vMerge w:val="continue"/>
            <w:tcBorders>
              <w:tl2br w:val="nil"/>
              <w:tr2bl w:val="nil"/>
            </w:tcBorders>
            <w:vAlign w:val="center"/>
          </w:tcPr>
          <w:p>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011" w:type="dxa"/>
            <w:tcBorders>
              <w:tl2br w:val="nil"/>
              <w:tr2bl w:val="nil"/>
            </w:tcBorders>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kern w:val="2"/>
                <w:sz w:val="21"/>
                <w:szCs w:val="21"/>
                <w:lang w:val="en-US" w:eastAsia="zh-CN" w:bidi="ar-SA"/>
                <w14:textFill>
                  <w14:solidFill>
                    <w14:schemeClr w14:val="tx1"/>
                  </w14:solidFill>
                </w14:textFill>
              </w:rPr>
              <w:t>8</w:t>
            </w:r>
          </w:p>
        </w:tc>
        <w:tc>
          <w:tcPr>
            <w:tcW w:w="1558" w:type="dxa"/>
            <w:tcBorders>
              <w:tl2br w:val="nil"/>
              <w:tr2bl w:val="nil"/>
            </w:tcBorders>
            <w:vAlign w:val="center"/>
          </w:tcPr>
          <w:p>
            <w:pPr>
              <w:jc w:val="cente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总铜</w:t>
            </w:r>
          </w:p>
        </w:tc>
        <w:tc>
          <w:tcPr>
            <w:tcW w:w="2854" w:type="dxa"/>
            <w:tcBorders>
              <w:tl2br w:val="nil"/>
              <w:tr2bl w:val="nil"/>
            </w:tcBorders>
            <w:vAlign w:val="center"/>
          </w:tcPr>
          <w:p>
            <w:pPr>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0.3</w:t>
            </w:r>
          </w:p>
        </w:tc>
        <w:tc>
          <w:tcPr>
            <w:tcW w:w="3081" w:type="dxa"/>
            <w:tcBorders>
              <w:tl2br w:val="nil"/>
              <w:tr2bl w:val="nil"/>
            </w:tcBorders>
            <w:vAlign w:val="center"/>
          </w:tcPr>
          <w:p>
            <w:pPr>
              <w:jc w:val="center"/>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《电镀污染物排放标准》（GB21900-2008）表3水污染物特别排放限值</w:t>
            </w:r>
          </w:p>
        </w:tc>
      </w:tr>
    </w:tbl>
    <w:p>
      <w:pPr>
        <w:numPr>
          <w:ilvl w:val="0"/>
          <w:numId w:val="0"/>
        </w:numPr>
        <w:spacing w:line="360" w:lineRule="auto"/>
        <w:rPr>
          <w:rFonts w:hint="eastAsia"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 xml:space="preserve">6.2 </w:t>
      </w:r>
      <w:r>
        <w:rPr>
          <w:rFonts w:hint="eastAsia" w:ascii="Times New Roman" w:hAnsi="Times New Roman" w:eastAsia="宋体" w:cs="Times New Roman"/>
          <w:b/>
          <w:bCs/>
          <w:color w:val="auto"/>
          <w:sz w:val="24"/>
          <w:szCs w:val="24"/>
          <w:highlight w:val="none"/>
          <w:lang w:val="en-US" w:eastAsia="zh-CN"/>
        </w:rPr>
        <w:t>废气验收监测评价标准</w:t>
      </w:r>
    </w:p>
    <w:p>
      <w:pPr>
        <w:numPr>
          <w:ilvl w:val="0"/>
          <w:numId w:val="0"/>
        </w:numPr>
        <w:spacing w:line="360" w:lineRule="auto"/>
        <w:ind w:firstLine="480" w:firstLineChars="200"/>
        <w:rPr>
          <w:rFonts w:hint="eastAsia"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val="en-US" w:eastAsia="zh-CN"/>
        </w:rPr>
        <w:t>本项目</w:t>
      </w:r>
      <w:r>
        <w:rPr>
          <w:rFonts w:hint="eastAsia" w:cs="Times New Roman"/>
          <w:color w:val="auto"/>
          <w:sz w:val="24"/>
          <w:lang w:val="en-US" w:eastAsia="zh-CN"/>
        </w:rPr>
        <w:t>第三阶段</w:t>
      </w:r>
      <w:r>
        <w:rPr>
          <w:rFonts w:hint="eastAsia" w:ascii="Times New Roman" w:hAnsi="Times New Roman" w:eastAsia="宋体" w:cs="Times New Roman"/>
          <w:color w:val="auto"/>
          <w:sz w:val="24"/>
          <w:lang w:val="en-US" w:eastAsia="zh-CN"/>
        </w:rPr>
        <w:t>废气污染物主要为</w:t>
      </w:r>
      <w:r>
        <w:rPr>
          <w:rFonts w:hint="eastAsia" w:cs="Times New Roman"/>
          <w:color w:val="auto"/>
          <w:sz w:val="24"/>
          <w:lang w:val="en-US" w:eastAsia="zh-CN"/>
        </w:rPr>
        <w:t>硫酸雾、氮氧化物、二氧化硫、颗粒物</w:t>
      </w:r>
      <w:r>
        <w:rPr>
          <w:rFonts w:hint="eastAsia" w:ascii="Times New Roman" w:hAnsi="Times New Roman" w:eastAsia="宋体" w:cs="Times New Roman"/>
          <w:color w:val="auto"/>
          <w:sz w:val="24"/>
          <w:lang w:val="en-US" w:eastAsia="zh-CN"/>
        </w:rPr>
        <w:t>，具体见下表。</w:t>
      </w:r>
    </w:p>
    <w:tbl>
      <w:tblPr>
        <w:tblStyle w:val="30"/>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372"/>
        <w:gridCol w:w="1665"/>
        <w:gridCol w:w="1665"/>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59" w:type="dxa"/>
            <w:vMerge w:val="restart"/>
            <w:tcBorders>
              <w:tl2br w:val="nil"/>
              <w:tr2bl w:val="nil"/>
            </w:tcBorders>
            <w:tcMar>
              <w:left w:w="28" w:type="dxa"/>
              <w:right w:w="28" w:type="dxa"/>
            </w:tcMar>
            <w:vAlign w:val="center"/>
          </w:tcPr>
          <w:p>
            <w:pPr>
              <w:jc w:val="center"/>
              <w:rPr>
                <w:rFonts w:ascii="Times New Roman" w:hAnsi="Times New Roman" w:eastAsia="宋体"/>
                <w:color w:val="000000" w:themeColor="text1"/>
                <w:szCs w:val="21"/>
                <w14:textFill>
                  <w14:solidFill>
                    <w14:schemeClr w14:val="tx1"/>
                  </w14:solidFill>
                </w14:textFill>
              </w:rPr>
            </w:pPr>
            <w:r>
              <w:rPr>
                <w:rFonts w:ascii="Times New Roman" w:hAnsi="Times New Roman" w:eastAsia="宋体"/>
                <w:color w:val="000000" w:themeColor="text1"/>
                <w:szCs w:val="21"/>
                <w14:textFill>
                  <w14:solidFill>
                    <w14:schemeClr w14:val="tx1"/>
                  </w14:solidFill>
                </w14:textFill>
              </w:rPr>
              <w:t>废气类别</w:t>
            </w:r>
          </w:p>
        </w:tc>
        <w:tc>
          <w:tcPr>
            <w:tcW w:w="1372" w:type="dxa"/>
            <w:vMerge w:val="restart"/>
            <w:tcBorders>
              <w:tl2br w:val="nil"/>
              <w:tr2bl w:val="nil"/>
            </w:tcBorders>
            <w:tcMar>
              <w:left w:w="28" w:type="dxa"/>
              <w:right w:w="28" w:type="dxa"/>
            </w:tcMar>
            <w:vAlign w:val="center"/>
          </w:tcPr>
          <w:p>
            <w:pPr>
              <w:jc w:val="center"/>
              <w:rPr>
                <w:rFonts w:ascii="Times New Roman" w:hAnsi="Times New Roman" w:eastAsia="宋体"/>
                <w:color w:val="000000" w:themeColor="text1"/>
                <w:szCs w:val="21"/>
                <w14:textFill>
                  <w14:solidFill>
                    <w14:schemeClr w14:val="tx1"/>
                  </w14:solidFill>
                </w14:textFill>
              </w:rPr>
            </w:pPr>
            <w:r>
              <w:rPr>
                <w:rFonts w:ascii="Times New Roman" w:hAnsi="Times New Roman" w:eastAsia="宋体"/>
                <w:color w:val="000000" w:themeColor="text1"/>
                <w:szCs w:val="21"/>
                <w14:textFill>
                  <w14:solidFill>
                    <w14:schemeClr w14:val="tx1"/>
                  </w14:solidFill>
                </w14:textFill>
              </w:rPr>
              <w:t>污染物</w:t>
            </w:r>
          </w:p>
        </w:tc>
        <w:tc>
          <w:tcPr>
            <w:tcW w:w="3330" w:type="dxa"/>
            <w:gridSpan w:val="2"/>
            <w:tcBorders>
              <w:tl2br w:val="nil"/>
              <w:tr2bl w:val="nil"/>
            </w:tcBorders>
            <w:tcMar>
              <w:left w:w="28" w:type="dxa"/>
              <w:right w:w="28" w:type="dxa"/>
            </w:tcMar>
            <w:vAlign w:val="center"/>
          </w:tcPr>
          <w:p>
            <w:pPr>
              <w:jc w:val="center"/>
              <w:rPr>
                <w:rFonts w:ascii="Times New Roman" w:hAnsi="Times New Roman" w:eastAsia="宋体"/>
                <w:color w:val="000000" w:themeColor="text1"/>
                <w:szCs w:val="21"/>
                <w14:textFill>
                  <w14:solidFill>
                    <w14:schemeClr w14:val="tx1"/>
                  </w14:solidFill>
                </w14:textFill>
              </w:rPr>
            </w:pPr>
            <w:r>
              <w:rPr>
                <w:rFonts w:ascii="Times New Roman" w:hAnsi="Times New Roman" w:eastAsia="宋体"/>
                <w:color w:val="000000" w:themeColor="text1"/>
                <w:szCs w:val="21"/>
                <w14:textFill>
                  <w14:solidFill>
                    <w14:schemeClr w14:val="tx1"/>
                  </w14:solidFill>
                </w14:textFill>
              </w:rPr>
              <w:t>标准限值</w:t>
            </w:r>
          </w:p>
        </w:tc>
        <w:tc>
          <w:tcPr>
            <w:tcW w:w="2543" w:type="dxa"/>
            <w:vMerge w:val="restart"/>
            <w:tcBorders>
              <w:tl2br w:val="nil"/>
              <w:tr2bl w:val="nil"/>
            </w:tcBorders>
            <w:tcMar>
              <w:left w:w="28" w:type="dxa"/>
              <w:right w:w="28" w:type="dxa"/>
            </w:tcMar>
            <w:vAlign w:val="center"/>
          </w:tcPr>
          <w:p>
            <w:pPr>
              <w:jc w:val="center"/>
              <w:rPr>
                <w:rFonts w:ascii="Times New Roman" w:hAnsi="Times New Roman" w:eastAsia="宋体"/>
                <w:color w:val="000000" w:themeColor="text1"/>
                <w:szCs w:val="21"/>
                <w14:textFill>
                  <w14:solidFill>
                    <w14:schemeClr w14:val="tx1"/>
                  </w14:solidFill>
                </w14:textFill>
              </w:rPr>
            </w:pPr>
            <w:r>
              <w:rPr>
                <w:rFonts w:ascii="Times New Roman" w:hAnsi="Times New Roman" w:eastAsia="宋体"/>
                <w:color w:val="000000" w:themeColor="text1"/>
                <w:szCs w:val="21"/>
                <w14:textFill>
                  <w14:solidFill>
                    <w14:schemeClr w14:val="tx1"/>
                  </w14:solidFill>
                </w14:textFill>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259" w:type="dxa"/>
            <w:vMerge w:val="continue"/>
            <w:tcBorders>
              <w:tl2br w:val="nil"/>
              <w:tr2bl w:val="nil"/>
            </w:tcBorders>
            <w:tcMar>
              <w:left w:w="28" w:type="dxa"/>
              <w:right w:w="28" w:type="dxa"/>
            </w:tcMar>
            <w:vAlign w:val="center"/>
          </w:tcPr>
          <w:p>
            <w:pPr>
              <w:jc w:val="center"/>
              <w:rPr>
                <w:rFonts w:ascii="Times New Roman" w:hAnsi="Times New Roman" w:eastAsia="宋体"/>
                <w:color w:val="000000" w:themeColor="text1"/>
                <w:szCs w:val="21"/>
                <w14:textFill>
                  <w14:solidFill>
                    <w14:schemeClr w14:val="tx1"/>
                  </w14:solidFill>
                </w14:textFill>
              </w:rPr>
            </w:pPr>
          </w:p>
        </w:tc>
        <w:tc>
          <w:tcPr>
            <w:tcW w:w="1372" w:type="dxa"/>
            <w:vMerge w:val="continue"/>
            <w:tcBorders>
              <w:tl2br w:val="nil"/>
              <w:tr2bl w:val="nil"/>
            </w:tcBorders>
            <w:tcMar>
              <w:left w:w="28" w:type="dxa"/>
              <w:right w:w="28" w:type="dxa"/>
            </w:tcMar>
            <w:vAlign w:val="center"/>
          </w:tcPr>
          <w:p>
            <w:pPr>
              <w:jc w:val="center"/>
              <w:rPr>
                <w:rFonts w:ascii="Times New Roman" w:hAnsi="Times New Roman" w:eastAsia="宋体"/>
                <w:color w:val="000000" w:themeColor="text1"/>
                <w:szCs w:val="21"/>
                <w14:textFill>
                  <w14:solidFill>
                    <w14:schemeClr w14:val="tx1"/>
                  </w14:solidFill>
                </w14:textFill>
              </w:rPr>
            </w:pPr>
          </w:p>
        </w:tc>
        <w:tc>
          <w:tcPr>
            <w:tcW w:w="1665" w:type="dxa"/>
            <w:tcBorders>
              <w:tl2br w:val="nil"/>
              <w:tr2bl w:val="nil"/>
            </w:tcBorders>
            <w:tcMar>
              <w:left w:w="28" w:type="dxa"/>
              <w:right w:w="28" w:type="dxa"/>
            </w:tcMar>
            <w:vAlign w:val="center"/>
          </w:tcPr>
          <w:p>
            <w:pPr>
              <w:jc w:val="center"/>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排放浓度（</w:t>
            </w:r>
            <w:r>
              <w:rPr>
                <w:rFonts w:ascii="Times New Roman" w:hAnsi="Times New Roman" w:eastAsia="宋体"/>
                <w:color w:val="000000" w:themeColor="text1"/>
                <w:szCs w:val="21"/>
                <w14:textFill>
                  <w14:solidFill>
                    <w14:schemeClr w14:val="tx1"/>
                  </w14:solidFill>
                </w14:textFill>
              </w:rPr>
              <w:t>mg/m</w:t>
            </w:r>
            <w:r>
              <w:rPr>
                <w:rFonts w:ascii="Times New Roman" w:hAnsi="Times New Roman" w:eastAsia="宋体"/>
                <w:color w:val="000000" w:themeColor="text1"/>
                <w:szCs w:val="21"/>
                <w:vertAlign w:val="superscript"/>
                <w14:textFill>
                  <w14:solidFill>
                    <w14:schemeClr w14:val="tx1"/>
                  </w14:solidFill>
                </w14:textFill>
              </w:rPr>
              <w:t>3</w:t>
            </w:r>
            <w:r>
              <w:rPr>
                <w:rFonts w:hint="eastAsia" w:ascii="Times New Roman" w:hAnsi="Times New Roman" w:eastAsia="宋体"/>
                <w:color w:val="000000" w:themeColor="text1"/>
                <w:szCs w:val="21"/>
                <w14:textFill>
                  <w14:solidFill>
                    <w14:schemeClr w14:val="tx1"/>
                  </w14:solidFill>
                </w14:textFill>
              </w:rPr>
              <w:t>）</w:t>
            </w:r>
          </w:p>
        </w:tc>
        <w:tc>
          <w:tcPr>
            <w:tcW w:w="1665" w:type="dxa"/>
            <w:tcBorders>
              <w:tl2br w:val="nil"/>
              <w:tr2bl w:val="nil"/>
            </w:tcBorders>
            <w:tcMar>
              <w:left w:w="28" w:type="dxa"/>
              <w:right w:w="28" w:type="dxa"/>
            </w:tcMar>
            <w:vAlign w:val="center"/>
          </w:tcPr>
          <w:p>
            <w:pPr>
              <w:jc w:val="center"/>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排放速率（kg/h）</w:t>
            </w:r>
          </w:p>
        </w:tc>
        <w:tc>
          <w:tcPr>
            <w:tcW w:w="2543" w:type="dxa"/>
            <w:vMerge w:val="continue"/>
            <w:tcBorders>
              <w:tl2br w:val="nil"/>
              <w:tr2bl w:val="nil"/>
            </w:tcBorders>
            <w:tcMar>
              <w:left w:w="28" w:type="dxa"/>
              <w:right w:w="28" w:type="dxa"/>
            </w:tcMar>
            <w:vAlign w:val="center"/>
          </w:tcPr>
          <w:p>
            <w:pPr>
              <w:jc w:val="center"/>
              <w:rPr>
                <w:rFonts w:ascii="Times New Roman" w:hAnsi="Times New Roman" w:eastAsia="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259" w:type="dxa"/>
            <w:vMerge w:val="restart"/>
            <w:tcBorders>
              <w:tl2br w:val="nil"/>
              <w:tr2bl w:val="nil"/>
            </w:tcBorders>
            <w:tcMar>
              <w:left w:w="28" w:type="dxa"/>
              <w:right w:w="28" w:type="dxa"/>
            </w:tcMar>
            <w:vAlign w:val="center"/>
          </w:tcPr>
          <w:p>
            <w:pPr>
              <w:jc w:val="center"/>
              <w:rPr>
                <w:rFonts w:hint="eastAsia" w:ascii="Times New Roman" w:hAnsi="Times New Roman" w:eastAsia="宋体" w:cs="Times New Roman"/>
                <w:bCs/>
                <w:color w:val="000000" w:themeColor="text1"/>
                <w:sz w:val="21"/>
                <w:lang w:val="en-US" w:eastAsia="zh-CN"/>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有组织废气</w:t>
            </w:r>
          </w:p>
        </w:tc>
        <w:tc>
          <w:tcPr>
            <w:tcW w:w="1372" w:type="dxa"/>
            <w:tcBorders>
              <w:tl2br w:val="nil"/>
              <w:tr2bl w:val="nil"/>
            </w:tcBorders>
            <w:tcMar>
              <w:left w:w="28" w:type="dxa"/>
              <w:right w:w="28" w:type="dxa"/>
            </w:tcMar>
            <w:vAlign w:val="center"/>
          </w:tcPr>
          <w:p>
            <w:pPr>
              <w:jc w:val="center"/>
              <w:rPr>
                <w:rFonts w:hint="default" w:ascii="Times New Roman" w:hAnsi="Times New Roman"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硫酸雾</w:t>
            </w:r>
          </w:p>
        </w:tc>
        <w:tc>
          <w:tcPr>
            <w:tcW w:w="1665" w:type="dxa"/>
            <w:tcBorders>
              <w:tl2br w:val="nil"/>
              <w:tr2bl w:val="nil"/>
            </w:tcBorders>
            <w:tcMar>
              <w:left w:w="28" w:type="dxa"/>
              <w:right w:w="28" w:type="dxa"/>
            </w:tcMar>
            <w:vAlign w:val="center"/>
          </w:tcPr>
          <w:p>
            <w:pPr>
              <w:jc w:val="center"/>
              <w:rPr>
                <w:rFonts w:hint="default" w:ascii="Times New Roman" w:hAnsi="Times New Roman"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30</w:t>
            </w:r>
          </w:p>
        </w:tc>
        <w:tc>
          <w:tcPr>
            <w:tcW w:w="1665" w:type="dxa"/>
            <w:tcBorders>
              <w:tl2br w:val="nil"/>
              <w:tr2bl w:val="nil"/>
            </w:tcBorders>
            <w:tcMar>
              <w:left w:w="28" w:type="dxa"/>
              <w:right w:w="28" w:type="dxa"/>
            </w:tcMar>
            <w:vAlign w:val="center"/>
          </w:tcPr>
          <w:p>
            <w:pPr>
              <w:jc w:val="center"/>
              <w:rPr>
                <w:rFonts w:hint="default" w:ascii="Times New Roman" w:hAnsi="Times New Roman"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2543" w:type="dxa"/>
            <w:tcBorders>
              <w:tl2br w:val="nil"/>
              <w:tr2bl w:val="nil"/>
            </w:tcBorders>
            <w:tcMar>
              <w:left w:w="28" w:type="dxa"/>
              <w:right w:w="28" w:type="dxa"/>
            </w:tcMar>
            <w:vAlign w:val="center"/>
          </w:tcPr>
          <w:p>
            <w:pPr>
              <w:jc w:val="center"/>
              <w:rPr>
                <w:rFonts w:hint="eastAsia" w:ascii="Times New Roman" w:hAnsi="Times New Roman" w:eastAsia="宋体"/>
                <w:color w:val="000000" w:themeColor="text1"/>
                <w:szCs w:val="21"/>
                <w14:textFill>
                  <w14:solidFill>
                    <w14:schemeClr w14:val="tx1"/>
                  </w14:solidFill>
                </w14:textFill>
              </w:rPr>
            </w:pPr>
            <w:r>
              <w:rPr>
                <w:rFonts w:ascii="Times New Roman" w:hAnsi="宋体" w:eastAsia="宋体"/>
                <w:spacing w:val="0"/>
                <w:szCs w:val="28"/>
              </w:rPr>
              <w:t>《电镀污染物排放标准》（</w:t>
            </w:r>
            <w:r>
              <w:rPr>
                <w:rFonts w:ascii="Times New Roman" w:eastAsia="宋体"/>
                <w:spacing w:val="0"/>
                <w:szCs w:val="28"/>
              </w:rPr>
              <w:t>GB21900-2008</w:t>
            </w:r>
            <w:r>
              <w:rPr>
                <w:rFonts w:ascii="Times New Roman" w:hAnsi="宋体" w:eastAsia="宋体"/>
                <w:spacing w:val="0"/>
                <w:szCs w:val="28"/>
              </w:rPr>
              <w:t>）表</w:t>
            </w:r>
            <w:r>
              <w:rPr>
                <w:rFonts w:ascii="Times New Roman" w:eastAsia="宋体"/>
                <w:spacing w:val="0"/>
                <w:szCs w:val="28"/>
              </w:rPr>
              <w:t>5</w:t>
            </w:r>
            <w:r>
              <w:rPr>
                <w:rFonts w:ascii="Times New Roman" w:hAnsi="宋体" w:eastAsia="宋体"/>
                <w:spacing w:val="0"/>
                <w:szCs w:val="28"/>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1259" w:type="dxa"/>
            <w:vMerge w:val="continue"/>
            <w:tcBorders>
              <w:tl2br w:val="nil"/>
              <w:tr2bl w:val="nil"/>
            </w:tcBorders>
            <w:tcMar>
              <w:left w:w="28" w:type="dxa"/>
              <w:right w:w="28" w:type="dxa"/>
            </w:tcMar>
            <w:vAlign w:val="center"/>
          </w:tcPr>
          <w:p>
            <w:pPr>
              <w:jc w:val="center"/>
              <w:rPr>
                <w:rFonts w:hint="eastAsia" w:ascii="Times New Roman" w:hAnsi="Times New Roman" w:eastAsia="宋体" w:cs="Times New Roman"/>
                <w:bCs/>
                <w:color w:val="000000" w:themeColor="text1"/>
                <w:sz w:val="21"/>
                <w:lang w:val="en-US" w:eastAsia="zh-CN"/>
                <w14:textFill>
                  <w14:solidFill>
                    <w14:schemeClr w14:val="tx1"/>
                  </w14:solidFill>
                </w14:textFill>
              </w:rPr>
            </w:pPr>
          </w:p>
        </w:tc>
        <w:tc>
          <w:tcPr>
            <w:tcW w:w="1372" w:type="dxa"/>
            <w:tcBorders>
              <w:tl2br w:val="nil"/>
              <w:tr2bl w:val="nil"/>
            </w:tcBorders>
            <w:tcMar>
              <w:left w:w="28" w:type="dxa"/>
              <w:right w:w="28" w:type="dxa"/>
            </w:tcMar>
            <w:vAlign w:val="center"/>
          </w:tcPr>
          <w:p>
            <w:pPr>
              <w:jc w:val="center"/>
              <w:rPr>
                <w:rFonts w:hint="default" w:ascii="Times New Roman" w:hAnsi="Times New Roman" w:eastAsia="宋体" w:cs="Times New Roman"/>
                <w:bCs/>
                <w:color w:val="000000" w:themeColor="text1"/>
                <w:sz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lang w:val="en-US" w:eastAsia="zh-CN"/>
                <w14:textFill>
                  <w14:solidFill>
                    <w14:schemeClr w14:val="tx1"/>
                  </w14:solidFill>
                </w14:textFill>
              </w:rPr>
              <w:t>颗粒物</w:t>
            </w:r>
          </w:p>
        </w:tc>
        <w:tc>
          <w:tcPr>
            <w:tcW w:w="1665" w:type="dxa"/>
            <w:tcBorders>
              <w:tl2br w:val="nil"/>
              <w:tr2bl w:val="nil"/>
            </w:tcBorders>
            <w:tcMar>
              <w:left w:w="28" w:type="dxa"/>
              <w:right w:w="28" w:type="dxa"/>
            </w:tcMar>
            <w:vAlign w:val="center"/>
          </w:tcPr>
          <w:p>
            <w:pPr>
              <w:jc w:val="center"/>
              <w:rPr>
                <w:rFonts w:hint="default" w:ascii="Times New Roman" w:hAnsi="Times New Roman" w:eastAsia="宋体" w:cs="Times New Roman"/>
                <w:bCs/>
                <w:color w:val="000000" w:themeColor="text1"/>
                <w:sz w:val="21"/>
                <w:lang w:val="en-US" w:eastAsia="zh-CN"/>
                <w14:textFill>
                  <w14:solidFill>
                    <w14:schemeClr w14:val="tx1"/>
                  </w14:solidFill>
                </w14:textFill>
              </w:rPr>
            </w:pPr>
            <w:r>
              <w:rPr>
                <w:rFonts w:hint="eastAsia" w:cs="Times New Roman"/>
                <w:bCs/>
                <w:color w:val="000000" w:themeColor="text1"/>
                <w:sz w:val="21"/>
                <w:lang w:val="en-US" w:eastAsia="zh-CN"/>
                <w14:textFill>
                  <w14:solidFill>
                    <w14:schemeClr w14:val="tx1"/>
                  </w14:solidFill>
                </w14:textFill>
              </w:rPr>
              <w:t>20</w:t>
            </w:r>
          </w:p>
        </w:tc>
        <w:tc>
          <w:tcPr>
            <w:tcW w:w="1665" w:type="dxa"/>
            <w:tcBorders>
              <w:tl2br w:val="nil"/>
              <w:tr2bl w:val="nil"/>
            </w:tcBorders>
            <w:tcMar>
              <w:left w:w="28" w:type="dxa"/>
              <w:right w:w="28" w:type="dxa"/>
            </w:tcMar>
            <w:vAlign w:val="center"/>
          </w:tcPr>
          <w:p>
            <w:pPr>
              <w:jc w:val="center"/>
              <w:rPr>
                <w:rFonts w:hint="default" w:ascii="Times New Roman" w:hAnsi="Times New Roman" w:eastAsia="宋体" w:cs="Times New Roman"/>
                <w:bCs/>
                <w:color w:val="000000" w:themeColor="text1"/>
                <w:sz w:val="21"/>
                <w:lang w:val="en-US" w:eastAsia="zh-CN"/>
                <w14:textFill>
                  <w14:solidFill>
                    <w14:schemeClr w14:val="tx1"/>
                  </w14:solidFill>
                </w14:textFill>
              </w:rPr>
            </w:pPr>
            <w:r>
              <w:rPr>
                <w:rFonts w:hint="eastAsia" w:cs="Times New Roman"/>
                <w:bCs/>
                <w:color w:val="000000" w:themeColor="text1"/>
                <w:sz w:val="21"/>
                <w:lang w:val="en-US" w:eastAsia="zh-CN"/>
                <w14:textFill>
                  <w14:solidFill>
                    <w14:schemeClr w14:val="tx1"/>
                  </w14:solidFill>
                </w14:textFill>
              </w:rPr>
              <w:t>/</w:t>
            </w:r>
          </w:p>
        </w:tc>
        <w:tc>
          <w:tcPr>
            <w:tcW w:w="2543" w:type="dxa"/>
            <w:vMerge w:val="restart"/>
            <w:tcBorders>
              <w:tl2br w:val="nil"/>
              <w:tr2bl w:val="nil"/>
            </w:tcBorders>
            <w:tcMar>
              <w:left w:w="28" w:type="dxa"/>
              <w:right w:w="28" w:type="dxa"/>
            </w:tcMar>
            <w:vAlign w:val="center"/>
          </w:tcPr>
          <w:p>
            <w:pPr>
              <w:jc w:val="center"/>
              <w:rPr>
                <w:rFonts w:hint="eastAsia" w:ascii="Times New Roman" w:hAnsi="Times New Roman" w:eastAsia="宋体" w:cs="Times New Roman"/>
                <w:bCs/>
                <w:color w:val="000000" w:themeColor="text1"/>
                <w:sz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lang w:val="en-US" w:eastAsia="zh-CN"/>
                <w14:textFill>
                  <w14:solidFill>
                    <w14:schemeClr w14:val="tx1"/>
                  </w14:solidFill>
                </w14:textFill>
              </w:rPr>
              <w:t>颗粒物、二氧化硫执行《锅炉大气污染物排放标准》（GB13271-2014）表3特别排放限值及表6基准含氧量，氮氧化物执行《市政府办公室关于印发苏州市打赢蓝天保卫战三年行动计划实施方案的通知》（苏府办[2019]67号）中超低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atLeast"/>
          <w:jc w:val="center"/>
        </w:trPr>
        <w:tc>
          <w:tcPr>
            <w:tcW w:w="1259" w:type="dxa"/>
            <w:vMerge w:val="continue"/>
            <w:tcBorders>
              <w:tl2br w:val="nil"/>
              <w:tr2bl w:val="nil"/>
            </w:tcBorders>
            <w:tcMar>
              <w:left w:w="28" w:type="dxa"/>
              <w:right w:w="28" w:type="dxa"/>
            </w:tcMar>
            <w:vAlign w:val="center"/>
          </w:tcPr>
          <w:p>
            <w:pPr>
              <w:jc w:val="center"/>
              <w:rPr>
                <w:rFonts w:hint="eastAsia" w:ascii="Times New Roman" w:hAnsi="Times New Roman" w:eastAsia="宋体" w:cs="Times New Roman"/>
                <w:bCs/>
                <w:color w:val="000000" w:themeColor="text1"/>
                <w:sz w:val="21"/>
                <w:lang w:val="en-US" w:eastAsia="zh-CN"/>
                <w14:textFill>
                  <w14:solidFill>
                    <w14:schemeClr w14:val="tx1"/>
                  </w14:solidFill>
                </w14:textFill>
              </w:rPr>
            </w:pPr>
          </w:p>
        </w:tc>
        <w:tc>
          <w:tcPr>
            <w:tcW w:w="1372" w:type="dxa"/>
            <w:tcBorders>
              <w:tl2br w:val="nil"/>
              <w:tr2bl w:val="nil"/>
            </w:tcBorders>
            <w:tcMar>
              <w:left w:w="28" w:type="dxa"/>
              <w:right w:w="28" w:type="dxa"/>
            </w:tcMar>
            <w:vAlign w:val="center"/>
          </w:tcPr>
          <w:p>
            <w:pPr>
              <w:jc w:val="center"/>
              <w:rPr>
                <w:rFonts w:hint="default" w:ascii="Times New Roman" w:hAnsi="Times New Roman" w:eastAsia="宋体" w:cs="Times New Roman"/>
                <w:bCs/>
                <w:color w:val="000000" w:themeColor="text1"/>
                <w:sz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lang w:val="en-US" w:eastAsia="zh-CN"/>
                <w14:textFill>
                  <w14:solidFill>
                    <w14:schemeClr w14:val="tx1"/>
                  </w14:solidFill>
                </w14:textFill>
              </w:rPr>
              <w:t>二氧化硫</w:t>
            </w:r>
          </w:p>
        </w:tc>
        <w:tc>
          <w:tcPr>
            <w:tcW w:w="1665" w:type="dxa"/>
            <w:tcBorders>
              <w:tl2br w:val="nil"/>
              <w:tr2bl w:val="nil"/>
            </w:tcBorders>
            <w:tcMar>
              <w:left w:w="28" w:type="dxa"/>
              <w:right w:w="28" w:type="dxa"/>
            </w:tcMar>
            <w:vAlign w:val="center"/>
          </w:tcPr>
          <w:p>
            <w:pPr>
              <w:jc w:val="center"/>
              <w:rPr>
                <w:rFonts w:hint="default" w:ascii="Times New Roman" w:hAnsi="Times New Roman" w:eastAsia="宋体" w:cs="Times New Roman"/>
                <w:bCs/>
                <w:color w:val="000000" w:themeColor="text1"/>
                <w:sz w:val="21"/>
                <w:lang w:val="en-US" w:eastAsia="zh-CN"/>
                <w14:textFill>
                  <w14:solidFill>
                    <w14:schemeClr w14:val="tx1"/>
                  </w14:solidFill>
                </w14:textFill>
              </w:rPr>
            </w:pPr>
            <w:r>
              <w:rPr>
                <w:rFonts w:hint="eastAsia" w:cs="Times New Roman"/>
                <w:bCs/>
                <w:color w:val="000000" w:themeColor="text1"/>
                <w:sz w:val="21"/>
                <w:lang w:val="en-US" w:eastAsia="zh-CN"/>
                <w14:textFill>
                  <w14:solidFill>
                    <w14:schemeClr w14:val="tx1"/>
                  </w14:solidFill>
                </w14:textFill>
              </w:rPr>
              <w:t>50</w:t>
            </w:r>
          </w:p>
        </w:tc>
        <w:tc>
          <w:tcPr>
            <w:tcW w:w="1665" w:type="dxa"/>
            <w:tcBorders>
              <w:tl2br w:val="nil"/>
              <w:tr2bl w:val="nil"/>
            </w:tcBorders>
            <w:tcMar>
              <w:left w:w="28" w:type="dxa"/>
              <w:right w:w="28" w:type="dxa"/>
            </w:tcMar>
            <w:vAlign w:val="center"/>
          </w:tcPr>
          <w:p>
            <w:pPr>
              <w:jc w:val="center"/>
              <w:rPr>
                <w:rFonts w:hint="default" w:ascii="Times New Roman" w:hAnsi="Times New Roman" w:eastAsia="宋体" w:cs="Times New Roman"/>
                <w:bCs/>
                <w:color w:val="000000" w:themeColor="text1"/>
                <w:sz w:val="21"/>
                <w:lang w:val="en-US" w:eastAsia="zh-CN"/>
                <w14:textFill>
                  <w14:solidFill>
                    <w14:schemeClr w14:val="tx1"/>
                  </w14:solidFill>
                </w14:textFill>
              </w:rPr>
            </w:pPr>
            <w:r>
              <w:rPr>
                <w:rFonts w:hint="eastAsia" w:cs="Times New Roman"/>
                <w:bCs/>
                <w:color w:val="000000" w:themeColor="text1"/>
                <w:sz w:val="21"/>
                <w:lang w:val="en-US" w:eastAsia="zh-CN"/>
                <w14:textFill>
                  <w14:solidFill>
                    <w14:schemeClr w14:val="tx1"/>
                  </w14:solidFill>
                </w14:textFill>
              </w:rPr>
              <w:t>/</w:t>
            </w:r>
          </w:p>
        </w:tc>
        <w:tc>
          <w:tcPr>
            <w:tcW w:w="2543" w:type="dxa"/>
            <w:vMerge w:val="continue"/>
            <w:tcBorders>
              <w:tl2br w:val="nil"/>
              <w:tr2bl w:val="nil"/>
            </w:tcBorders>
            <w:tcMar>
              <w:left w:w="28" w:type="dxa"/>
              <w:right w:w="28" w:type="dxa"/>
            </w:tcMar>
            <w:vAlign w:val="center"/>
          </w:tcPr>
          <w:p>
            <w:pPr>
              <w:jc w:val="center"/>
              <w:rPr>
                <w:rFonts w:hint="eastAsia" w:ascii="Times New Roman" w:hAnsi="Times New Roman" w:eastAsia="宋体" w:cs="Times New Roman"/>
                <w:bCs/>
                <w:color w:val="000000" w:themeColor="text1"/>
                <w:sz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259" w:type="dxa"/>
            <w:vMerge w:val="continue"/>
            <w:tcBorders>
              <w:tl2br w:val="nil"/>
              <w:tr2bl w:val="nil"/>
            </w:tcBorders>
            <w:tcMar>
              <w:left w:w="28" w:type="dxa"/>
              <w:right w:w="28" w:type="dxa"/>
            </w:tcMar>
            <w:vAlign w:val="center"/>
          </w:tcPr>
          <w:p>
            <w:pPr>
              <w:jc w:val="center"/>
              <w:rPr>
                <w:rFonts w:hint="eastAsia" w:ascii="Times New Roman" w:hAnsi="Times New Roman" w:eastAsia="宋体" w:cs="Times New Roman"/>
                <w:bCs/>
                <w:color w:val="000000" w:themeColor="text1"/>
                <w:sz w:val="21"/>
                <w:lang w:val="en-US" w:eastAsia="zh-CN"/>
                <w14:textFill>
                  <w14:solidFill>
                    <w14:schemeClr w14:val="tx1"/>
                  </w14:solidFill>
                </w14:textFill>
              </w:rPr>
            </w:pPr>
          </w:p>
        </w:tc>
        <w:tc>
          <w:tcPr>
            <w:tcW w:w="1372" w:type="dxa"/>
            <w:tcBorders>
              <w:tl2br w:val="nil"/>
              <w:tr2bl w:val="nil"/>
            </w:tcBorders>
            <w:tcMar>
              <w:left w:w="28" w:type="dxa"/>
              <w:right w:w="28" w:type="dxa"/>
            </w:tcMar>
            <w:vAlign w:val="center"/>
          </w:tcPr>
          <w:p>
            <w:pPr>
              <w:jc w:val="center"/>
              <w:rPr>
                <w:rFonts w:hint="default" w:ascii="Times New Roman" w:hAnsi="Times New Roman" w:eastAsia="宋体" w:cs="Times New Roman"/>
                <w:bCs/>
                <w:color w:val="000000" w:themeColor="text1"/>
                <w:sz w:val="21"/>
                <w:lang w:val="en-US" w:eastAsia="zh-CN"/>
                <w14:textFill>
                  <w14:solidFill>
                    <w14:schemeClr w14:val="tx1"/>
                  </w14:solidFill>
                </w14:textFill>
              </w:rPr>
            </w:pPr>
            <w:r>
              <w:rPr>
                <w:rFonts w:hint="eastAsia" w:ascii="Times New Roman" w:hAnsi="Times New Roman" w:eastAsia="宋体" w:cs="Times New Roman"/>
                <w:bCs/>
                <w:color w:val="000000" w:themeColor="text1"/>
                <w:sz w:val="21"/>
                <w:lang w:val="en-US" w:eastAsia="zh-CN"/>
                <w14:textFill>
                  <w14:solidFill>
                    <w14:schemeClr w14:val="tx1"/>
                  </w14:solidFill>
                </w14:textFill>
              </w:rPr>
              <w:t>氮氧化物</w:t>
            </w:r>
          </w:p>
        </w:tc>
        <w:tc>
          <w:tcPr>
            <w:tcW w:w="1665" w:type="dxa"/>
            <w:tcBorders>
              <w:tl2br w:val="nil"/>
              <w:tr2bl w:val="nil"/>
            </w:tcBorders>
            <w:tcMar>
              <w:left w:w="28" w:type="dxa"/>
              <w:right w:w="28" w:type="dxa"/>
            </w:tcMar>
            <w:vAlign w:val="center"/>
          </w:tcPr>
          <w:p>
            <w:pPr>
              <w:jc w:val="center"/>
              <w:rPr>
                <w:rFonts w:hint="default" w:ascii="Times New Roman" w:hAnsi="Times New Roman" w:eastAsia="宋体" w:cs="Times New Roman"/>
                <w:bCs/>
                <w:color w:val="000000" w:themeColor="text1"/>
                <w:sz w:val="21"/>
                <w:lang w:val="en-US" w:eastAsia="zh-CN"/>
                <w14:textFill>
                  <w14:solidFill>
                    <w14:schemeClr w14:val="tx1"/>
                  </w14:solidFill>
                </w14:textFill>
              </w:rPr>
            </w:pPr>
            <w:r>
              <w:rPr>
                <w:rFonts w:hint="eastAsia" w:cs="Times New Roman"/>
                <w:bCs/>
                <w:color w:val="000000" w:themeColor="text1"/>
                <w:sz w:val="21"/>
                <w:lang w:val="en-US" w:eastAsia="zh-CN"/>
                <w14:textFill>
                  <w14:solidFill>
                    <w14:schemeClr w14:val="tx1"/>
                  </w14:solidFill>
                </w14:textFill>
              </w:rPr>
              <w:t>50</w:t>
            </w:r>
          </w:p>
        </w:tc>
        <w:tc>
          <w:tcPr>
            <w:tcW w:w="1665" w:type="dxa"/>
            <w:tcBorders>
              <w:tl2br w:val="nil"/>
              <w:tr2bl w:val="nil"/>
            </w:tcBorders>
            <w:tcMar>
              <w:left w:w="28" w:type="dxa"/>
              <w:right w:w="28" w:type="dxa"/>
            </w:tcMar>
            <w:vAlign w:val="center"/>
          </w:tcPr>
          <w:p>
            <w:pPr>
              <w:jc w:val="center"/>
              <w:rPr>
                <w:rFonts w:hint="default" w:ascii="Times New Roman" w:hAnsi="Times New Roman" w:eastAsia="宋体" w:cs="Times New Roman"/>
                <w:bCs/>
                <w:color w:val="000000" w:themeColor="text1"/>
                <w:sz w:val="21"/>
                <w:lang w:val="en-US" w:eastAsia="zh-CN"/>
                <w14:textFill>
                  <w14:solidFill>
                    <w14:schemeClr w14:val="tx1"/>
                  </w14:solidFill>
                </w14:textFill>
              </w:rPr>
            </w:pPr>
            <w:r>
              <w:rPr>
                <w:rFonts w:hint="eastAsia" w:cs="Times New Roman"/>
                <w:bCs/>
                <w:color w:val="000000" w:themeColor="text1"/>
                <w:sz w:val="21"/>
                <w:lang w:val="en-US" w:eastAsia="zh-CN"/>
                <w14:textFill>
                  <w14:solidFill>
                    <w14:schemeClr w14:val="tx1"/>
                  </w14:solidFill>
                </w14:textFill>
              </w:rPr>
              <w:t>/</w:t>
            </w:r>
          </w:p>
        </w:tc>
        <w:tc>
          <w:tcPr>
            <w:tcW w:w="2543" w:type="dxa"/>
            <w:vMerge w:val="continue"/>
            <w:tcBorders>
              <w:tl2br w:val="nil"/>
              <w:tr2bl w:val="nil"/>
            </w:tcBorders>
            <w:tcMar>
              <w:left w:w="28" w:type="dxa"/>
              <w:right w:w="28" w:type="dxa"/>
            </w:tcMar>
            <w:vAlign w:val="center"/>
          </w:tcPr>
          <w:p>
            <w:pPr>
              <w:jc w:val="center"/>
              <w:rPr>
                <w:rFonts w:hint="eastAsia" w:ascii="Times New Roman" w:hAnsi="Times New Roman" w:eastAsia="宋体" w:cs="Times New Roman"/>
                <w:bCs/>
                <w:color w:val="000000" w:themeColor="text1"/>
                <w:sz w:val="2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3" w:hRule="atLeast"/>
          <w:jc w:val="center"/>
        </w:trPr>
        <w:tc>
          <w:tcPr>
            <w:tcW w:w="1259" w:type="dxa"/>
            <w:tcBorders>
              <w:tl2br w:val="nil"/>
              <w:tr2bl w:val="nil"/>
            </w:tcBorders>
            <w:tcMar>
              <w:left w:w="28" w:type="dxa"/>
              <w:right w:w="28" w:type="dxa"/>
            </w:tcMar>
            <w:vAlign w:val="center"/>
          </w:tcPr>
          <w:p>
            <w:pPr>
              <w:jc w:val="center"/>
              <w:rPr>
                <w:rFonts w:hint="eastAsia" w:ascii="Times New Roman" w:hAnsi="Times New Roman" w:eastAsia="宋体"/>
                <w:color w:val="000000" w:themeColor="text1"/>
                <w:szCs w:val="21"/>
                <w:lang w:eastAsia="zh-CN"/>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无</w:t>
            </w:r>
            <w:r>
              <w:rPr>
                <w:rFonts w:ascii="Times New Roman" w:hAnsi="Times New Roman" w:eastAsia="宋体"/>
                <w:color w:val="000000" w:themeColor="text1"/>
                <w:szCs w:val="21"/>
                <w14:textFill>
                  <w14:solidFill>
                    <w14:schemeClr w14:val="tx1"/>
                  </w14:solidFill>
                </w14:textFill>
              </w:rPr>
              <w:t>组织废气</w:t>
            </w:r>
            <w:r>
              <w:rPr>
                <w:rFonts w:hint="eastAsia" w:ascii="Times New Roman" w:hAnsi="Times New Roman" w:eastAsia="宋体"/>
                <w:color w:val="000000" w:themeColor="text1"/>
                <w:szCs w:val="21"/>
                <w:lang w:eastAsia="zh-CN"/>
                <w14:textFill>
                  <w14:solidFill>
                    <w14:schemeClr w14:val="tx1"/>
                  </w14:solidFill>
                </w14:textFill>
              </w:rPr>
              <w:t>（</w:t>
            </w:r>
            <w:r>
              <w:rPr>
                <w:rFonts w:hint="eastAsia" w:ascii="Times New Roman" w:hAnsi="Times New Roman" w:eastAsia="宋体"/>
                <w:color w:val="000000" w:themeColor="text1"/>
                <w:szCs w:val="21"/>
                <w:lang w:val="en-US" w:eastAsia="zh-CN"/>
                <w14:textFill>
                  <w14:solidFill>
                    <w14:schemeClr w14:val="tx1"/>
                  </w14:solidFill>
                </w14:textFill>
              </w:rPr>
              <w:t>厂界</w:t>
            </w:r>
            <w:r>
              <w:rPr>
                <w:rFonts w:hint="eastAsia" w:ascii="Times New Roman" w:hAnsi="Times New Roman" w:eastAsia="宋体"/>
                <w:color w:val="000000" w:themeColor="text1"/>
                <w:szCs w:val="21"/>
                <w:lang w:eastAsia="zh-CN"/>
                <w14:textFill>
                  <w14:solidFill>
                    <w14:schemeClr w14:val="tx1"/>
                  </w14:solidFill>
                </w14:textFill>
              </w:rPr>
              <w:t>）</w:t>
            </w:r>
          </w:p>
        </w:tc>
        <w:tc>
          <w:tcPr>
            <w:tcW w:w="1372" w:type="dxa"/>
            <w:tcBorders>
              <w:tl2br w:val="nil"/>
              <w:tr2bl w:val="nil"/>
            </w:tcBorders>
            <w:tcMar>
              <w:left w:w="28" w:type="dxa"/>
              <w:right w:w="28" w:type="dxa"/>
            </w:tcMar>
            <w:vAlign w:val="center"/>
          </w:tcPr>
          <w:p>
            <w:pPr>
              <w:jc w:val="center"/>
              <w:rPr>
                <w:rFonts w:hint="eastAsia" w:ascii="Times New Roman" w:hAnsi="Times New Roman"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硫酸雾</w:t>
            </w:r>
          </w:p>
        </w:tc>
        <w:tc>
          <w:tcPr>
            <w:tcW w:w="1665" w:type="dxa"/>
            <w:tcBorders>
              <w:tl2br w:val="nil"/>
              <w:tr2bl w:val="nil"/>
            </w:tcBorders>
            <w:tcMar>
              <w:left w:w="28" w:type="dxa"/>
              <w:right w:w="28" w:type="dxa"/>
            </w:tcMar>
            <w:vAlign w:val="center"/>
          </w:tcPr>
          <w:p>
            <w:pPr>
              <w:jc w:val="center"/>
              <w:rPr>
                <w:rFonts w:hint="default" w:ascii="Times New Roman" w:hAnsi="Times New Roman"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0.3</w:t>
            </w:r>
          </w:p>
        </w:tc>
        <w:tc>
          <w:tcPr>
            <w:tcW w:w="1665" w:type="dxa"/>
            <w:tcBorders>
              <w:tl2br w:val="nil"/>
              <w:tr2bl w:val="nil"/>
            </w:tcBorders>
            <w:tcMar>
              <w:left w:w="28" w:type="dxa"/>
              <w:right w:w="28" w:type="dxa"/>
            </w:tcMar>
            <w:vAlign w:val="center"/>
          </w:tcPr>
          <w:p>
            <w:pPr>
              <w:jc w:val="center"/>
              <w:rPr>
                <w:rFonts w:hint="eastAsia"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w:t>
            </w:r>
          </w:p>
        </w:tc>
        <w:tc>
          <w:tcPr>
            <w:tcW w:w="2543" w:type="dxa"/>
            <w:tcBorders>
              <w:tl2br w:val="nil"/>
              <w:tr2bl w:val="nil"/>
            </w:tcBorders>
            <w:tcMar>
              <w:left w:w="28" w:type="dxa"/>
              <w:right w:w="28" w:type="dxa"/>
            </w:tcMar>
            <w:vAlign w:val="center"/>
          </w:tcPr>
          <w:p>
            <w:pPr>
              <w:jc w:val="center"/>
              <w:rPr>
                <w:rFonts w:hint="default" w:ascii="Times New Roman" w:hAnsi="Times New Roman" w:eastAsia="宋体"/>
                <w:color w:val="000000" w:themeColor="text1"/>
                <w:szCs w:val="21"/>
                <w:lang w:val="en-US"/>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《大气污染物综合排放标准》（</w:t>
            </w:r>
            <w:r>
              <w:rPr>
                <w:rFonts w:hint="eastAsia" w:cs="Times New Roman"/>
                <w:bCs/>
                <w:color w:val="000000" w:themeColor="text1"/>
                <w:sz w:val="21"/>
                <w:lang w:val="en-US" w:eastAsia="zh-CN"/>
                <w14:textFill>
                  <w14:solidFill>
                    <w14:schemeClr w14:val="tx1"/>
                  </w14:solidFill>
                </w14:textFill>
              </w:rPr>
              <w:t>D</w:t>
            </w:r>
            <w:r>
              <w:rPr>
                <w:rFonts w:hint="eastAsia" w:ascii="Times New Roman" w:hAnsi="Times New Roman" w:eastAsia="宋体" w:cs="Times New Roman"/>
                <w:bCs/>
                <w:color w:val="000000" w:themeColor="text1"/>
                <w:sz w:val="21"/>
                <w:lang w:val="en-US" w:eastAsia="zh-CN"/>
                <w14:textFill>
                  <w14:solidFill>
                    <w14:schemeClr w14:val="tx1"/>
                  </w14:solidFill>
                </w14:textFill>
              </w:rPr>
              <w:t>B</w:t>
            </w:r>
            <w:r>
              <w:rPr>
                <w:rFonts w:hint="eastAsia" w:cs="Times New Roman"/>
                <w:bCs/>
                <w:color w:val="000000" w:themeColor="text1"/>
                <w:sz w:val="21"/>
                <w:lang w:val="en-US" w:eastAsia="zh-CN"/>
                <w14:textFill>
                  <w14:solidFill>
                    <w14:schemeClr w14:val="tx1"/>
                  </w14:solidFill>
                </w14:textFill>
              </w:rPr>
              <w:t>32/4041</w:t>
            </w:r>
            <w:r>
              <w:rPr>
                <w:rFonts w:hint="eastAsia" w:ascii="Times New Roman" w:hAnsi="Times New Roman" w:eastAsia="宋体" w:cs="Times New Roman"/>
                <w:bCs/>
                <w:color w:val="000000" w:themeColor="text1"/>
                <w:sz w:val="21"/>
                <w:lang w:val="en-US" w:eastAsia="zh-CN"/>
                <w14:textFill>
                  <w14:solidFill>
                    <w14:schemeClr w14:val="tx1"/>
                  </w14:solidFill>
                </w14:textFill>
              </w:rPr>
              <w:t>-</w:t>
            </w:r>
            <w:r>
              <w:rPr>
                <w:rFonts w:hint="eastAsia" w:cs="Times New Roman"/>
                <w:bCs/>
                <w:color w:val="000000" w:themeColor="text1"/>
                <w:sz w:val="21"/>
                <w:lang w:val="en-US" w:eastAsia="zh-CN"/>
                <w14:textFill>
                  <w14:solidFill>
                    <w14:schemeClr w14:val="tx1"/>
                  </w14:solidFill>
                </w14:textFill>
              </w:rPr>
              <w:t>2021</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）表</w:t>
            </w:r>
            <w:r>
              <w:rPr>
                <w:rFonts w:hint="eastAsia" w:cs="Times New Roman"/>
                <w:color w:val="000000" w:themeColor="text1"/>
                <w:sz w:val="21"/>
                <w:szCs w:val="21"/>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标准</w:t>
            </w:r>
            <w:r>
              <w:rPr>
                <w:rFonts w:hint="eastAsia" w:cs="Times New Roman"/>
                <w:color w:val="000000" w:themeColor="text1"/>
                <w:sz w:val="21"/>
                <w:szCs w:val="21"/>
                <w:lang w:val="en-US" w:eastAsia="zh-CN"/>
                <w14:textFill>
                  <w14:solidFill>
                    <w14:schemeClr w14:val="tx1"/>
                  </w14:solidFill>
                </w14:textFill>
              </w:rPr>
              <w:t>限值</w:t>
            </w:r>
          </w:p>
        </w:tc>
      </w:tr>
    </w:tbl>
    <w:p>
      <w:pPr>
        <w:numPr>
          <w:ilvl w:val="0"/>
          <w:numId w:val="0"/>
        </w:numPr>
        <w:spacing w:line="360" w:lineRule="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6.3</w:t>
      </w:r>
      <w:bookmarkStart w:id="124" w:name="_Toc16324"/>
      <w:bookmarkStart w:id="125" w:name="_Toc21512"/>
      <w:bookmarkStart w:id="126" w:name="_Toc20725"/>
      <w:bookmarkStart w:id="127" w:name="_Toc30132"/>
      <w:bookmarkStart w:id="128" w:name="_Toc13469"/>
      <w:bookmarkStart w:id="129" w:name="_Toc17297"/>
      <w:bookmarkStart w:id="130" w:name="_Toc5866"/>
      <w:bookmarkStart w:id="131" w:name="_Toc27742"/>
      <w:r>
        <w:rPr>
          <w:rFonts w:hint="eastAsia" w:ascii="Times New Roman" w:hAnsi="Times New Roman" w:eastAsia="宋体" w:cs="Times New Roman"/>
          <w:b/>
          <w:bCs/>
          <w:color w:val="auto"/>
          <w:sz w:val="24"/>
          <w:szCs w:val="24"/>
          <w:highlight w:val="none"/>
          <w:lang w:val="en-US" w:eastAsia="zh-CN"/>
        </w:rPr>
        <w:t xml:space="preserve"> 噪声验收监测评价标准</w:t>
      </w:r>
    </w:p>
    <w:p>
      <w:pPr>
        <w:spacing w:line="360" w:lineRule="auto"/>
        <w:ind w:firstLine="480" w:firstLineChars="200"/>
        <w:rPr>
          <w:rFonts w:hint="default" w:ascii="Times New Roman" w:hAnsi="Times New Roman" w:eastAsia="宋体" w:cs="Times New Roman"/>
          <w:color w:val="auto"/>
          <w:sz w:val="24"/>
          <w:szCs w:val="24"/>
          <w:highlight w:val="none"/>
        </w:rPr>
      </w:pPr>
      <w:r>
        <w:rPr>
          <w:rFonts w:ascii="Times New Roman" w:hAnsi="Times New Roman" w:eastAsia="宋体"/>
          <w:color w:val="000000" w:themeColor="text1"/>
          <w:sz w:val="24"/>
          <w14:textFill>
            <w14:solidFill>
              <w14:schemeClr w14:val="tx1"/>
            </w14:solidFill>
          </w14:textFill>
        </w:rPr>
        <w:t>厂界噪声排放执行《工业企业厂界环境噪声排放标准》（GB12348-2008）</w:t>
      </w:r>
      <w:r>
        <w:rPr>
          <w:rFonts w:hint="eastAsia"/>
          <w:color w:val="000000" w:themeColor="text1"/>
          <w:sz w:val="24"/>
          <w:lang w:val="en-US" w:eastAsia="zh-CN"/>
          <w14:textFill>
            <w14:solidFill>
              <w14:schemeClr w14:val="tx1"/>
            </w14:solidFill>
          </w14:textFill>
        </w:rPr>
        <w:t>2</w:t>
      </w:r>
      <w:r>
        <w:rPr>
          <w:rFonts w:ascii="Times New Roman" w:hAnsi="Times New Roman" w:eastAsia="宋体"/>
          <w:color w:val="000000" w:themeColor="text1"/>
          <w:sz w:val="24"/>
          <w14:textFill>
            <w14:solidFill>
              <w14:schemeClr w14:val="tx1"/>
            </w14:solidFill>
          </w14:textFill>
        </w:rPr>
        <w:t>类标准的限值要求</w:t>
      </w:r>
      <w:r>
        <w:rPr>
          <w:rFonts w:hint="eastAsia" w:ascii="Times New Roman" w:hAnsi="Times New Roman" w:eastAsia="宋体"/>
          <w:color w:val="000000" w:themeColor="text1"/>
          <w:sz w:val="24"/>
          <w:lang w:val="en-US" w:eastAsia="zh-CN"/>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具体见</w:t>
      </w:r>
      <w:r>
        <w:rPr>
          <w:rFonts w:hint="eastAsia" w:ascii="Times New Roman" w:hAnsi="Times New Roman" w:eastAsia="宋体"/>
          <w:color w:val="000000" w:themeColor="text1"/>
          <w:sz w:val="24"/>
          <w:lang w:val="en-US" w:eastAsia="zh-CN"/>
          <w14:textFill>
            <w14:solidFill>
              <w14:schemeClr w14:val="tx1"/>
            </w14:solidFill>
          </w14:textFill>
        </w:rPr>
        <w:t>下</w:t>
      </w:r>
      <w:r>
        <w:rPr>
          <w:rFonts w:ascii="Times New Roman" w:hAnsi="Times New Roman" w:eastAsia="宋体"/>
          <w:color w:val="000000" w:themeColor="text1"/>
          <w:sz w:val="24"/>
          <w14:textFill>
            <w14:solidFill>
              <w14:schemeClr w14:val="tx1"/>
            </w14:solidFill>
          </w14:textFill>
        </w:rPr>
        <w:t>表。</w:t>
      </w:r>
      <w:r>
        <w:rPr>
          <w:rFonts w:hint="default" w:ascii="Times New Roman" w:hAnsi="Times New Roman" w:eastAsia="宋体" w:cs="Times New Roman"/>
          <w:color w:val="auto"/>
          <w:sz w:val="24"/>
          <w:szCs w:val="24"/>
          <w:highlight w:val="none"/>
        </w:rPr>
        <w:t xml:space="preserve">                  </w:t>
      </w:r>
    </w:p>
    <w:tbl>
      <w:tblPr>
        <w:tblStyle w:val="3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2551"/>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36" w:type="dxa"/>
            <w:vMerge w:val="restart"/>
            <w:tcBorders>
              <w:tl2br w:val="nil"/>
              <w:tr2bl w:val="nil"/>
            </w:tcBorders>
            <w:vAlign w:val="center"/>
          </w:tcPr>
          <w:p>
            <w:pPr>
              <w:jc w:val="center"/>
              <w:rPr>
                <w:rFonts w:ascii="Times New Roman" w:hAnsi="Times New Roman" w:eastAsia="宋体"/>
                <w:b/>
                <w:color w:val="000000" w:themeColor="text1"/>
                <w:szCs w:val="21"/>
                <w14:textFill>
                  <w14:solidFill>
                    <w14:schemeClr w14:val="tx1"/>
                  </w14:solidFill>
                </w14:textFill>
              </w:rPr>
            </w:pPr>
            <w:r>
              <w:rPr>
                <w:rFonts w:ascii="Times New Roman" w:hAnsi="Times New Roman" w:eastAsia="宋体"/>
                <w:b/>
                <w:color w:val="000000" w:themeColor="text1"/>
                <w:szCs w:val="21"/>
                <w14:textFill>
                  <w14:solidFill>
                    <w14:schemeClr w14:val="tx1"/>
                  </w14:solidFill>
                </w14:textFill>
              </w:rPr>
              <w:t>标准</w:t>
            </w:r>
          </w:p>
        </w:tc>
        <w:tc>
          <w:tcPr>
            <w:tcW w:w="4592" w:type="dxa"/>
            <w:gridSpan w:val="2"/>
            <w:tcBorders>
              <w:tl2br w:val="nil"/>
              <w:tr2bl w:val="nil"/>
            </w:tcBorders>
            <w:vAlign w:val="center"/>
          </w:tcPr>
          <w:p>
            <w:pPr>
              <w:jc w:val="center"/>
              <w:rPr>
                <w:rFonts w:ascii="Times New Roman" w:hAnsi="Times New Roman" w:eastAsia="宋体"/>
                <w:b/>
                <w:color w:val="000000" w:themeColor="text1"/>
                <w:szCs w:val="21"/>
                <w14:textFill>
                  <w14:solidFill>
                    <w14:schemeClr w14:val="tx1"/>
                  </w14:solidFill>
                </w14:textFill>
              </w:rPr>
            </w:pPr>
            <w:r>
              <w:rPr>
                <w:rFonts w:ascii="Times New Roman" w:hAnsi="Times New Roman" w:eastAsia="宋体"/>
                <w:b/>
                <w:color w:val="000000" w:themeColor="text1"/>
                <w:szCs w:val="21"/>
                <w14:textFill>
                  <w14:solidFill>
                    <w14:schemeClr w14:val="tx1"/>
                  </w14:solidFill>
                </w14:textFill>
              </w:rPr>
              <w:t>噪声限值dB(A)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36" w:type="dxa"/>
            <w:vMerge w:val="continue"/>
            <w:tcBorders>
              <w:tl2br w:val="nil"/>
              <w:tr2bl w:val="nil"/>
            </w:tcBorders>
            <w:vAlign w:val="center"/>
          </w:tcPr>
          <w:p>
            <w:pPr>
              <w:jc w:val="center"/>
              <w:rPr>
                <w:rFonts w:ascii="Times New Roman" w:hAnsi="Times New Roman" w:eastAsia="宋体"/>
                <w:b/>
                <w:color w:val="000000" w:themeColor="text1"/>
                <w:szCs w:val="21"/>
                <w14:textFill>
                  <w14:solidFill>
                    <w14:schemeClr w14:val="tx1"/>
                  </w14:solidFill>
                </w14:textFill>
              </w:rPr>
            </w:pPr>
          </w:p>
        </w:tc>
        <w:tc>
          <w:tcPr>
            <w:tcW w:w="2551" w:type="dxa"/>
            <w:tcBorders>
              <w:tl2br w:val="nil"/>
              <w:tr2bl w:val="nil"/>
            </w:tcBorders>
            <w:vAlign w:val="center"/>
          </w:tcPr>
          <w:p>
            <w:pPr>
              <w:jc w:val="center"/>
              <w:rPr>
                <w:rFonts w:ascii="Times New Roman" w:hAnsi="Times New Roman" w:eastAsia="宋体"/>
                <w:b/>
                <w:color w:val="000000" w:themeColor="text1"/>
                <w:szCs w:val="21"/>
                <w14:textFill>
                  <w14:solidFill>
                    <w14:schemeClr w14:val="tx1"/>
                  </w14:solidFill>
                </w14:textFill>
              </w:rPr>
            </w:pPr>
            <w:r>
              <w:rPr>
                <w:rFonts w:ascii="Times New Roman" w:hAnsi="Times New Roman" w:eastAsia="宋体"/>
                <w:b/>
                <w:color w:val="000000" w:themeColor="text1"/>
                <w:szCs w:val="21"/>
                <w14:textFill>
                  <w14:solidFill>
                    <w14:schemeClr w14:val="tx1"/>
                  </w14:solidFill>
                </w14:textFill>
              </w:rPr>
              <w:t>昼间</w:t>
            </w:r>
          </w:p>
        </w:tc>
        <w:tc>
          <w:tcPr>
            <w:tcW w:w="2041" w:type="dxa"/>
            <w:tcBorders>
              <w:tl2br w:val="nil"/>
              <w:tr2bl w:val="nil"/>
            </w:tcBorders>
            <w:vAlign w:val="center"/>
          </w:tcPr>
          <w:p>
            <w:pPr>
              <w:jc w:val="center"/>
              <w:rPr>
                <w:rFonts w:ascii="Times New Roman" w:hAnsi="Times New Roman" w:eastAsia="宋体"/>
                <w:b/>
                <w:color w:val="000000" w:themeColor="text1"/>
                <w:szCs w:val="21"/>
                <w14:textFill>
                  <w14:solidFill>
                    <w14:schemeClr w14:val="tx1"/>
                  </w14:solidFill>
                </w14:textFill>
              </w:rPr>
            </w:pPr>
            <w:r>
              <w:rPr>
                <w:rFonts w:ascii="Times New Roman" w:hAnsi="Times New Roman" w:eastAsia="宋体"/>
                <w:b/>
                <w:color w:val="000000" w:themeColor="text1"/>
                <w:szCs w:val="21"/>
                <w14:textFill>
                  <w14:solidFill>
                    <w14:schemeClr w14:val="tx1"/>
                  </w14:solidFill>
                </w14:textFill>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36" w:type="dxa"/>
            <w:tcBorders>
              <w:tl2br w:val="nil"/>
              <w:tr2bl w:val="nil"/>
            </w:tcBorders>
            <w:vAlign w:val="center"/>
          </w:tcPr>
          <w:p>
            <w:pPr>
              <w:jc w:val="center"/>
              <w:rPr>
                <w:rFonts w:ascii="Times New Roman" w:hAnsi="Times New Roman" w:eastAsia="宋体"/>
                <w:color w:val="000000" w:themeColor="text1"/>
                <w:szCs w:val="21"/>
                <w14:textFill>
                  <w14:solidFill>
                    <w14:schemeClr w14:val="tx1"/>
                  </w14:solidFill>
                </w14:textFill>
              </w:rPr>
            </w:pPr>
            <w:r>
              <w:rPr>
                <w:rFonts w:ascii="Times New Roman" w:hAnsi="Times New Roman" w:eastAsia="宋体"/>
                <w:color w:val="000000" w:themeColor="text1"/>
                <w:szCs w:val="21"/>
                <w14:textFill>
                  <w14:solidFill>
                    <w14:schemeClr w14:val="tx1"/>
                  </w14:solidFill>
                </w14:textFill>
              </w:rPr>
              <w:t>《工业企业厂界环境噪声排放标准》</w:t>
            </w:r>
          </w:p>
          <w:p>
            <w:pPr>
              <w:jc w:val="center"/>
              <w:rPr>
                <w:rFonts w:ascii="Times New Roman" w:hAnsi="Times New Roman" w:eastAsia="宋体"/>
                <w:color w:val="000000" w:themeColor="text1"/>
                <w:szCs w:val="21"/>
                <w14:textFill>
                  <w14:solidFill>
                    <w14:schemeClr w14:val="tx1"/>
                  </w14:solidFill>
                </w14:textFill>
              </w:rPr>
            </w:pPr>
            <w:r>
              <w:rPr>
                <w:rFonts w:ascii="Times New Roman" w:hAnsi="Times New Roman" w:eastAsia="宋体"/>
                <w:color w:val="000000" w:themeColor="text1"/>
                <w:szCs w:val="21"/>
                <w14:textFill>
                  <w14:solidFill>
                    <w14:schemeClr w14:val="tx1"/>
                  </w14:solidFill>
                </w14:textFill>
              </w:rPr>
              <w:t>（GB 12348-2008）</w:t>
            </w:r>
            <w:r>
              <w:rPr>
                <w:rFonts w:hint="eastAsia"/>
                <w:color w:val="000000" w:themeColor="text1"/>
                <w:szCs w:val="21"/>
                <w:lang w:val="en-US" w:eastAsia="zh-CN"/>
                <w14:textFill>
                  <w14:solidFill>
                    <w14:schemeClr w14:val="tx1"/>
                  </w14:solidFill>
                </w14:textFill>
              </w:rPr>
              <w:t>2</w:t>
            </w:r>
            <w:r>
              <w:rPr>
                <w:rFonts w:ascii="Times New Roman" w:hAnsi="Times New Roman" w:eastAsia="宋体"/>
                <w:color w:val="000000" w:themeColor="text1"/>
                <w:szCs w:val="21"/>
                <w14:textFill>
                  <w14:solidFill>
                    <w14:schemeClr w14:val="tx1"/>
                  </w14:solidFill>
                </w14:textFill>
              </w:rPr>
              <w:t>类</w:t>
            </w:r>
          </w:p>
        </w:tc>
        <w:tc>
          <w:tcPr>
            <w:tcW w:w="2551" w:type="dxa"/>
            <w:tcBorders>
              <w:tl2br w:val="nil"/>
              <w:tr2bl w:val="nil"/>
            </w:tcBorders>
            <w:vAlign w:val="center"/>
          </w:tcPr>
          <w:p>
            <w:pPr>
              <w:jc w:val="center"/>
              <w:rPr>
                <w:rFonts w:hint="eastAsia" w:ascii="Times New Roman" w:hAnsi="Times New Roman" w:eastAsia="宋体"/>
                <w:color w:val="000000" w:themeColor="text1"/>
                <w:szCs w:val="21"/>
                <w:lang w:val="en-US" w:eastAsia="zh-CN"/>
                <w14:textFill>
                  <w14:solidFill>
                    <w14:schemeClr w14:val="tx1"/>
                  </w14:solidFill>
                </w14:textFill>
              </w:rPr>
            </w:pPr>
            <w:r>
              <w:rPr>
                <w:rFonts w:ascii="Times New Roman" w:hAnsi="Times New Roman" w:eastAsia="宋体"/>
                <w:color w:val="000000" w:themeColor="text1"/>
                <w:szCs w:val="21"/>
                <w14:textFill>
                  <w14:solidFill>
                    <w14:schemeClr w14:val="tx1"/>
                  </w14:solidFill>
                </w14:textFill>
              </w:rPr>
              <w:t>6</w:t>
            </w:r>
            <w:r>
              <w:rPr>
                <w:rFonts w:hint="eastAsia"/>
                <w:color w:val="000000" w:themeColor="text1"/>
                <w:szCs w:val="21"/>
                <w:lang w:val="en-US" w:eastAsia="zh-CN"/>
                <w14:textFill>
                  <w14:solidFill>
                    <w14:schemeClr w14:val="tx1"/>
                  </w14:solidFill>
                </w14:textFill>
              </w:rPr>
              <w:t>0</w:t>
            </w:r>
          </w:p>
        </w:tc>
        <w:tc>
          <w:tcPr>
            <w:tcW w:w="2041" w:type="dxa"/>
            <w:tcBorders>
              <w:tl2br w:val="nil"/>
              <w:tr2bl w:val="nil"/>
            </w:tcBorders>
            <w:vAlign w:val="center"/>
          </w:tcPr>
          <w:p>
            <w:pPr>
              <w:jc w:val="center"/>
              <w:rPr>
                <w:rFonts w:hint="eastAsia" w:ascii="Times New Roman" w:hAnsi="Times New Roman" w:eastAsia="宋体"/>
                <w:color w:val="000000" w:themeColor="text1"/>
                <w:szCs w:val="21"/>
                <w:lang w:val="en-US" w:eastAsia="zh-CN"/>
                <w14:textFill>
                  <w14:solidFill>
                    <w14:schemeClr w14:val="tx1"/>
                  </w14:solidFill>
                </w14:textFill>
              </w:rPr>
            </w:pPr>
            <w:r>
              <w:rPr>
                <w:rFonts w:ascii="Times New Roman" w:hAnsi="Times New Roman" w:eastAsia="宋体"/>
                <w:color w:val="000000" w:themeColor="text1"/>
                <w:szCs w:val="21"/>
                <w14:textFill>
                  <w14:solidFill>
                    <w14:schemeClr w14:val="tx1"/>
                  </w14:solidFill>
                </w14:textFill>
              </w:rPr>
              <w:t>5</w:t>
            </w:r>
            <w:r>
              <w:rPr>
                <w:rFonts w:hint="eastAsia"/>
                <w:color w:val="000000" w:themeColor="text1"/>
                <w:szCs w:val="21"/>
                <w:lang w:val="en-US" w:eastAsia="zh-CN"/>
                <w14:textFill>
                  <w14:solidFill>
                    <w14:schemeClr w14:val="tx1"/>
                  </w14:solidFill>
                </w14:textFill>
              </w:rPr>
              <w:t>0</w:t>
            </w:r>
          </w:p>
        </w:tc>
      </w:tr>
    </w:tbl>
    <w:p>
      <w:pPr>
        <w:numPr>
          <w:ilvl w:val="0"/>
          <w:numId w:val="0"/>
        </w:numPr>
        <w:spacing w:line="360" w:lineRule="auto"/>
        <w:rPr>
          <w:rFonts w:hint="default" w:ascii="Times New Roman" w:hAnsi="Times New Roman" w:eastAsia="宋体" w:cs="Times New Roman"/>
          <w:b/>
          <w:bCs/>
          <w:color w:val="auto"/>
          <w:sz w:val="24"/>
          <w:szCs w:val="24"/>
          <w:highlight w:val="none"/>
          <w:lang w:val="en-US" w:eastAsia="zh-CN"/>
        </w:rPr>
      </w:pPr>
      <w:bookmarkStart w:id="132" w:name="_Toc26594"/>
      <w:bookmarkStart w:id="133" w:name="_Toc5440"/>
      <w:bookmarkStart w:id="134" w:name="_Toc12114"/>
      <w:bookmarkStart w:id="135" w:name="_Toc26400_WPSOffice_Level1"/>
      <w:bookmarkStart w:id="136" w:name="_Toc24571_WPSOffice_Level1"/>
      <w:r>
        <w:rPr>
          <w:rFonts w:hint="eastAsia" w:ascii="Times New Roman" w:hAnsi="Times New Roman" w:eastAsia="宋体" w:cs="Times New Roman"/>
          <w:b/>
          <w:bCs/>
          <w:color w:val="auto"/>
          <w:sz w:val="24"/>
          <w:szCs w:val="24"/>
          <w:highlight w:val="none"/>
          <w:lang w:val="en-US" w:eastAsia="zh-CN"/>
        </w:rPr>
        <w:t>6.4</w:t>
      </w:r>
      <w:bookmarkEnd w:id="132"/>
      <w:bookmarkEnd w:id="133"/>
      <w:bookmarkEnd w:id="134"/>
      <w:r>
        <w:rPr>
          <w:rFonts w:hint="eastAsia" w:ascii="Times New Roman" w:hAnsi="Times New Roman" w:eastAsia="宋体" w:cs="Times New Roman"/>
          <w:b/>
          <w:bCs/>
          <w:color w:val="auto"/>
          <w:sz w:val="24"/>
          <w:szCs w:val="24"/>
          <w:highlight w:val="none"/>
          <w:lang w:val="en-US" w:eastAsia="zh-CN"/>
        </w:rPr>
        <w:t>固废验收评价标准</w:t>
      </w:r>
    </w:p>
    <w:p>
      <w:pPr>
        <w:spacing w:line="360" w:lineRule="auto"/>
        <w:ind w:left="105" w:leftChars="50" w:firstLine="477" w:firstLineChars="199"/>
        <w:rPr>
          <w:rFonts w:hint="default"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一般废物贮存执行《一般工业固体废物贮存和填埋污染控制标准》（GB18599－2020）。危险废物贮存执行《危险废物贮存污染控制标准》（GB18597-2001）及2013年修改单（公告2013年第36号）、省生态环境厅关于进一步加强危险废物污染防治工作的实施意见（苏环办[2019]327号）</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省生态环境厅关于做好江苏省危险废物全生命周期监控系统上线运作工作的通知（苏环办</w:t>
      </w:r>
      <w:r>
        <w:rPr>
          <w:rFonts w:hint="eastAsia" w:ascii="Times New Roman" w:hAnsi="Times New Roman" w:eastAsia="宋体" w:cs="Times New Roman"/>
          <w:color w:val="auto"/>
          <w:sz w:val="24"/>
          <w:highlight w:val="none"/>
        </w:rPr>
        <w:t>[20</w:t>
      </w:r>
      <w:r>
        <w:rPr>
          <w:rFonts w:hint="eastAsia" w:ascii="Times New Roman" w:hAnsi="Times New Roman" w:eastAsia="宋体" w:cs="Times New Roman"/>
          <w:color w:val="auto"/>
          <w:sz w:val="24"/>
          <w:highlight w:val="none"/>
          <w:lang w:val="en-US" w:eastAsia="zh-CN"/>
        </w:rPr>
        <w:t>20</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401</w:t>
      </w:r>
      <w:r>
        <w:rPr>
          <w:rFonts w:hint="eastAsia" w:ascii="Times New Roman" w:hAnsi="Times New Roman" w:eastAsia="宋体" w:cs="Times New Roman"/>
          <w:color w:val="auto"/>
          <w:sz w:val="24"/>
          <w:highlight w:val="none"/>
        </w:rPr>
        <w:t>号</w:t>
      </w:r>
      <w:r>
        <w:rPr>
          <w:rFonts w:hint="eastAsia" w:ascii="Times New Roman" w:hAnsi="Times New Roman" w:eastAsia="宋体" w:cs="Times New Roman"/>
          <w:color w:val="auto"/>
          <w:sz w:val="24"/>
          <w:highlight w:val="none"/>
          <w:lang w:val="en-US" w:eastAsia="zh-CN"/>
        </w:rPr>
        <w:t>）相关规定</w:t>
      </w:r>
      <w:r>
        <w:rPr>
          <w:rFonts w:hint="eastAsia" w:ascii="Times New Roman" w:hAnsi="Times New Roman" w:eastAsia="宋体" w:cs="Times New Roman"/>
          <w:color w:val="auto"/>
          <w:sz w:val="24"/>
          <w:highlight w:val="none"/>
        </w:rPr>
        <w:t>。</w:t>
      </w:r>
    </w:p>
    <w:p>
      <w:pPr>
        <w:pStyle w:val="3"/>
        <w:numPr>
          <w:ilvl w:val="0"/>
          <w:numId w:val="0"/>
        </w:numPr>
        <w:spacing w:line="360" w:lineRule="auto"/>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7、</w:t>
      </w:r>
      <w:r>
        <w:rPr>
          <w:rFonts w:hint="default" w:ascii="Times New Roman" w:hAnsi="Times New Roman" w:eastAsia="宋体" w:cs="Times New Roman"/>
          <w:color w:val="auto"/>
          <w:highlight w:val="none"/>
        </w:rPr>
        <w:t>验收监测内容及频次</w:t>
      </w:r>
    </w:p>
    <w:bookmarkEnd w:id="124"/>
    <w:bookmarkEnd w:id="125"/>
    <w:bookmarkEnd w:id="126"/>
    <w:bookmarkEnd w:id="127"/>
    <w:bookmarkEnd w:id="128"/>
    <w:bookmarkEnd w:id="129"/>
    <w:bookmarkEnd w:id="130"/>
    <w:bookmarkEnd w:id="131"/>
    <w:bookmarkEnd w:id="135"/>
    <w:bookmarkEnd w:id="136"/>
    <w:p>
      <w:pPr>
        <w:spacing w:line="360" w:lineRule="auto"/>
        <w:ind w:left="105" w:leftChars="50" w:firstLine="477" w:firstLineChars="199"/>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根据该项目的工艺和实际现场调查的情况，本次监测确定对废水、废气、厂界噪声进行监测，监测内容见下表：</w:t>
      </w:r>
    </w:p>
    <w:p>
      <w:pPr>
        <w:tabs>
          <w:tab w:val="left" w:pos="6255"/>
        </w:tabs>
        <w:spacing w:before="156" w:beforeLines="50" w:after="156" w:afterLines="50"/>
        <w:jc w:val="center"/>
        <w:rPr>
          <w:rFonts w:hint="default" w:ascii="Times New Roman" w:hAnsi="Times New Roman" w:eastAsia="宋体" w:cs="Times New Roman"/>
          <w:color w:val="auto"/>
          <w:sz w:val="24"/>
          <w:highlight w:val="none"/>
        </w:rPr>
      </w:pPr>
      <w:bookmarkStart w:id="137" w:name="_Toc19986_WPSOffice_Level2"/>
      <w:bookmarkStart w:id="138" w:name="_Toc20630_WPSOffice_Level2"/>
      <w:bookmarkStart w:id="139" w:name="_Toc19120"/>
      <w:bookmarkStart w:id="140" w:name="_Toc169"/>
      <w:bookmarkStart w:id="141" w:name="_Toc232"/>
      <w:bookmarkStart w:id="142" w:name="_Toc16392"/>
      <w:bookmarkStart w:id="143" w:name="_Toc26546"/>
      <w:bookmarkStart w:id="144" w:name="_Toc21063"/>
      <w:bookmarkStart w:id="145" w:name="_Toc28492"/>
      <w:bookmarkStart w:id="146" w:name="_Toc627"/>
      <w:r>
        <w:rPr>
          <w:rFonts w:hint="default" w:ascii="Times New Roman" w:hAnsi="Times New Roman" w:eastAsia="宋体" w:cs="Times New Roman"/>
          <w:color w:val="auto"/>
          <w:sz w:val="24"/>
          <w:highlight w:val="none"/>
        </w:rPr>
        <w:t>表</w:t>
      </w:r>
      <w:r>
        <w:rPr>
          <w:rFonts w:hint="default" w:ascii="Times New Roman" w:hAnsi="Times New Roman" w:eastAsia="宋体" w:cs="Times New Roman"/>
          <w:color w:val="auto"/>
          <w:sz w:val="24"/>
          <w:highlight w:val="none"/>
          <w:lang w:val="en-US" w:eastAsia="zh-CN"/>
        </w:rPr>
        <w:t xml:space="preserve">7-1 </w:t>
      </w:r>
      <w:r>
        <w:rPr>
          <w:rFonts w:hint="default" w:ascii="Times New Roman" w:hAnsi="Times New Roman" w:eastAsia="宋体" w:cs="Times New Roman"/>
          <w:color w:val="auto"/>
          <w:sz w:val="24"/>
          <w:highlight w:val="none"/>
        </w:rPr>
        <w:t>废水监测点位、项目、频次</w:t>
      </w:r>
      <w:bookmarkEnd w:id="137"/>
      <w:bookmarkEnd w:id="138"/>
    </w:p>
    <w:tbl>
      <w:tblPr>
        <w:tblStyle w:val="30"/>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6"/>
        <w:gridCol w:w="3030"/>
        <w:gridCol w:w="2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70" w:type="dxa"/>
            <w:tcBorders>
              <w:tl2br w:val="nil"/>
              <w:tr2bl w:val="nil"/>
            </w:tcBorders>
            <w:vAlign w:val="center"/>
          </w:tcPr>
          <w:p>
            <w:pPr>
              <w:jc w:val="center"/>
              <w:rPr>
                <w:rFonts w:hint="default" w:ascii="Times New Roman" w:hAnsi="Times New Roman" w:eastAsia="宋体" w:cs="Times New Roman"/>
                <w:bCs/>
                <w:color w:val="000000"/>
                <w:kern w:val="0"/>
                <w:szCs w:val="21"/>
              </w:rPr>
            </w:pPr>
            <w:r>
              <w:rPr>
                <w:rFonts w:hint="default" w:ascii="Times New Roman" w:hAnsi="Times New Roman" w:eastAsia="宋体" w:cs="Times New Roman"/>
                <w:bCs/>
                <w:color w:val="000000"/>
                <w:kern w:val="0"/>
                <w:szCs w:val="21"/>
              </w:rPr>
              <w:t>监测点位</w:t>
            </w:r>
          </w:p>
        </w:tc>
        <w:tc>
          <w:tcPr>
            <w:tcW w:w="2292" w:type="dxa"/>
            <w:tcBorders>
              <w:tl2br w:val="nil"/>
              <w:tr2bl w:val="nil"/>
            </w:tcBorders>
            <w:vAlign w:val="center"/>
          </w:tcPr>
          <w:p>
            <w:pPr>
              <w:jc w:val="center"/>
              <w:rPr>
                <w:rFonts w:hint="default" w:ascii="Times New Roman" w:hAnsi="Times New Roman" w:eastAsia="宋体" w:cs="Times New Roman"/>
                <w:bCs/>
                <w:color w:val="000000"/>
                <w:kern w:val="0"/>
                <w:szCs w:val="21"/>
              </w:rPr>
            </w:pPr>
            <w:r>
              <w:rPr>
                <w:rFonts w:hint="default" w:ascii="Times New Roman" w:hAnsi="Times New Roman" w:eastAsia="宋体" w:cs="Times New Roman"/>
                <w:bCs/>
                <w:color w:val="000000"/>
                <w:kern w:val="0"/>
                <w:szCs w:val="21"/>
              </w:rPr>
              <w:t>监测项目</w:t>
            </w:r>
          </w:p>
        </w:tc>
        <w:tc>
          <w:tcPr>
            <w:tcW w:w="2071" w:type="dxa"/>
            <w:tcBorders>
              <w:tl2br w:val="nil"/>
              <w:tr2bl w:val="nil"/>
            </w:tcBorders>
            <w:vAlign w:val="center"/>
          </w:tcPr>
          <w:p>
            <w:pPr>
              <w:jc w:val="center"/>
              <w:rPr>
                <w:rFonts w:hint="default" w:ascii="Times New Roman" w:hAnsi="Times New Roman" w:eastAsia="宋体" w:cs="Times New Roman"/>
                <w:bCs/>
                <w:color w:val="000000"/>
                <w:kern w:val="0"/>
                <w:szCs w:val="21"/>
              </w:rPr>
            </w:pPr>
            <w:r>
              <w:rPr>
                <w:rFonts w:hint="default" w:ascii="Times New Roman" w:hAnsi="Times New Roman" w:eastAsia="宋体" w:cs="Times New Roman"/>
                <w:bCs/>
                <w:color w:val="000000"/>
                <w:kern w:val="0"/>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70" w:type="dxa"/>
            <w:tcBorders>
              <w:tl2br w:val="nil"/>
              <w:tr2bl w:val="nil"/>
            </w:tcBorders>
            <w:vAlign w:val="center"/>
          </w:tcPr>
          <w:p>
            <w:pPr>
              <w:jc w:val="center"/>
              <w:rPr>
                <w:rFonts w:hint="default" w:ascii="Times New Roman" w:hAnsi="Times New Roman" w:eastAsia="宋体" w:cs="Times New Roman"/>
                <w:bCs/>
                <w:color w:val="000000"/>
                <w:kern w:val="0"/>
                <w:szCs w:val="21"/>
                <w:lang w:val="en-US" w:eastAsia="zh-CN"/>
              </w:rPr>
            </w:pPr>
            <w:r>
              <w:rPr>
                <w:rFonts w:hint="eastAsia" w:cs="Times New Roman"/>
                <w:bCs/>
                <w:color w:val="000000"/>
                <w:kern w:val="0"/>
                <w:szCs w:val="21"/>
                <w:lang w:val="en-US" w:eastAsia="zh-CN"/>
              </w:rPr>
              <w:t>生活污水</w:t>
            </w:r>
            <w:r>
              <w:rPr>
                <w:rFonts w:hint="eastAsia" w:ascii="Times New Roman" w:hAnsi="Times New Roman" w:eastAsia="宋体" w:cs="Times New Roman"/>
                <w:bCs/>
                <w:color w:val="000000"/>
                <w:kern w:val="0"/>
                <w:szCs w:val="21"/>
                <w:lang w:val="en-US" w:eastAsia="zh-CN"/>
              </w:rPr>
              <w:t>S1</w:t>
            </w:r>
          </w:p>
        </w:tc>
        <w:tc>
          <w:tcPr>
            <w:tcW w:w="2292" w:type="dxa"/>
            <w:tcBorders>
              <w:tl2br w:val="nil"/>
              <w:tr2bl w:val="nil"/>
            </w:tcBorders>
            <w:vAlign w:val="center"/>
          </w:tcPr>
          <w:p>
            <w:pPr>
              <w:jc w:val="center"/>
              <w:rPr>
                <w:rFonts w:hint="default" w:cs="Times New Roman"/>
                <w:bCs/>
                <w:color w:val="000000"/>
                <w:kern w:val="0"/>
                <w:szCs w:val="21"/>
                <w:lang w:val="en-US" w:eastAsia="zh-CN"/>
              </w:rPr>
            </w:pPr>
            <w:r>
              <w:rPr>
                <w:rFonts w:hint="eastAsia" w:cs="Times New Roman"/>
                <w:bCs/>
                <w:color w:val="000000"/>
                <w:kern w:val="0"/>
                <w:szCs w:val="21"/>
                <w:lang w:val="en-US" w:eastAsia="zh-CN"/>
              </w:rPr>
              <w:t>pH值、化学需氧量、悬浮物、氨氮、总磷、总氮</w:t>
            </w:r>
          </w:p>
        </w:tc>
        <w:tc>
          <w:tcPr>
            <w:tcW w:w="2071" w:type="dxa"/>
            <w:tcBorders>
              <w:tl2br w:val="nil"/>
              <w:tr2bl w:val="nil"/>
            </w:tcBorders>
            <w:vAlign w:val="center"/>
          </w:tcPr>
          <w:p>
            <w:pPr>
              <w:jc w:val="center"/>
              <w:rPr>
                <w:rFonts w:hint="default" w:ascii="Times New Roman" w:hAnsi="Times New Roman" w:eastAsia="宋体" w:cs="Times New Roman"/>
                <w:bCs/>
                <w:color w:val="000000"/>
                <w:kern w:val="0"/>
                <w:szCs w:val="21"/>
              </w:rPr>
            </w:pPr>
            <w:r>
              <w:rPr>
                <w:rFonts w:hint="default" w:ascii="Times New Roman" w:hAnsi="Times New Roman" w:eastAsia="宋体" w:cs="Times New Roman"/>
                <w:bCs/>
                <w:color w:val="000000"/>
                <w:kern w:val="0"/>
                <w:szCs w:val="21"/>
              </w:rPr>
              <w:t>连续两天，每天监测4次（等时间间隔采样）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70" w:type="dxa"/>
            <w:tcBorders>
              <w:tl2br w:val="nil"/>
              <w:tr2bl w:val="nil"/>
            </w:tcBorders>
            <w:vAlign w:val="center"/>
          </w:tcPr>
          <w:p>
            <w:pPr>
              <w:jc w:val="center"/>
              <w:rPr>
                <w:rFonts w:hint="default" w:cs="Times New Roman"/>
                <w:bCs/>
                <w:color w:val="000000"/>
                <w:kern w:val="0"/>
                <w:szCs w:val="21"/>
                <w:lang w:val="en-US" w:eastAsia="zh-CN"/>
              </w:rPr>
            </w:pPr>
            <w:r>
              <w:rPr>
                <w:rFonts w:hint="eastAsia" w:cs="Times New Roman"/>
                <w:bCs/>
                <w:color w:val="000000"/>
                <w:kern w:val="0"/>
                <w:szCs w:val="21"/>
                <w:lang w:val="en-US" w:eastAsia="zh-CN"/>
              </w:rPr>
              <w:t>生产废水S2</w:t>
            </w:r>
          </w:p>
        </w:tc>
        <w:tc>
          <w:tcPr>
            <w:tcW w:w="2292" w:type="dxa"/>
            <w:tcBorders>
              <w:tl2br w:val="nil"/>
              <w:tr2bl w:val="nil"/>
            </w:tcBorders>
            <w:vAlign w:val="center"/>
          </w:tcPr>
          <w:p>
            <w:pPr>
              <w:jc w:val="center"/>
              <w:rPr>
                <w:rFonts w:hint="eastAsia" w:cs="Times New Roman"/>
                <w:bCs/>
                <w:color w:val="000000"/>
                <w:kern w:val="0"/>
                <w:szCs w:val="21"/>
                <w:lang w:val="en-US" w:eastAsia="zh-CN"/>
              </w:rPr>
            </w:pPr>
            <w:r>
              <w:rPr>
                <w:color w:val="auto"/>
                <w:sz w:val="24"/>
                <w:szCs w:val="24"/>
              </w:rPr>
              <w:t>pH值</w:t>
            </w:r>
            <w:r>
              <w:rPr>
                <w:rFonts w:hint="eastAsia"/>
                <w:color w:val="auto"/>
                <w:sz w:val="24"/>
                <w:szCs w:val="24"/>
                <w:lang w:eastAsia="zh-CN"/>
              </w:rPr>
              <w:t>、</w:t>
            </w:r>
            <w:r>
              <w:rPr>
                <w:color w:val="auto"/>
                <w:sz w:val="24"/>
                <w:szCs w:val="24"/>
              </w:rPr>
              <w:t>化学需氧量</w:t>
            </w:r>
            <w:r>
              <w:rPr>
                <w:rFonts w:hint="eastAsia"/>
                <w:color w:val="auto"/>
                <w:sz w:val="24"/>
                <w:szCs w:val="24"/>
                <w:lang w:eastAsia="zh-CN"/>
              </w:rPr>
              <w:t>、</w:t>
            </w:r>
            <w:r>
              <w:rPr>
                <w:color w:val="auto"/>
                <w:sz w:val="24"/>
                <w:szCs w:val="24"/>
              </w:rPr>
              <w:t>悬浮物</w:t>
            </w:r>
            <w:r>
              <w:rPr>
                <w:rFonts w:hint="eastAsia"/>
                <w:color w:val="auto"/>
                <w:sz w:val="24"/>
                <w:szCs w:val="24"/>
                <w:lang w:eastAsia="zh-CN"/>
              </w:rPr>
              <w:t>、</w:t>
            </w:r>
            <w:r>
              <w:rPr>
                <w:color w:val="auto"/>
                <w:sz w:val="24"/>
                <w:szCs w:val="24"/>
              </w:rPr>
              <w:t>石油类</w:t>
            </w:r>
            <w:r>
              <w:rPr>
                <w:rFonts w:hint="eastAsia"/>
                <w:color w:val="auto"/>
                <w:sz w:val="24"/>
                <w:szCs w:val="24"/>
                <w:lang w:eastAsia="zh-CN"/>
              </w:rPr>
              <w:t>、</w:t>
            </w:r>
            <w:r>
              <w:rPr>
                <w:color w:val="auto"/>
                <w:sz w:val="24"/>
                <w:szCs w:val="24"/>
              </w:rPr>
              <w:t>铜</w:t>
            </w:r>
          </w:p>
        </w:tc>
        <w:tc>
          <w:tcPr>
            <w:tcW w:w="2071" w:type="dxa"/>
            <w:tcBorders>
              <w:tl2br w:val="nil"/>
              <w:tr2bl w:val="nil"/>
            </w:tcBorders>
            <w:vAlign w:val="center"/>
          </w:tcPr>
          <w:p>
            <w:pPr>
              <w:jc w:val="center"/>
              <w:rPr>
                <w:rFonts w:hint="eastAsia" w:cs="Times New Roman"/>
                <w:bCs/>
                <w:color w:val="000000"/>
                <w:kern w:val="0"/>
                <w:szCs w:val="21"/>
                <w:lang w:val="en-US" w:eastAsia="zh-CN"/>
              </w:rPr>
            </w:pPr>
            <w:r>
              <w:rPr>
                <w:rFonts w:hint="default" w:ascii="Times New Roman" w:hAnsi="Times New Roman" w:eastAsia="宋体" w:cs="Times New Roman"/>
                <w:bCs/>
                <w:color w:val="000000"/>
                <w:kern w:val="0"/>
                <w:szCs w:val="21"/>
              </w:rPr>
              <w:t>连续两天，每天监测4次（等时间间隔采样）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70" w:type="dxa"/>
            <w:tcBorders>
              <w:tl2br w:val="nil"/>
              <w:tr2bl w:val="nil"/>
            </w:tcBorders>
            <w:vAlign w:val="center"/>
          </w:tcPr>
          <w:p>
            <w:pPr>
              <w:jc w:val="center"/>
              <w:rPr>
                <w:rFonts w:hint="default" w:cs="Times New Roman"/>
                <w:bCs/>
                <w:color w:val="000000"/>
                <w:kern w:val="0"/>
                <w:szCs w:val="21"/>
                <w:lang w:val="en-US" w:eastAsia="zh-CN"/>
              </w:rPr>
            </w:pPr>
            <w:bookmarkStart w:id="147" w:name="_Toc23102_WPSOffice_Level2"/>
            <w:bookmarkStart w:id="148" w:name="_Toc17458_WPSOffice_Level2"/>
            <w:r>
              <w:rPr>
                <w:rFonts w:hint="eastAsia" w:cs="Times New Roman"/>
                <w:bCs/>
                <w:color w:val="000000"/>
                <w:kern w:val="0"/>
                <w:szCs w:val="21"/>
                <w:lang w:val="en-US" w:eastAsia="zh-CN"/>
              </w:rPr>
              <w:t>超净清洗线废水预处理设施进口S4</w:t>
            </w:r>
          </w:p>
        </w:tc>
        <w:tc>
          <w:tcPr>
            <w:tcW w:w="2292" w:type="dxa"/>
            <w:tcBorders>
              <w:tl2br w:val="nil"/>
              <w:tr2bl w:val="nil"/>
            </w:tcBorders>
            <w:vAlign w:val="center"/>
          </w:tcPr>
          <w:p>
            <w:pPr>
              <w:jc w:val="center"/>
              <w:rPr>
                <w:color w:val="auto"/>
                <w:sz w:val="24"/>
                <w:szCs w:val="24"/>
              </w:rPr>
            </w:pPr>
            <w:r>
              <w:rPr>
                <w:color w:val="auto"/>
                <w:sz w:val="24"/>
                <w:szCs w:val="24"/>
              </w:rPr>
              <w:t>化学需氧量</w:t>
            </w:r>
            <w:r>
              <w:rPr>
                <w:rFonts w:hint="eastAsia"/>
                <w:color w:val="auto"/>
                <w:sz w:val="24"/>
                <w:szCs w:val="24"/>
                <w:lang w:eastAsia="zh-CN"/>
              </w:rPr>
              <w:t>、</w:t>
            </w:r>
            <w:r>
              <w:rPr>
                <w:color w:val="auto"/>
                <w:sz w:val="24"/>
                <w:szCs w:val="24"/>
              </w:rPr>
              <w:t>悬浮物</w:t>
            </w:r>
            <w:r>
              <w:rPr>
                <w:rFonts w:hint="eastAsia"/>
                <w:color w:val="auto"/>
                <w:sz w:val="24"/>
                <w:szCs w:val="24"/>
                <w:lang w:eastAsia="zh-CN"/>
              </w:rPr>
              <w:t>、</w:t>
            </w:r>
            <w:r>
              <w:rPr>
                <w:color w:val="auto"/>
                <w:sz w:val="24"/>
                <w:szCs w:val="24"/>
              </w:rPr>
              <w:t>石油类</w:t>
            </w:r>
            <w:r>
              <w:rPr>
                <w:rFonts w:hint="eastAsia"/>
                <w:color w:val="auto"/>
                <w:sz w:val="24"/>
                <w:szCs w:val="24"/>
                <w:lang w:eastAsia="zh-CN"/>
              </w:rPr>
              <w:t>、</w:t>
            </w:r>
            <w:r>
              <w:rPr>
                <w:color w:val="auto"/>
                <w:sz w:val="24"/>
                <w:szCs w:val="24"/>
              </w:rPr>
              <w:t>铜</w:t>
            </w:r>
          </w:p>
        </w:tc>
        <w:tc>
          <w:tcPr>
            <w:tcW w:w="2071" w:type="dxa"/>
            <w:tcBorders>
              <w:tl2br w:val="nil"/>
              <w:tr2bl w:val="nil"/>
            </w:tcBorders>
            <w:vAlign w:val="center"/>
          </w:tcPr>
          <w:p>
            <w:pPr>
              <w:jc w:val="center"/>
              <w:rPr>
                <w:rFonts w:hint="default" w:ascii="Times New Roman" w:hAnsi="Times New Roman" w:eastAsia="宋体" w:cs="Times New Roman"/>
                <w:bCs/>
                <w:color w:val="000000"/>
                <w:kern w:val="0"/>
                <w:szCs w:val="21"/>
              </w:rPr>
            </w:pPr>
            <w:r>
              <w:rPr>
                <w:rFonts w:hint="default" w:ascii="Times New Roman" w:hAnsi="Times New Roman" w:eastAsia="宋体" w:cs="Times New Roman"/>
                <w:bCs/>
                <w:color w:val="000000"/>
                <w:kern w:val="0"/>
                <w:szCs w:val="21"/>
              </w:rPr>
              <w:t>连续两天，每天监测4次（等时间间隔采样）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70" w:type="dxa"/>
            <w:tcBorders>
              <w:tl2br w:val="nil"/>
              <w:tr2bl w:val="nil"/>
            </w:tcBorders>
            <w:vAlign w:val="center"/>
          </w:tcPr>
          <w:p>
            <w:pPr>
              <w:jc w:val="center"/>
              <w:rPr>
                <w:rFonts w:hint="eastAsia" w:cs="Times New Roman"/>
                <w:bCs/>
                <w:color w:val="000000"/>
                <w:kern w:val="0"/>
                <w:szCs w:val="21"/>
                <w:lang w:val="en-US" w:eastAsia="zh-CN"/>
              </w:rPr>
            </w:pPr>
            <w:r>
              <w:rPr>
                <w:rFonts w:hint="eastAsia" w:cs="Times New Roman"/>
                <w:bCs/>
                <w:color w:val="000000"/>
                <w:kern w:val="0"/>
                <w:szCs w:val="21"/>
                <w:lang w:val="en-US" w:eastAsia="zh-CN"/>
              </w:rPr>
              <w:t>超净清洗线废水预处理设施出口S5</w:t>
            </w:r>
          </w:p>
        </w:tc>
        <w:tc>
          <w:tcPr>
            <w:tcW w:w="2292" w:type="dxa"/>
            <w:tcBorders>
              <w:tl2br w:val="nil"/>
              <w:tr2bl w:val="nil"/>
            </w:tcBorders>
            <w:vAlign w:val="center"/>
          </w:tcPr>
          <w:p>
            <w:pPr>
              <w:jc w:val="center"/>
              <w:rPr>
                <w:color w:val="auto"/>
                <w:sz w:val="24"/>
                <w:szCs w:val="24"/>
              </w:rPr>
            </w:pPr>
            <w:r>
              <w:rPr>
                <w:color w:val="auto"/>
                <w:sz w:val="24"/>
                <w:szCs w:val="24"/>
              </w:rPr>
              <w:t>化学需氧量</w:t>
            </w:r>
            <w:r>
              <w:rPr>
                <w:rFonts w:hint="eastAsia"/>
                <w:color w:val="auto"/>
                <w:sz w:val="24"/>
                <w:szCs w:val="24"/>
                <w:lang w:eastAsia="zh-CN"/>
              </w:rPr>
              <w:t>、</w:t>
            </w:r>
            <w:r>
              <w:rPr>
                <w:color w:val="auto"/>
                <w:sz w:val="24"/>
                <w:szCs w:val="24"/>
              </w:rPr>
              <w:t>悬浮物</w:t>
            </w:r>
            <w:r>
              <w:rPr>
                <w:rFonts w:hint="eastAsia"/>
                <w:color w:val="auto"/>
                <w:sz w:val="24"/>
                <w:szCs w:val="24"/>
                <w:lang w:eastAsia="zh-CN"/>
              </w:rPr>
              <w:t>、</w:t>
            </w:r>
            <w:r>
              <w:rPr>
                <w:color w:val="auto"/>
                <w:sz w:val="24"/>
                <w:szCs w:val="24"/>
              </w:rPr>
              <w:t>石油类</w:t>
            </w:r>
            <w:r>
              <w:rPr>
                <w:rFonts w:hint="eastAsia"/>
                <w:color w:val="auto"/>
                <w:sz w:val="24"/>
                <w:szCs w:val="24"/>
                <w:lang w:eastAsia="zh-CN"/>
              </w:rPr>
              <w:t>、</w:t>
            </w:r>
            <w:r>
              <w:rPr>
                <w:color w:val="auto"/>
                <w:sz w:val="24"/>
                <w:szCs w:val="24"/>
              </w:rPr>
              <w:t>铜</w:t>
            </w:r>
          </w:p>
        </w:tc>
        <w:tc>
          <w:tcPr>
            <w:tcW w:w="2071" w:type="dxa"/>
            <w:tcBorders>
              <w:tl2br w:val="nil"/>
              <w:tr2bl w:val="nil"/>
            </w:tcBorders>
            <w:vAlign w:val="center"/>
          </w:tcPr>
          <w:p>
            <w:pPr>
              <w:jc w:val="center"/>
              <w:rPr>
                <w:rFonts w:hint="default" w:ascii="Times New Roman" w:hAnsi="Times New Roman" w:eastAsia="宋体" w:cs="Times New Roman"/>
                <w:bCs/>
                <w:color w:val="000000"/>
                <w:kern w:val="0"/>
                <w:szCs w:val="21"/>
              </w:rPr>
            </w:pPr>
            <w:r>
              <w:rPr>
                <w:rFonts w:hint="default" w:ascii="Times New Roman" w:hAnsi="Times New Roman" w:eastAsia="宋体" w:cs="Times New Roman"/>
                <w:bCs/>
                <w:color w:val="000000"/>
                <w:kern w:val="0"/>
                <w:szCs w:val="21"/>
              </w:rPr>
              <w:t>连续两天，每天监测4次（等时间间隔采样）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070" w:type="dxa"/>
            <w:tcBorders>
              <w:tl2br w:val="nil"/>
              <w:tr2bl w:val="nil"/>
            </w:tcBorders>
            <w:vAlign w:val="center"/>
          </w:tcPr>
          <w:p>
            <w:pPr>
              <w:jc w:val="center"/>
              <w:rPr>
                <w:rFonts w:hint="eastAsia" w:eastAsia="宋体" w:cs="Times New Roman"/>
                <w:bCs/>
                <w:color w:val="000000"/>
                <w:kern w:val="0"/>
                <w:szCs w:val="21"/>
                <w:lang w:val="en-US" w:eastAsia="zh-CN"/>
              </w:rPr>
            </w:pPr>
            <w:r>
              <w:rPr>
                <w:rFonts w:hint="eastAsia" w:cs="Times New Roman"/>
                <w:color w:val="auto"/>
                <w:sz w:val="21"/>
                <w:szCs w:val="21"/>
                <w:highlight w:val="none"/>
                <w:lang w:val="en-US" w:eastAsia="zh-CN"/>
              </w:rPr>
              <w:t>备注</w:t>
            </w:r>
          </w:p>
        </w:tc>
        <w:tc>
          <w:tcPr>
            <w:tcW w:w="4363" w:type="dxa"/>
            <w:gridSpan w:val="2"/>
            <w:tcBorders>
              <w:tl2br w:val="nil"/>
              <w:tr2bl w:val="nil"/>
            </w:tcBorders>
            <w:vAlign w:val="center"/>
          </w:tcPr>
          <w:p>
            <w:pPr>
              <w:jc w:val="center"/>
              <w:rPr>
                <w:rFonts w:hint="default" w:ascii="Times New Roman" w:hAnsi="Times New Roman" w:eastAsia="宋体" w:cs="Times New Roman"/>
                <w:bCs/>
                <w:color w:val="000000"/>
                <w:kern w:val="0"/>
                <w:szCs w:val="21"/>
                <w:lang w:val="en-US" w:eastAsia="zh-CN"/>
              </w:rPr>
            </w:pPr>
            <w:r>
              <w:rPr>
                <w:rFonts w:hint="eastAsia" w:cs="Times New Roman"/>
                <w:bCs/>
                <w:color w:val="000000"/>
                <w:kern w:val="0"/>
                <w:szCs w:val="21"/>
                <w:lang w:val="en-US" w:eastAsia="zh-CN"/>
              </w:rPr>
              <w:t>废水零排系统进口、出口废水数据引用</w:t>
            </w:r>
            <w:r>
              <w:rPr>
                <w:rFonts w:hint="eastAsia"/>
                <w:lang w:val="en-US" w:eastAsia="zh-CN"/>
              </w:rPr>
              <w:t>苏州市格范五金塑胶工业有限公司充电接插组件制造技术改造项目，数据报告编号为：</w:t>
            </w:r>
            <w:r>
              <w:rPr>
                <w:rFonts w:hint="eastAsia" w:cs="Times New Roman"/>
                <w:bCs/>
                <w:color w:val="000000"/>
                <w:kern w:val="0"/>
                <w:szCs w:val="21"/>
                <w:lang w:val="en-US" w:eastAsia="zh-CN"/>
              </w:rPr>
              <w:t>202209061</w:t>
            </w:r>
          </w:p>
        </w:tc>
      </w:tr>
    </w:tbl>
    <w:p>
      <w:pPr>
        <w:tabs>
          <w:tab w:val="left" w:pos="6255"/>
        </w:tabs>
        <w:spacing w:before="156" w:beforeLines="50" w:after="156" w:afterLines="5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表</w:t>
      </w:r>
      <w:r>
        <w:rPr>
          <w:rFonts w:hint="default" w:ascii="Times New Roman" w:hAnsi="Times New Roman" w:eastAsia="宋体" w:cs="Times New Roman"/>
          <w:color w:val="auto"/>
          <w:sz w:val="24"/>
          <w:highlight w:val="none"/>
          <w:lang w:val="en-US" w:eastAsia="zh-CN"/>
        </w:rPr>
        <w:t xml:space="preserve">7-2 </w:t>
      </w:r>
      <w:r>
        <w:rPr>
          <w:rFonts w:hint="default" w:ascii="Times New Roman" w:hAnsi="Times New Roman" w:eastAsia="宋体" w:cs="Times New Roman"/>
          <w:color w:val="auto"/>
          <w:sz w:val="24"/>
          <w:highlight w:val="none"/>
        </w:rPr>
        <w:t>废气排放监测点位、项目、频次</w:t>
      </w:r>
      <w:bookmarkEnd w:id="147"/>
      <w:bookmarkEnd w:id="148"/>
    </w:p>
    <w:tbl>
      <w:tblPr>
        <w:tblStyle w:val="30"/>
        <w:tblW w:w="86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2376"/>
        <w:gridCol w:w="1749"/>
        <w:gridCol w:w="1080"/>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15" w:type="dxa"/>
            <w:tcBorders>
              <w:tl2br w:val="nil"/>
              <w:tr2bl w:val="nil"/>
            </w:tcBorders>
            <w:vAlign w:val="center"/>
          </w:tcPr>
          <w:p>
            <w:pPr>
              <w:jc w:val="center"/>
              <w:rPr>
                <w:rFonts w:hint="default" w:ascii="Times New Roman" w:hAnsi="Times New Roman" w:eastAsia="宋体" w:cs="Times New Roman"/>
                <w:bCs/>
                <w:color w:val="000000"/>
                <w:kern w:val="0"/>
                <w:szCs w:val="21"/>
              </w:rPr>
            </w:pPr>
            <w:bookmarkStart w:id="149" w:name="_Toc10071_WPSOffice_Level2"/>
            <w:bookmarkStart w:id="150" w:name="_Toc5411_WPSOffice_Level2"/>
            <w:r>
              <w:rPr>
                <w:rFonts w:hint="default" w:ascii="Times New Roman" w:hAnsi="Times New Roman" w:eastAsia="宋体" w:cs="Times New Roman"/>
                <w:bCs/>
                <w:color w:val="000000"/>
                <w:kern w:val="0"/>
                <w:szCs w:val="21"/>
              </w:rPr>
              <w:t>监测</w:t>
            </w:r>
          </w:p>
          <w:p>
            <w:pPr>
              <w:jc w:val="center"/>
              <w:rPr>
                <w:rFonts w:hint="default" w:ascii="Times New Roman" w:hAnsi="Times New Roman" w:eastAsia="宋体" w:cs="Times New Roman"/>
                <w:bCs/>
                <w:color w:val="000000"/>
                <w:kern w:val="0"/>
                <w:szCs w:val="21"/>
              </w:rPr>
            </w:pPr>
            <w:r>
              <w:rPr>
                <w:rFonts w:hint="default" w:ascii="Times New Roman" w:hAnsi="Times New Roman" w:eastAsia="宋体" w:cs="Times New Roman"/>
                <w:bCs/>
                <w:color w:val="000000"/>
                <w:kern w:val="0"/>
                <w:szCs w:val="21"/>
              </w:rPr>
              <w:t>类别</w:t>
            </w:r>
          </w:p>
        </w:tc>
        <w:tc>
          <w:tcPr>
            <w:tcW w:w="2376" w:type="dxa"/>
            <w:tcBorders>
              <w:tl2br w:val="nil"/>
              <w:tr2bl w:val="nil"/>
            </w:tcBorders>
            <w:vAlign w:val="center"/>
          </w:tcPr>
          <w:p>
            <w:pPr>
              <w:jc w:val="center"/>
              <w:rPr>
                <w:rFonts w:hint="default" w:ascii="Times New Roman" w:hAnsi="Times New Roman" w:eastAsia="宋体" w:cs="Times New Roman"/>
                <w:bCs/>
                <w:color w:val="000000"/>
                <w:kern w:val="0"/>
                <w:szCs w:val="21"/>
              </w:rPr>
            </w:pPr>
            <w:r>
              <w:rPr>
                <w:rFonts w:hint="default" w:ascii="Times New Roman" w:hAnsi="Times New Roman" w:eastAsia="宋体" w:cs="Times New Roman"/>
                <w:bCs/>
                <w:color w:val="000000"/>
                <w:kern w:val="0"/>
                <w:szCs w:val="21"/>
              </w:rPr>
              <w:t>监测点位名称及编号</w:t>
            </w:r>
          </w:p>
        </w:tc>
        <w:tc>
          <w:tcPr>
            <w:tcW w:w="1749" w:type="dxa"/>
            <w:tcBorders>
              <w:tl2br w:val="nil"/>
              <w:tr2bl w:val="nil"/>
            </w:tcBorders>
            <w:vAlign w:val="center"/>
          </w:tcPr>
          <w:p>
            <w:pPr>
              <w:jc w:val="center"/>
              <w:rPr>
                <w:rFonts w:hint="default" w:ascii="Times New Roman" w:hAnsi="Times New Roman" w:eastAsia="宋体" w:cs="Times New Roman"/>
                <w:bCs/>
                <w:color w:val="000000"/>
                <w:kern w:val="0"/>
                <w:szCs w:val="21"/>
              </w:rPr>
            </w:pPr>
            <w:r>
              <w:rPr>
                <w:rFonts w:hint="default" w:ascii="Times New Roman" w:hAnsi="Times New Roman" w:eastAsia="宋体" w:cs="Times New Roman"/>
                <w:bCs/>
                <w:color w:val="000000"/>
                <w:kern w:val="0"/>
                <w:szCs w:val="21"/>
              </w:rPr>
              <w:t>监测项目</w:t>
            </w:r>
          </w:p>
        </w:tc>
        <w:tc>
          <w:tcPr>
            <w:tcW w:w="1080" w:type="dxa"/>
            <w:tcBorders>
              <w:tl2br w:val="nil"/>
              <w:tr2bl w:val="nil"/>
            </w:tcBorders>
            <w:vAlign w:val="center"/>
          </w:tcPr>
          <w:p>
            <w:pPr>
              <w:jc w:val="center"/>
              <w:rPr>
                <w:rFonts w:hint="default" w:ascii="Times New Roman" w:hAnsi="Times New Roman" w:eastAsia="宋体" w:cs="Times New Roman"/>
                <w:bCs/>
                <w:color w:val="000000"/>
                <w:kern w:val="0"/>
                <w:szCs w:val="21"/>
              </w:rPr>
            </w:pPr>
            <w:r>
              <w:rPr>
                <w:rFonts w:hint="default" w:ascii="Times New Roman" w:hAnsi="Times New Roman" w:eastAsia="宋体" w:cs="Times New Roman"/>
                <w:bCs/>
                <w:color w:val="000000"/>
                <w:kern w:val="0"/>
                <w:szCs w:val="21"/>
              </w:rPr>
              <w:t>排放情况</w:t>
            </w:r>
          </w:p>
        </w:tc>
        <w:tc>
          <w:tcPr>
            <w:tcW w:w="2421" w:type="dxa"/>
            <w:tcBorders>
              <w:tl2br w:val="nil"/>
              <w:tr2bl w:val="nil"/>
            </w:tcBorders>
            <w:vAlign w:val="center"/>
          </w:tcPr>
          <w:p>
            <w:pPr>
              <w:jc w:val="center"/>
              <w:rPr>
                <w:rFonts w:hint="default" w:ascii="Times New Roman" w:hAnsi="Times New Roman" w:eastAsia="宋体" w:cs="Times New Roman"/>
                <w:bCs/>
                <w:color w:val="000000"/>
                <w:kern w:val="0"/>
                <w:szCs w:val="21"/>
              </w:rPr>
            </w:pPr>
            <w:r>
              <w:rPr>
                <w:rFonts w:hint="default" w:ascii="Times New Roman" w:hAnsi="Times New Roman" w:eastAsia="宋体" w:cs="Times New Roman"/>
                <w:bCs/>
                <w:color w:val="000000"/>
                <w:kern w:val="0"/>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015" w:type="dxa"/>
            <w:vMerge w:val="restart"/>
            <w:tcBorders>
              <w:tl2br w:val="nil"/>
              <w:tr2bl w:val="nil"/>
            </w:tcBorders>
            <w:vAlign w:val="center"/>
          </w:tcPr>
          <w:p>
            <w:pPr>
              <w:jc w:val="center"/>
              <w:rPr>
                <w:rFonts w:hint="default"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有组织废气</w:t>
            </w:r>
          </w:p>
        </w:tc>
        <w:tc>
          <w:tcPr>
            <w:tcW w:w="2376" w:type="dxa"/>
            <w:tcBorders>
              <w:tl2br w:val="nil"/>
              <w:tr2bl w:val="nil"/>
            </w:tcBorders>
            <w:vAlign w:val="center"/>
          </w:tcPr>
          <w:p>
            <w:pPr>
              <w:jc w:val="center"/>
              <w:rPr>
                <w:rFonts w:hint="default" w:cs="Times New Roman"/>
                <w:bCs/>
                <w:color w:val="000000"/>
                <w:kern w:val="0"/>
                <w:szCs w:val="21"/>
                <w:lang w:val="en-US" w:eastAsia="zh-CN"/>
              </w:rPr>
            </w:pPr>
            <w:r>
              <w:rPr>
                <w:rFonts w:hint="eastAsia" w:cs="Times New Roman"/>
                <w:bCs/>
                <w:color w:val="000000"/>
                <w:kern w:val="0"/>
                <w:szCs w:val="21"/>
                <w:lang w:val="en-US" w:eastAsia="zh-CN"/>
              </w:rPr>
              <w:t>超净清洗1线废气排气筒DA023处理设施进口Q1，出口Q2</w:t>
            </w:r>
          </w:p>
        </w:tc>
        <w:tc>
          <w:tcPr>
            <w:tcW w:w="1749" w:type="dxa"/>
            <w:tcBorders>
              <w:tl2br w:val="nil"/>
              <w:tr2bl w:val="nil"/>
            </w:tcBorders>
            <w:vAlign w:val="center"/>
          </w:tcPr>
          <w:p>
            <w:pPr>
              <w:jc w:val="center"/>
              <w:rPr>
                <w:rFonts w:hint="default" w:ascii="Times New Roman" w:hAnsi="Times New Roman" w:eastAsia="宋体" w:cs="Times New Roman"/>
                <w:bCs/>
                <w:color w:val="000000"/>
                <w:kern w:val="0"/>
                <w:szCs w:val="21"/>
                <w:lang w:val="en-US" w:eastAsia="zh-CN"/>
              </w:rPr>
            </w:pPr>
            <w:r>
              <w:rPr>
                <w:rFonts w:hint="eastAsia" w:cs="Times New Roman"/>
                <w:bCs/>
                <w:color w:val="000000"/>
                <w:kern w:val="0"/>
                <w:szCs w:val="21"/>
                <w:lang w:val="en-US" w:eastAsia="zh-CN"/>
              </w:rPr>
              <w:t>硫酸雾</w:t>
            </w:r>
          </w:p>
        </w:tc>
        <w:tc>
          <w:tcPr>
            <w:tcW w:w="1080" w:type="dxa"/>
            <w:vMerge w:val="restart"/>
            <w:tcBorders>
              <w:tl2br w:val="nil"/>
              <w:tr2bl w:val="nil"/>
            </w:tcBorders>
            <w:vAlign w:val="center"/>
          </w:tcPr>
          <w:p>
            <w:pPr>
              <w:jc w:val="center"/>
              <w:rPr>
                <w:rFonts w:hint="eastAsia" w:ascii="Times New Roman" w:hAnsi="Times New Roman" w:eastAsia="宋体" w:cs="Times New Roman"/>
                <w:bCs/>
                <w:color w:val="000000"/>
                <w:kern w:val="0"/>
                <w:szCs w:val="21"/>
                <w:lang w:val="en-US" w:eastAsia="zh-CN"/>
              </w:rPr>
            </w:pPr>
            <w:r>
              <w:rPr>
                <w:rFonts w:hint="eastAsia" w:ascii="Times New Roman" w:hAnsi="Times New Roman" w:eastAsia="宋体" w:cs="Times New Roman"/>
                <w:bCs/>
                <w:color w:val="000000"/>
                <w:kern w:val="0"/>
                <w:szCs w:val="21"/>
                <w:lang w:val="en-US" w:eastAsia="zh-CN"/>
              </w:rPr>
              <w:t>连续</w:t>
            </w:r>
          </w:p>
        </w:tc>
        <w:tc>
          <w:tcPr>
            <w:tcW w:w="2421" w:type="dxa"/>
            <w:vMerge w:val="restart"/>
            <w:tcBorders>
              <w:tl2br w:val="nil"/>
              <w:tr2bl w:val="nil"/>
            </w:tcBorders>
            <w:vAlign w:val="center"/>
          </w:tcPr>
          <w:p>
            <w:pPr>
              <w:jc w:val="center"/>
              <w:rPr>
                <w:rFonts w:hint="default"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lang w:val="en-US" w:eastAsia="zh-CN"/>
              </w:rPr>
              <w:t>连续</w:t>
            </w:r>
            <w:r>
              <w:rPr>
                <w:rFonts w:hint="default" w:ascii="Times New Roman" w:hAnsi="Times New Roman" w:eastAsia="宋体" w:cs="Times New Roman"/>
                <w:bCs/>
                <w:color w:val="000000"/>
                <w:kern w:val="0"/>
                <w:szCs w:val="21"/>
              </w:rPr>
              <w:t>监测两</w:t>
            </w:r>
            <w:r>
              <w:rPr>
                <w:rFonts w:hint="eastAsia" w:ascii="Times New Roman" w:hAnsi="Times New Roman" w:eastAsia="宋体" w:cs="Times New Roman"/>
                <w:bCs/>
                <w:color w:val="000000"/>
                <w:kern w:val="0"/>
                <w:szCs w:val="21"/>
                <w:lang w:val="en-US" w:eastAsia="zh-CN"/>
              </w:rPr>
              <w:t>天</w:t>
            </w:r>
            <w:r>
              <w:rPr>
                <w:rFonts w:hint="default" w:ascii="Times New Roman" w:hAnsi="Times New Roman" w:eastAsia="宋体" w:cs="Times New Roman"/>
                <w:bCs/>
                <w:color w:val="000000"/>
                <w:kern w:val="0"/>
                <w:szCs w:val="21"/>
              </w:rPr>
              <w:t>，每</w:t>
            </w:r>
            <w:r>
              <w:rPr>
                <w:rFonts w:hint="eastAsia" w:ascii="Times New Roman" w:hAnsi="Times New Roman" w:eastAsia="宋体" w:cs="Times New Roman"/>
                <w:bCs/>
                <w:color w:val="000000"/>
                <w:kern w:val="0"/>
                <w:szCs w:val="21"/>
                <w:lang w:val="en-US" w:eastAsia="zh-CN"/>
              </w:rPr>
              <w:t>天</w:t>
            </w:r>
            <w:r>
              <w:rPr>
                <w:rFonts w:hint="default" w:ascii="Times New Roman" w:hAnsi="Times New Roman" w:eastAsia="宋体" w:cs="Times New Roman"/>
                <w:bCs/>
                <w:color w:val="000000"/>
                <w:kern w:val="0"/>
                <w:szCs w:val="21"/>
              </w:rPr>
              <w:t>监测</w:t>
            </w:r>
            <w:r>
              <w:rPr>
                <w:rFonts w:hint="eastAsia" w:ascii="Times New Roman" w:hAnsi="Times New Roman" w:eastAsia="宋体" w:cs="Times New Roman"/>
                <w:bCs/>
                <w:color w:val="000000"/>
                <w:kern w:val="0"/>
                <w:szCs w:val="21"/>
                <w:lang w:val="en-US" w:eastAsia="zh-CN"/>
              </w:rPr>
              <w:t>3</w:t>
            </w:r>
            <w:r>
              <w:rPr>
                <w:rFonts w:hint="default" w:ascii="Times New Roman" w:hAnsi="Times New Roman" w:eastAsia="宋体" w:cs="Times New Roman"/>
                <w:bCs/>
                <w:color w:val="000000"/>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015" w:type="dxa"/>
            <w:vMerge w:val="continue"/>
            <w:tcBorders>
              <w:tl2br w:val="nil"/>
              <w:tr2bl w:val="nil"/>
            </w:tcBorders>
            <w:vAlign w:val="center"/>
          </w:tcPr>
          <w:p>
            <w:pPr>
              <w:jc w:val="center"/>
              <w:rPr>
                <w:rFonts w:hint="default" w:ascii="Times New Roman" w:hAnsi="Times New Roman" w:eastAsia="宋体" w:cs="Times New Roman"/>
                <w:bCs/>
                <w:color w:val="000000"/>
                <w:kern w:val="0"/>
                <w:szCs w:val="21"/>
              </w:rPr>
            </w:pPr>
          </w:p>
        </w:tc>
        <w:tc>
          <w:tcPr>
            <w:tcW w:w="2376" w:type="dxa"/>
            <w:tcBorders>
              <w:tl2br w:val="nil"/>
              <w:tr2bl w:val="nil"/>
            </w:tcBorders>
            <w:vAlign w:val="center"/>
          </w:tcPr>
          <w:p>
            <w:pPr>
              <w:jc w:val="center"/>
              <w:rPr>
                <w:rFonts w:hint="eastAsia" w:cs="Times New Roman"/>
                <w:bCs/>
                <w:color w:val="000000"/>
                <w:kern w:val="0"/>
                <w:szCs w:val="21"/>
                <w:lang w:val="en-US" w:eastAsia="zh-CN"/>
              </w:rPr>
            </w:pPr>
            <w:r>
              <w:rPr>
                <w:rFonts w:hint="eastAsia" w:cs="Times New Roman"/>
                <w:bCs/>
                <w:color w:val="000000"/>
                <w:kern w:val="0"/>
                <w:szCs w:val="21"/>
                <w:lang w:val="en-US" w:eastAsia="zh-CN"/>
              </w:rPr>
              <w:t>超净清洗2线废气排气筒DA024处理设施进口Q3、出口Q4</w:t>
            </w:r>
          </w:p>
        </w:tc>
        <w:tc>
          <w:tcPr>
            <w:tcW w:w="1749" w:type="dxa"/>
            <w:tcBorders>
              <w:tl2br w:val="nil"/>
              <w:tr2bl w:val="nil"/>
            </w:tcBorders>
            <w:vAlign w:val="center"/>
          </w:tcPr>
          <w:p>
            <w:pPr>
              <w:jc w:val="center"/>
              <w:rPr>
                <w:rFonts w:hint="default" w:ascii="Times New Roman" w:hAnsi="Times New Roman" w:eastAsia="宋体" w:cs="Times New Roman"/>
                <w:bCs/>
                <w:color w:val="000000"/>
                <w:kern w:val="0"/>
                <w:szCs w:val="21"/>
                <w:lang w:val="en-US" w:eastAsia="zh-CN"/>
              </w:rPr>
            </w:pPr>
            <w:r>
              <w:rPr>
                <w:rFonts w:hint="eastAsia" w:cs="Times New Roman"/>
                <w:bCs/>
                <w:color w:val="000000"/>
                <w:kern w:val="0"/>
                <w:szCs w:val="21"/>
                <w:lang w:val="en-US" w:eastAsia="zh-CN"/>
              </w:rPr>
              <w:t>硫酸雾</w:t>
            </w:r>
          </w:p>
        </w:tc>
        <w:tc>
          <w:tcPr>
            <w:tcW w:w="1080" w:type="dxa"/>
            <w:vMerge w:val="continue"/>
            <w:tcBorders>
              <w:tl2br w:val="nil"/>
              <w:tr2bl w:val="nil"/>
            </w:tcBorders>
            <w:vAlign w:val="center"/>
          </w:tcPr>
          <w:p>
            <w:pPr>
              <w:jc w:val="center"/>
              <w:rPr>
                <w:rFonts w:hint="eastAsia" w:ascii="Times New Roman" w:hAnsi="Times New Roman" w:eastAsia="宋体" w:cs="Times New Roman"/>
                <w:bCs/>
                <w:color w:val="000000"/>
                <w:kern w:val="0"/>
                <w:szCs w:val="21"/>
              </w:rPr>
            </w:pPr>
          </w:p>
        </w:tc>
        <w:tc>
          <w:tcPr>
            <w:tcW w:w="2421" w:type="dxa"/>
            <w:vMerge w:val="continue"/>
            <w:tcBorders>
              <w:tl2br w:val="nil"/>
              <w:tr2bl w:val="nil"/>
            </w:tcBorders>
            <w:vAlign w:val="center"/>
          </w:tcPr>
          <w:p>
            <w:pPr>
              <w:jc w:val="center"/>
              <w:rPr>
                <w:rFonts w:hint="eastAsia" w:ascii="Times New Roman" w:hAnsi="Times New Roman" w:eastAsia="宋体" w:cs="Times New Roman"/>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1015" w:type="dxa"/>
            <w:vMerge w:val="continue"/>
            <w:tcBorders>
              <w:tl2br w:val="nil"/>
              <w:tr2bl w:val="nil"/>
            </w:tcBorders>
            <w:vAlign w:val="center"/>
          </w:tcPr>
          <w:p>
            <w:pPr>
              <w:jc w:val="center"/>
              <w:rPr>
                <w:rFonts w:hint="eastAsia" w:ascii="Times New Roman" w:hAnsi="Times New Roman" w:eastAsia="宋体" w:cs="Times New Roman"/>
                <w:bCs/>
                <w:color w:val="000000"/>
                <w:kern w:val="0"/>
                <w:szCs w:val="21"/>
              </w:rPr>
            </w:pPr>
          </w:p>
        </w:tc>
        <w:tc>
          <w:tcPr>
            <w:tcW w:w="2376" w:type="dxa"/>
            <w:tcBorders>
              <w:tl2br w:val="nil"/>
              <w:tr2bl w:val="nil"/>
            </w:tcBorders>
            <w:vAlign w:val="center"/>
          </w:tcPr>
          <w:p>
            <w:pPr>
              <w:jc w:val="center"/>
              <w:rPr>
                <w:rFonts w:hint="default" w:ascii="Times New Roman" w:hAnsi="Times New Roman" w:eastAsia="宋体" w:cs="Times New Roman"/>
                <w:bCs/>
                <w:color w:val="000000"/>
                <w:kern w:val="0"/>
                <w:szCs w:val="21"/>
                <w:lang w:val="en-US"/>
              </w:rPr>
            </w:pPr>
            <w:r>
              <w:rPr>
                <w:rFonts w:hint="eastAsia" w:cs="Times New Roman"/>
                <w:bCs/>
                <w:color w:val="000000"/>
                <w:kern w:val="0"/>
                <w:szCs w:val="21"/>
                <w:lang w:val="en-US" w:eastAsia="zh-CN"/>
              </w:rPr>
              <w:t>DA016锅炉排口Q5</w:t>
            </w:r>
          </w:p>
        </w:tc>
        <w:tc>
          <w:tcPr>
            <w:tcW w:w="1749" w:type="dxa"/>
            <w:tcBorders>
              <w:tl2br w:val="nil"/>
              <w:tr2bl w:val="nil"/>
            </w:tcBorders>
            <w:vAlign w:val="center"/>
          </w:tcPr>
          <w:p>
            <w:pPr>
              <w:jc w:val="center"/>
              <w:rPr>
                <w:rFonts w:hint="default" w:ascii="Times New Roman" w:hAnsi="Times New Roman" w:eastAsia="宋体" w:cs="Times New Roman"/>
                <w:bCs/>
                <w:color w:val="000000"/>
                <w:kern w:val="0"/>
                <w:szCs w:val="21"/>
                <w:lang w:val="en-US"/>
              </w:rPr>
            </w:pPr>
            <w:r>
              <w:rPr>
                <w:rFonts w:hint="eastAsia" w:ascii="Times New Roman" w:hAnsi="Times New Roman" w:eastAsia="宋体" w:cs="Times New Roman"/>
                <w:bCs/>
                <w:color w:val="000000"/>
                <w:kern w:val="0"/>
                <w:szCs w:val="21"/>
                <w:lang w:val="en-US" w:eastAsia="zh-CN"/>
              </w:rPr>
              <w:t>颗粒物、</w:t>
            </w:r>
            <w:r>
              <w:rPr>
                <w:rFonts w:hint="eastAsia" w:cs="Times New Roman"/>
                <w:bCs/>
                <w:color w:val="000000"/>
                <w:kern w:val="0"/>
                <w:szCs w:val="21"/>
                <w:lang w:val="en-US" w:eastAsia="zh-CN"/>
              </w:rPr>
              <w:t>二氧化物、氮氧化物</w:t>
            </w:r>
          </w:p>
        </w:tc>
        <w:tc>
          <w:tcPr>
            <w:tcW w:w="1080" w:type="dxa"/>
            <w:vMerge w:val="continue"/>
            <w:tcBorders>
              <w:tl2br w:val="nil"/>
              <w:tr2bl w:val="nil"/>
            </w:tcBorders>
            <w:vAlign w:val="center"/>
          </w:tcPr>
          <w:p>
            <w:pPr>
              <w:jc w:val="center"/>
              <w:rPr>
                <w:rFonts w:hint="eastAsia" w:ascii="Times New Roman" w:hAnsi="Times New Roman" w:eastAsia="宋体" w:cs="Times New Roman"/>
                <w:bCs/>
                <w:color w:val="000000"/>
                <w:kern w:val="0"/>
                <w:szCs w:val="21"/>
              </w:rPr>
            </w:pPr>
          </w:p>
        </w:tc>
        <w:tc>
          <w:tcPr>
            <w:tcW w:w="2421" w:type="dxa"/>
            <w:vMerge w:val="continue"/>
            <w:tcBorders>
              <w:tl2br w:val="nil"/>
              <w:tr2bl w:val="nil"/>
            </w:tcBorders>
            <w:vAlign w:val="center"/>
          </w:tcPr>
          <w:p>
            <w:pPr>
              <w:jc w:val="center"/>
              <w:rPr>
                <w:rFonts w:hint="eastAsia" w:ascii="Times New Roman" w:hAnsi="Times New Roman" w:eastAsia="宋体" w:cs="Times New Roman"/>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015" w:type="dxa"/>
            <w:vMerge w:val="restart"/>
            <w:tcBorders>
              <w:tl2br w:val="nil"/>
              <w:tr2bl w:val="nil"/>
            </w:tcBorders>
            <w:vAlign w:val="center"/>
          </w:tcPr>
          <w:p>
            <w:pPr>
              <w:jc w:val="center"/>
              <w:rPr>
                <w:rFonts w:hint="default" w:ascii="Times New Roman" w:hAnsi="Times New Roman" w:eastAsia="宋体" w:cs="Times New Roman"/>
                <w:bCs/>
                <w:color w:val="000000"/>
                <w:kern w:val="0"/>
                <w:szCs w:val="21"/>
              </w:rPr>
            </w:pPr>
            <w:r>
              <w:rPr>
                <w:rFonts w:hint="default" w:ascii="Times New Roman" w:hAnsi="Times New Roman" w:eastAsia="宋体" w:cs="Times New Roman"/>
                <w:bCs/>
                <w:color w:val="000000"/>
                <w:kern w:val="0"/>
                <w:szCs w:val="21"/>
              </w:rPr>
              <w:t>无组织</w:t>
            </w:r>
          </w:p>
          <w:p>
            <w:pPr>
              <w:jc w:val="center"/>
              <w:rPr>
                <w:rFonts w:hint="eastAsia" w:ascii="Times New Roman" w:hAnsi="Times New Roman" w:eastAsia="宋体" w:cs="Times New Roman"/>
                <w:bCs/>
                <w:color w:val="000000"/>
                <w:kern w:val="0"/>
                <w:szCs w:val="21"/>
                <w:lang w:val="en-US" w:eastAsia="zh-CN"/>
              </w:rPr>
            </w:pPr>
            <w:r>
              <w:rPr>
                <w:rFonts w:hint="default" w:ascii="Times New Roman" w:hAnsi="Times New Roman" w:eastAsia="宋体" w:cs="Times New Roman"/>
                <w:bCs/>
                <w:color w:val="000000"/>
                <w:kern w:val="0"/>
                <w:szCs w:val="21"/>
              </w:rPr>
              <w:t>废气</w:t>
            </w:r>
            <w:r>
              <w:rPr>
                <w:rFonts w:hint="eastAsia" w:ascii="Times New Roman" w:hAnsi="Times New Roman" w:eastAsia="宋体" w:cs="Times New Roman"/>
                <w:bCs/>
                <w:color w:val="000000"/>
                <w:kern w:val="0"/>
                <w:szCs w:val="21"/>
                <w:lang w:eastAsia="zh-CN"/>
              </w:rPr>
              <w:t>（</w:t>
            </w:r>
            <w:r>
              <w:rPr>
                <w:rFonts w:hint="eastAsia" w:ascii="Times New Roman" w:hAnsi="Times New Roman" w:eastAsia="宋体" w:cs="Times New Roman"/>
                <w:bCs/>
                <w:color w:val="000000"/>
                <w:kern w:val="0"/>
                <w:szCs w:val="21"/>
                <w:lang w:val="en-US" w:eastAsia="zh-CN"/>
              </w:rPr>
              <w:t>厂界</w:t>
            </w:r>
            <w:r>
              <w:rPr>
                <w:rFonts w:hint="eastAsia" w:ascii="Times New Roman" w:hAnsi="Times New Roman" w:eastAsia="宋体" w:cs="Times New Roman"/>
                <w:bCs/>
                <w:color w:val="000000"/>
                <w:kern w:val="0"/>
                <w:szCs w:val="21"/>
                <w:lang w:eastAsia="zh-CN"/>
              </w:rPr>
              <w:t>）</w:t>
            </w:r>
          </w:p>
        </w:tc>
        <w:tc>
          <w:tcPr>
            <w:tcW w:w="2376" w:type="dxa"/>
            <w:tcBorders>
              <w:tl2br w:val="nil"/>
              <w:tr2bl w:val="nil"/>
            </w:tcBorders>
            <w:vAlign w:val="center"/>
          </w:tcPr>
          <w:p>
            <w:pPr>
              <w:jc w:val="center"/>
              <w:rPr>
                <w:rFonts w:hint="default" w:ascii="Times New Roman" w:hAnsi="Times New Roman" w:eastAsia="宋体" w:cs="Times New Roman"/>
                <w:bCs/>
                <w:color w:val="000000"/>
                <w:kern w:val="0"/>
                <w:szCs w:val="21"/>
                <w:highlight w:val="none"/>
              </w:rPr>
            </w:pPr>
            <w:r>
              <w:rPr>
                <w:rFonts w:hint="default" w:ascii="Times New Roman" w:hAnsi="Times New Roman" w:eastAsia="宋体" w:cs="Times New Roman"/>
                <w:bCs/>
                <w:color w:val="000000"/>
                <w:kern w:val="0"/>
                <w:szCs w:val="21"/>
                <w:highlight w:val="none"/>
              </w:rPr>
              <w:t>厂界上风向参照点（</w:t>
            </w:r>
            <w:r>
              <w:rPr>
                <w:rFonts w:hint="eastAsia" w:ascii="Times New Roman" w:hAnsi="Times New Roman" w:eastAsia="宋体" w:cs="Times New Roman"/>
                <w:bCs/>
                <w:color w:val="000000"/>
                <w:kern w:val="0"/>
                <w:szCs w:val="21"/>
                <w:highlight w:val="none"/>
                <w:lang w:val="en-US" w:eastAsia="zh-CN"/>
              </w:rPr>
              <w:t>Q</w:t>
            </w:r>
            <w:r>
              <w:rPr>
                <w:rFonts w:hint="eastAsia" w:cs="Times New Roman"/>
                <w:bCs/>
                <w:color w:val="000000"/>
                <w:kern w:val="0"/>
                <w:szCs w:val="21"/>
                <w:highlight w:val="none"/>
                <w:lang w:val="en-US" w:eastAsia="zh-CN"/>
              </w:rPr>
              <w:t>6</w:t>
            </w:r>
            <w:r>
              <w:rPr>
                <w:rFonts w:hint="default" w:ascii="Times New Roman" w:hAnsi="Times New Roman" w:eastAsia="宋体" w:cs="Times New Roman"/>
                <w:bCs/>
                <w:color w:val="000000"/>
                <w:kern w:val="0"/>
                <w:szCs w:val="21"/>
                <w:highlight w:val="none"/>
              </w:rPr>
              <w:t>）</w:t>
            </w:r>
          </w:p>
        </w:tc>
        <w:tc>
          <w:tcPr>
            <w:tcW w:w="1749" w:type="dxa"/>
            <w:vMerge w:val="restart"/>
            <w:tcBorders>
              <w:tl2br w:val="nil"/>
              <w:tr2bl w:val="nil"/>
            </w:tcBorders>
            <w:vAlign w:val="center"/>
          </w:tcPr>
          <w:p>
            <w:pPr>
              <w:jc w:val="center"/>
              <w:rPr>
                <w:rFonts w:hint="default" w:ascii="Times New Roman" w:hAnsi="Times New Roman" w:eastAsia="宋体" w:cs="Times New Roman"/>
                <w:bCs/>
                <w:color w:val="000000"/>
                <w:kern w:val="0"/>
                <w:szCs w:val="21"/>
                <w:lang w:val="en-US" w:eastAsia="zh-CN"/>
              </w:rPr>
            </w:pPr>
            <w:r>
              <w:rPr>
                <w:rFonts w:hint="eastAsia" w:ascii="Times New Roman" w:hAnsi="Times New Roman" w:eastAsia="宋体" w:cs="Times New Roman"/>
                <w:bCs/>
                <w:color w:val="000000"/>
                <w:kern w:val="0"/>
                <w:szCs w:val="21"/>
                <w:lang w:val="en-US" w:eastAsia="zh-CN"/>
              </w:rPr>
              <w:t>硫酸雾</w:t>
            </w:r>
          </w:p>
        </w:tc>
        <w:tc>
          <w:tcPr>
            <w:tcW w:w="1080" w:type="dxa"/>
            <w:vMerge w:val="restart"/>
            <w:tcBorders>
              <w:tl2br w:val="nil"/>
              <w:tr2bl w:val="nil"/>
            </w:tcBorders>
            <w:vAlign w:val="center"/>
          </w:tcPr>
          <w:p>
            <w:pPr>
              <w:jc w:val="center"/>
              <w:rPr>
                <w:rFonts w:hint="default"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rPr>
              <w:t>连续</w:t>
            </w:r>
          </w:p>
        </w:tc>
        <w:tc>
          <w:tcPr>
            <w:tcW w:w="2421" w:type="dxa"/>
            <w:vMerge w:val="restart"/>
            <w:tcBorders>
              <w:tl2br w:val="nil"/>
              <w:tr2bl w:val="nil"/>
            </w:tcBorders>
            <w:vAlign w:val="center"/>
          </w:tcPr>
          <w:p>
            <w:pPr>
              <w:jc w:val="center"/>
              <w:rPr>
                <w:rFonts w:hint="default" w:ascii="Times New Roman" w:hAnsi="Times New Roman" w:eastAsia="宋体" w:cs="Times New Roman"/>
                <w:bCs/>
                <w:color w:val="000000"/>
                <w:kern w:val="0"/>
                <w:szCs w:val="21"/>
              </w:rPr>
            </w:pPr>
            <w:r>
              <w:rPr>
                <w:rFonts w:hint="eastAsia" w:ascii="Times New Roman" w:hAnsi="Times New Roman" w:eastAsia="宋体" w:cs="Times New Roman"/>
                <w:bCs/>
                <w:color w:val="000000"/>
                <w:kern w:val="0"/>
                <w:szCs w:val="21"/>
                <w:lang w:val="en-US" w:eastAsia="zh-CN"/>
              </w:rPr>
              <w:t>连续</w:t>
            </w:r>
            <w:r>
              <w:rPr>
                <w:rFonts w:hint="default" w:ascii="Times New Roman" w:hAnsi="Times New Roman" w:eastAsia="宋体" w:cs="Times New Roman"/>
                <w:bCs/>
                <w:color w:val="000000"/>
                <w:kern w:val="0"/>
                <w:szCs w:val="21"/>
              </w:rPr>
              <w:t>监测两</w:t>
            </w:r>
            <w:r>
              <w:rPr>
                <w:rFonts w:hint="eastAsia" w:ascii="Times New Roman" w:hAnsi="Times New Roman" w:eastAsia="宋体" w:cs="Times New Roman"/>
                <w:bCs/>
                <w:color w:val="000000"/>
                <w:kern w:val="0"/>
                <w:szCs w:val="21"/>
                <w:lang w:val="en-US" w:eastAsia="zh-CN"/>
              </w:rPr>
              <w:t>天</w:t>
            </w:r>
            <w:r>
              <w:rPr>
                <w:rFonts w:hint="default" w:ascii="Times New Roman" w:hAnsi="Times New Roman" w:eastAsia="宋体" w:cs="Times New Roman"/>
                <w:bCs/>
                <w:color w:val="000000"/>
                <w:kern w:val="0"/>
                <w:szCs w:val="21"/>
              </w:rPr>
              <w:t>，每</w:t>
            </w:r>
            <w:r>
              <w:rPr>
                <w:rFonts w:hint="eastAsia" w:ascii="Times New Roman" w:hAnsi="Times New Roman" w:eastAsia="宋体" w:cs="Times New Roman"/>
                <w:bCs/>
                <w:color w:val="000000"/>
                <w:kern w:val="0"/>
                <w:szCs w:val="21"/>
                <w:lang w:val="en-US" w:eastAsia="zh-CN"/>
              </w:rPr>
              <w:t>天</w:t>
            </w:r>
            <w:r>
              <w:rPr>
                <w:rFonts w:hint="default" w:ascii="Times New Roman" w:hAnsi="Times New Roman" w:eastAsia="宋体" w:cs="Times New Roman"/>
                <w:bCs/>
                <w:color w:val="000000"/>
                <w:kern w:val="0"/>
                <w:szCs w:val="21"/>
              </w:rPr>
              <w:t>监测</w:t>
            </w:r>
            <w:r>
              <w:rPr>
                <w:rFonts w:hint="eastAsia" w:ascii="Times New Roman" w:hAnsi="Times New Roman" w:eastAsia="宋体" w:cs="Times New Roman"/>
                <w:bCs/>
                <w:color w:val="000000"/>
                <w:kern w:val="0"/>
                <w:szCs w:val="21"/>
                <w:lang w:val="en-US" w:eastAsia="zh-CN"/>
              </w:rPr>
              <w:t>3</w:t>
            </w:r>
            <w:r>
              <w:rPr>
                <w:rFonts w:hint="default" w:ascii="Times New Roman" w:hAnsi="Times New Roman" w:eastAsia="宋体" w:cs="Times New Roman"/>
                <w:bCs/>
                <w:color w:val="000000"/>
                <w:kern w:val="0"/>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015" w:type="dxa"/>
            <w:vMerge w:val="continue"/>
            <w:tcBorders>
              <w:tl2br w:val="nil"/>
              <w:tr2bl w:val="nil"/>
            </w:tcBorders>
            <w:vAlign w:val="center"/>
          </w:tcPr>
          <w:p>
            <w:pPr>
              <w:jc w:val="center"/>
              <w:rPr>
                <w:rFonts w:hint="default" w:ascii="Times New Roman" w:hAnsi="Times New Roman" w:eastAsia="宋体" w:cs="Times New Roman"/>
                <w:bCs/>
                <w:color w:val="000000"/>
                <w:kern w:val="0"/>
                <w:szCs w:val="21"/>
              </w:rPr>
            </w:pPr>
          </w:p>
        </w:tc>
        <w:tc>
          <w:tcPr>
            <w:tcW w:w="2376" w:type="dxa"/>
            <w:tcBorders>
              <w:tl2br w:val="nil"/>
              <w:tr2bl w:val="nil"/>
            </w:tcBorders>
            <w:vAlign w:val="center"/>
          </w:tcPr>
          <w:p>
            <w:pPr>
              <w:jc w:val="center"/>
              <w:rPr>
                <w:rFonts w:hint="default" w:ascii="Times New Roman" w:hAnsi="Times New Roman" w:eastAsia="宋体" w:cs="Times New Roman"/>
                <w:bCs/>
                <w:color w:val="000000"/>
                <w:kern w:val="0"/>
                <w:szCs w:val="21"/>
                <w:highlight w:val="none"/>
              </w:rPr>
            </w:pPr>
            <w:r>
              <w:rPr>
                <w:rFonts w:hint="default" w:ascii="Times New Roman" w:hAnsi="Times New Roman" w:eastAsia="宋体" w:cs="Times New Roman"/>
                <w:bCs/>
                <w:color w:val="000000"/>
                <w:kern w:val="0"/>
                <w:szCs w:val="21"/>
                <w:highlight w:val="none"/>
              </w:rPr>
              <w:t>厂界下风向监控点</w:t>
            </w:r>
          </w:p>
          <w:p>
            <w:pPr>
              <w:jc w:val="center"/>
              <w:rPr>
                <w:rFonts w:hint="default" w:ascii="Times New Roman" w:hAnsi="Times New Roman" w:eastAsia="宋体" w:cs="Times New Roman"/>
                <w:bCs/>
                <w:color w:val="000000"/>
                <w:kern w:val="0"/>
                <w:szCs w:val="21"/>
                <w:highlight w:val="none"/>
              </w:rPr>
            </w:pPr>
            <w:r>
              <w:rPr>
                <w:rFonts w:hint="default" w:ascii="Times New Roman" w:hAnsi="Times New Roman" w:eastAsia="宋体" w:cs="Times New Roman"/>
                <w:bCs/>
                <w:color w:val="000000"/>
                <w:kern w:val="0"/>
                <w:szCs w:val="21"/>
                <w:highlight w:val="none"/>
              </w:rPr>
              <w:t>（</w:t>
            </w:r>
            <w:r>
              <w:rPr>
                <w:rFonts w:hint="eastAsia" w:ascii="Times New Roman" w:hAnsi="Times New Roman" w:eastAsia="宋体" w:cs="Times New Roman"/>
                <w:bCs/>
                <w:color w:val="000000"/>
                <w:kern w:val="0"/>
                <w:szCs w:val="21"/>
                <w:highlight w:val="none"/>
                <w:lang w:val="en-US" w:eastAsia="zh-CN"/>
              </w:rPr>
              <w:t>Q</w:t>
            </w:r>
            <w:r>
              <w:rPr>
                <w:rFonts w:hint="eastAsia" w:cs="Times New Roman"/>
                <w:bCs/>
                <w:color w:val="000000"/>
                <w:kern w:val="0"/>
                <w:szCs w:val="21"/>
                <w:highlight w:val="none"/>
                <w:lang w:val="en-US" w:eastAsia="zh-CN"/>
              </w:rPr>
              <w:t>7</w:t>
            </w:r>
            <w:r>
              <w:rPr>
                <w:rFonts w:hint="default" w:ascii="Times New Roman" w:hAnsi="Times New Roman" w:eastAsia="宋体" w:cs="Times New Roman"/>
                <w:bCs/>
                <w:color w:val="000000"/>
                <w:kern w:val="0"/>
                <w:szCs w:val="21"/>
                <w:highlight w:val="none"/>
              </w:rPr>
              <w:t>、</w:t>
            </w:r>
            <w:r>
              <w:rPr>
                <w:rFonts w:hint="eastAsia" w:ascii="Times New Roman" w:hAnsi="Times New Roman" w:eastAsia="宋体" w:cs="Times New Roman"/>
                <w:bCs/>
                <w:color w:val="000000"/>
                <w:kern w:val="0"/>
                <w:szCs w:val="21"/>
                <w:highlight w:val="none"/>
                <w:lang w:val="en-US" w:eastAsia="zh-CN"/>
              </w:rPr>
              <w:t>Q</w:t>
            </w:r>
            <w:r>
              <w:rPr>
                <w:rFonts w:hint="eastAsia" w:cs="Times New Roman"/>
                <w:bCs/>
                <w:color w:val="000000"/>
                <w:kern w:val="0"/>
                <w:szCs w:val="21"/>
                <w:highlight w:val="none"/>
                <w:lang w:val="en-US" w:eastAsia="zh-CN"/>
              </w:rPr>
              <w:t>8</w:t>
            </w:r>
            <w:r>
              <w:rPr>
                <w:rFonts w:hint="default" w:ascii="Times New Roman" w:hAnsi="Times New Roman" w:eastAsia="宋体" w:cs="Times New Roman"/>
                <w:bCs/>
                <w:color w:val="000000"/>
                <w:kern w:val="0"/>
                <w:szCs w:val="21"/>
                <w:highlight w:val="none"/>
              </w:rPr>
              <w:t>、</w:t>
            </w:r>
            <w:r>
              <w:rPr>
                <w:rFonts w:hint="eastAsia" w:ascii="Times New Roman" w:hAnsi="Times New Roman" w:eastAsia="宋体" w:cs="Times New Roman"/>
                <w:bCs/>
                <w:color w:val="000000"/>
                <w:kern w:val="0"/>
                <w:szCs w:val="21"/>
                <w:highlight w:val="none"/>
                <w:lang w:val="en-US" w:eastAsia="zh-CN"/>
              </w:rPr>
              <w:t>Q</w:t>
            </w:r>
            <w:r>
              <w:rPr>
                <w:rFonts w:hint="eastAsia" w:cs="Times New Roman"/>
                <w:bCs/>
                <w:color w:val="000000"/>
                <w:kern w:val="0"/>
                <w:szCs w:val="21"/>
                <w:highlight w:val="none"/>
                <w:lang w:val="en-US" w:eastAsia="zh-CN"/>
              </w:rPr>
              <w:t>9</w:t>
            </w:r>
            <w:r>
              <w:rPr>
                <w:rFonts w:hint="default" w:ascii="Times New Roman" w:hAnsi="Times New Roman" w:eastAsia="宋体" w:cs="Times New Roman"/>
                <w:bCs/>
                <w:color w:val="000000"/>
                <w:kern w:val="0"/>
                <w:szCs w:val="21"/>
                <w:highlight w:val="none"/>
              </w:rPr>
              <w:t>）</w:t>
            </w:r>
          </w:p>
        </w:tc>
        <w:tc>
          <w:tcPr>
            <w:tcW w:w="1749" w:type="dxa"/>
            <w:vMerge w:val="continue"/>
            <w:tcBorders>
              <w:tl2br w:val="nil"/>
              <w:tr2bl w:val="nil"/>
            </w:tcBorders>
            <w:vAlign w:val="center"/>
          </w:tcPr>
          <w:p>
            <w:pPr>
              <w:jc w:val="center"/>
              <w:rPr>
                <w:rFonts w:hint="default" w:ascii="Times New Roman" w:hAnsi="Times New Roman" w:eastAsia="宋体" w:cs="Times New Roman"/>
                <w:bCs/>
                <w:color w:val="000000"/>
                <w:kern w:val="0"/>
                <w:szCs w:val="21"/>
              </w:rPr>
            </w:pPr>
          </w:p>
        </w:tc>
        <w:tc>
          <w:tcPr>
            <w:tcW w:w="1080" w:type="dxa"/>
            <w:vMerge w:val="continue"/>
            <w:tcBorders>
              <w:tl2br w:val="nil"/>
              <w:tr2bl w:val="nil"/>
            </w:tcBorders>
            <w:vAlign w:val="center"/>
          </w:tcPr>
          <w:p>
            <w:pPr>
              <w:jc w:val="center"/>
              <w:rPr>
                <w:rFonts w:hint="default" w:ascii="Times New Roman" w:hAnsi="Times New Roman" w:eastAsia="宋体" w:cs="Times New Roman"/>
                <w:bCs/>
                <w:color w:val="000000"/>
                <w:kern w:val="0"/>
                <w:szCs w:val="21"/>
              </w:rPr>
            </w:pPr>
          </w:p>
        </w:tc>
        <w:tc>
          <w:tcPr>
            <w:tcW w:w="2421" w:type="dxa"/>
            <w:vMerge w:val="continue"/>
            <w:tcBorders>
              <w:tl2br w:val="nil"/>
              <w:tr2bl w:val="nil"/>
            </w:tcBorders>
            <w:vAlign w:val="center"/>
          </w:tcPr>
          <w:p>
            <w:pPr>
              <w:jc w:val="center"/>
              <w:rPr>
                <w:rFonts w:hint="default" w:ascii="Times New Roman" w:hAnsi="Times New Roman" w:eastAsia="宋体" w:cs="Times New Roman"/>
                <w:bCs/>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015" w:type="dxa"/>
            <w:tcBorders>
              <w:tl2br w:val="nil"/>
              <w:tr2bl w:val="nil"/>
            </w:tcBorders>
            <w:vAlign w:val="center"/>
          </w:tcPr>
          <w:p>
            <w:pPr>
              <w:jc w:val="center"/>
              <w:rPr>
                <w:rFonts w:hint="eastAsia" w:ascii="Times New Roman" w:hAnsi="Times New Roman" w:eastAsia="宋体" w:cs="Times New Roman"/>
                <w:bCs/>
                <w:color w:val="000000"/>
                <w:kern w:val="0"/>
                <w:szCs w:val="21"/>
                <w:lang w:val="en-US" w:eastAsia="zh-CN"/>
              </w:rPr>
            </w:pPr>
            <w:r>
              <w:rPr>
                <w:rFonts w:hint="eastAsia" w:cs="Times New Roman"/>
                <w:bCs/>
                <w:color w:val="000000"/>
                <w:kern w:val="0"/>
                <w:szCs w:val="21"/>
                <w:lang w:val="en-US" w:eastAsia="zh-CN"/>
              </w:rPr>
              <w:t>备注</w:t>
            </w:r>
          </w:p>
        </w:tc>
        <w:tc>
          <w:tcPr>
            <w:tcW w:w="7626" w:type="dxa"/>
            <w:gridSpan w:val="4"/>
            <w:tcBorders>
              <w:tl2br w:val="nil"/>
              <w:tr2bl w:val="nil"/>
            </w:tcBorders>
            <w:vAlign w:val="center"/>
          </w:tcPr>
          <w:p>
            <w:pPr>
              <w:jc w:val="center"/>
              <w:rPr>
                <w:rFonts w:hint="default" w:ascii="Times New Roman" w:hAnsi="Times New Roman" w:eastAsia="宋体" w:cs="Times New Roman"/>
                <w:bCs/>
                <w:color w:val="000000"/>
                <w:kern w:val="0"/>
                <w:szCs w:val="21"/>
                <w:lang w:val="en-US" w:eastAsia="zh-CN"/>
              </w:rPr>
            </w:pPr>
            <w:r>
              <w:rPr>
                <w:rFonts w:hint="eastAsia" w:cs="Times New Roman"/>
                <w:bCs/>
                <w:color w:val="000000"/>
                <w:kern w:val="0"/>
                <w:szCs w:val="21"/>
                <w:lang w:val="en-US" w:eastAsia="zh-CN"/>
              </w:rPr>
              <w:t>DA016锅炉排口废气监测数据引用</w:t>
            </w:r>
            <w:r>
              <w:rPr>
                <w:rFonts w:hint="eastAsia"/>
                <w:lang w:val="en-US" w:eastAsia="zh-CN"/>
              </w:rPr>
              <w:t>苏州市格范五金塑胶工业有限公司充电接插组件制造技术改造项目</w:t>
            </w:r>
            <w:r>
              <w:rPr>
                <w:rFonts w:hint="eastAsia" w:cs="Times New Roman"/>
                <w:bCs/>
                <w:color w:val="000000"/>
                <w:kern w:val="0"/>
                <w:szCs w:val="21"/>
                <w:lang w:val="en-US" w:eastAsia="zh-CN"/>
              </w:rPr>
              <w:t>，数据报告编号为：202209061</w:t>
            </w:r>
          </w:p>
        </w:tc>
      </w:tr>
    </w:tbl>
    <w:p>
      <w:pPr>
        <w:tabs>
          <w:tab w:val="left" w:pos="6255"/>
        </w:tabs>
        <w:spacing w:before="156" w:beforeLines="50" w:after="156" w:afterLines="5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表</w:t>
      </w:r>
      <w:r>
        <w:rPr>
          <w:rFonts w:hint="default" w:ascii="Times New Roman" w:hAnsi="Times New Roman" w:eastAsia="宋体" w:cs="Times New Roman"/>
          <w:color w:val="auto"/>
          <w:sz w:val="24"/>
          <w:highlight w:val="none"/>
          <w:lang w:val="en-US" w:eastAsia="zh-CN"/>
        </w:rPr>
        <w:t>7</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rPr>
        <w:t xml:space="preserve"> 噪声监测点位、项目、频次</w:t>
      </w:r>
      <w:bookmarkEnd w:id="149"/>
      <w:bookmarkEnd w:id="150"/>
    </w:p>
    <w:tbl>
      <w:tblPr>
        <w:tblStyle w:val="30"/>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1"/>
        <w:gridCol w:w="3123"/>
        <w:gridCol w:w="2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1" w:type="dxa"/>
            <w:tcBorders>
              <w:tl2br w:val="nil"/>
              <w:tr2bl w:val="nil"/>
            </w:tcBorders>
            <w:vAlign w:val="center"/>
          </w:tcPr>
          <w:p>
            <w:pPr>
              <w:jc w:val="center"/>
              <w:rPr>
                <w:rFonts w:hint="default" w:ascii="Times New Roman" w:hAnsi="Times New Roman" w:eastAsia="宋体" w:cs="Times New Roman"/>
                <w:bCs/>
                <w:color w:val="000000"/>
                <w:kern w:val="0"/>
                <w:szCs w:val="21"/>
                <w:highlight w:val="none"/>
                <w:lang w:val="en-US" w:eastAsia="zh-CN"/>
              </w:rPr>
            </w:pPr>
            <w:r>
              <w:rPr>
                <w:rFonts w:hint="default" w:ascii="Times New Roman" w:hAnsi="Times New Roman" w:eastAsia="宋体" w:cs="Times New Roman"/>
                <w:bCs/>
                <w:color w:val="000000"/>
                <w:kern w:val="0"/>
                <w:szCs w:val="21"/>
                <w:highlight w:val="none"/>
                <w:lang w:val="en-US" w:eastAsia="zh-CN"/>
              </w:rPr>
              <w:t>监测点位</w:t>
            </w:r>
          </w:p>
        </w:tc>
        <w:tc>
          <w:tcPr>
            <w:tcW w:w="3123" w:type="dxa"/>
            <w:tcBorders>
              <w:tl2br w:val="nil"/>
              <w:tr2bl w:val="nil"/>
            </w:tcBorders>
            <w:vAlign w:val="center"/>
          </w:tcPr>
          <w:p>
            <w:pPr>
              <w:jc w:val="center"/>
              <w:rPr>
                <w:rFonts w:hint="default" w:ascii="Times New Roman" w:hAnsi="Times New Roman" w:eastAsia="宋体" w:cs="Times New Roman"/>
                <w:bCs/>
                <w:color w:val="000000"/>
                <w:kern w:val="0"/>
                <w:szCs w:val="21"/>
                <w:highlight w:val="none"/>
                <w:lang w:val="en-US" w:eastAsia="zh-CN"/>
              </w:rPr>
            </w:pPr>
            <w:r>
              <w:rPr>
                <w:rFonts w:hint="default" w:ascii="Times New Roman" w:hAnsi="Times New Roman" w:eastAsia="宋体" w:cs="Times New Roman"/>
                <w:bCs/>
                <w:color w:val="000000"/>
                <w:kern w:val="0"/>
                <w:szCs w:val="21"/>
                <w:highlight w:val="none"/>
                <w:lang w:val="en-US" w:eastAsia="zh-CN"/>
              </w:rPr>
              <w:t>监测项目</w:t>
            </w:r>
          </w:p>
        </w:tc>
        <w:tc>
          <w:tcPr>
            <w:tcW w:w="2650" w:type="dxa"/>
            <w:tcBorders>
              <w:tl2br w:val="nil"/>
              <w:tr2bl w:val="nil"/>
            </w:tcBorders>
            <w:vAlign w:val="center"/>
          </w:tcPr>
          <w:p>
            <w:pPr>
              <w:jc w:val="center"/>
              <w:rPr>
                <w:rFonts w:hint="default" w:ascii="Times New Roman" w:hAnsi="Times New Roman" w:eastAsia="宋体" w:cs="Times New Roman"/>
                <w:bCs/>
                <w:color w:val="000000"/>
                <w:kern w:val="0"/>
                <w:szCs w:val="21"/>
                <w:highlight w:val="none"/>
                <w:lang w:val="en-US" w:eastAsia="zh-CN"/>
              </w:rPr>
            </w:pPr>
            <w:r>
              <w:rPr>
                <w:rFonts w:hint="default" w:ascii="Times New Roman" w:hAnsi="Times New Roman" w:eastAsia="宋体" w:cs="Times New Roman"/>
                <w:bCs/>
                <w:color w:val="000000"/>
                <w:kern w:val="0"/>
                <w:szCs w:val="21"/>
                <w:highlight w:val="none"/>
                <w:lang w:val="en-US" w:eastAsia="zh-CN"/>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31" w:type="dxa"/>
            <w:tcBorders>
              <w:tl2br w:val="nil"/>
              <w:tr2bl w:val="nil"/>
            </w:tcBorders>
            <w:vAlign w:val="center"/>
          </w:tcPr>
          <w:p>
            <w:pPr>
              <w:jc w:val="center"/>
              <w:rPr>
                <w:rFonts w:hint="default" w:ascii="Times New Roman" w:hAnsi="Times New Roman" w:eastAsia="宋体" w:cs="Times New Roman"/>
                <w:bCs/>
                <w:color w:val="000000"/>
                <w:kern w:val="0"/>
                <w:szCs w:val="21"/>
                <w:highlight w:val="none"/>
                <w:lang w:val="en-US" w:eastAsia="zh-CN"/>
              </w:rPr>
            </w:pPr>
            <w:r>
              <w:rPr>
                <w:rFonts w:hint="default" w:ascii="Times New Roman" w:hAnsi="Times New Roman" w:eastAsia="宋体" w:cs="Times New Roman"/>
                <w:bCs/>
                <w:color w:val="000000" w:themeColor="text1"/>
                <w:kern w:val="0"/>
                <w:szCs w:val="21"/>
                <w:highlight w:val="none"/>
                <w:lang w:val="en-US" w:eastAsia="zh-CN"/>
                <w14:textFill>
                  <w14:solidFill>
                    <w14:schemeClr w14:val="tx1"/>
                  </w14:solidFill>
                </w14:textFill>
              </w:rPr>
              <w:t>厂界四周各布设2个监测点，共</w:t>
            </w:r>
            <w:r>
              <w:rPr>
                <w:rFonts w:hint="eastAsia" w:cs="Times New Roman"/>
                <w:bCs/>
                <w:color w:val="000000" w:themeColor="text1"/>
                <w:kern w:val="0"/>
                <w:szCs w:val="21"/>
                <w:highlight w:val="none"/>
                <w:lang w:val="en-US" w:eastAsia="zh-CN"/>
                <w14:textFill>
                  <w14:solidFill>
                    <w14:schemeClr w14:val="tx1"/>
                  </w14:solidFill>
                </w14:textFill>
              </w:rPr>
              <w:t>8</w:t>
            </w:r>
            <w:r>
              <w:rPr>
                <w:rFonts w:hint="default" w:ascii="Times New Roman" w:hAnsi="Times New Roman" w:eastAsia="宋体" w:cs="Times New Roman"/>
                <w:bCs/>
                <w:color w:val="000000" w:themeColor="text1"/>
                <w:kern w:val="0"/>
                <w:szCs w:val="21"/>
                <w:highlight w:val="none"/>
                <w:lang w:val="en-US" w:eastAsia="zh-CN"/>
                <w14:textFill>
                  <w14:solidFill>
                    <w14:schemeClr w14:val="tx1"/>
                  </w14:solidFill>
                </w14:textFill>
              </w:rPr>
              <w:t>个监测点（Z1~Z</w:t>
            </w:r>
            <w:r>
              <w:rPr>
                <w:rFonts w:hint="eastAsia" w:cs="Times New Roman"/>
                <w:bCs/>
                <w:color w:val="000000" w:themeColor="text1"/>
                <w:kern w:val="0"/>
                <w:szCs w:val="21"/>
                <w:highlight w:val="none"/>
                <w:lang w:val="en-US" w:eastAsia="zh-CN"/>
                <w14:textFill>
                  <w14:solidFill>
                    <w14:schemeClr w14:val="tx1"/>
                  </w14:solidFill>
                </w14:textFill>
              </w:rPr>
              <w:t>8</w:t>
            </w:r>
            <w:r>
              <w:rPr>
                <w:rFonts w:hint="default" w:ascii="Times New Roman" w:hAnsi="Times New Roman" w:eastAsia="宋体" w:cs="Times New Roman"/>
                <w:bCs/>
                <w:color w:val="000000" w:themeColor="text1"/>
                <w:kern w:val="0"/>
                <w:szCs w:val="21"/>
                <w:highlight w:val="none"/>
                <w:lang w:val="en-US" w:eastAsia="zh-CN"/>
                <w14:textFill>
                  <w14:solidFill>
                    <w14:schemeClr w14:val="tx1"/>
                  </w14:solidFill>
                </w14:textFill>
              </w:rPr>
              <w:t>）</w:t>
            </w:r>
          </w:p>
        </w:tc>
        <w:tc>
          <w:tcPr>
            <w:tcW w:w="3123" w:type="dxa"/>
            <w:tcBorders>
              <w:tl2br w:val="nil"/>
              <w:tr2bl w:val="nil"/>
            </w:tcBorders>
            <w:vAlign w:val="center"/>
          </w:tcPr>
          <w:p>
            <w:pPr>
              <w:jc w:val="center"/>
              <w:rPr>
                <w:rFonts w:hint="default" w:ascii="Times New Roman" w:hAnsi="Times New Roman" w:eastAsia="宋体" w:cs="Times New Roman"/>
                <w:bCs/>
                <w:color w:val="000000"/>
                <w:kern w:val="0"/>
                <w:szCs w:val="21"/>
                <w:highlight w:val="none"/>
                <w:lang w:val="en-US" w:eastAsia="zh-CN"/>
              </w:rPr>
            </w:pPr>
            <w:r>
              <w:rPr>
                <w:rFonts w:hint="default" w:ascii="Times New Roman" w:hAnsi="Times New Roman" w:eastAsia="宋体" w:cs="Times New Roman"/>
                <w:bCs/>
                <w:color w:val="000000"/>
                <w:kern w:val="0"/>
                <w:szCs w:val="21"/>
                <w:highlight w:val="none"/>
                <w:lang w:val="en-US" w:eastAsia="zh-CN"/>
              </w:rPr>
              <w:t>昼</w:t>
            </w:r>
            <w:r>
              <w:rPr>
                <w:rFonts w:hint="eastAsia" w:ascii="Times New Roman" w:hAnsi="Times New Roman" w:eastAsia="宋体" w:cs="Times New Roman"/>
                <w:bCs/>
                <w:color w:val="000000"/>
                <w:kern w:val="0"/>
                <w:szCs w:val="21"/>
                <w:highlight w:val="none"/>
                <w:lang w:val="en-US" w:eastAsia="zh-CN"/>
              </w:rPr>
              <w:t>夜</w:t>
            </w:r>
            <w:r>
              <w:rPr>
                <w:rFonts w:hint="default" w:ascii="Times New Roman" w:hAnsi="Times New Roman" w:eastAsia="宋体" w:cs="Times New Roman"/>
                <w:bCs/>
                <w:color w:val="000000"/>
                <w:kern w:val="0"/>
                <w:szCs w:val="21"/>
                <w:highlight w:val="none"/>
                <w:lang w:val="en-US" w:eastAsia="zh-CN"/>
              </w:rPr>
              <w:t>间等效连续（A）声级</w:t>
            </w:r>
          </w:p>
        </w:tc>
        <w:tc>
          <w:tcPr>
            <w:tcW w:w="2650" w:type="dxa"/>
            <w:tcBorders>
              <w:tl2br w:val="nil"/>
              <w:tr2bl w:val="nil"/>
            </w:tcBorders>
            <w:vAlign w:val="center"/>
          </w:tcPr>
          <w:p>
            <w:pPr>
              <w:jc w:val="center"/>
              <w:rPr>
                <w:rFonts w:hint="default" w:ascii="Times New Roman" w:hAnsi="Times New Roman" w:eastAsia="宋体" w:cs="Times New Roman"/>
                <w:bCs/>
                <w:color w:val="000000"/>
                <w:kern w:val="0"/>
                <w:szCs w:val="21"/>
                <w:highlight w:val="none"/>
                <w:lang w:val="en-US" w:eastAsia="zh-CN"/>
              </w:rPr>
            </w:pPr>
            <w:r>
              <w:rPr>
                <w:rFonts w:hint="default" w:ascii="Times New Roman" w:hAnsi="Times New Roman" w:eastAsia="宋体" w:cs="Times New Roman"/>
                <w:bCs/>
                <w:color w:val="000000"/>
                <w:kern w:val="0"/>
                <w:szCs w:val="21"/>
                <w:highlight w:val="none"/>
                <w:lang w:val="en-US" w:eastAsia="zh-CN"/>
              </w:rPr>
              <w:t>连续两天，每天昼</w:t>
            </w:r>
            <w:r>
              <w:rPr>
                <w:rFonts w:hint="eastAsia" w:ascii="Times New Roman" w:hAnsi="Times New Roman" w:eastAsia="宋体" w:cs="Times New Roman"/>
                <w:bCs/>
                <w:color w:val="000000"/>
                <w:kern w:val="0"/>
                <w:szCs w:val="21"/>
                <w:highlight w:val="none"/>
                <w:lang w:val="en-US" w:eastAsia="zh-CN"/>
              </w:rPr>
              <w:t>夜间</w:t>
            </w:r>
            <w:r>
              <w:rPr>
                <w:rFonts w:hint="default" w:ascii="Times New Roman" w:hAnsi="Times New Roman" w:eastAsia="宋体" w:cs="Times New Roman"/>
                <w:bCs/>
                <w:color w:val="000000"/>
                <w:kern w:val="0"/>
                <w:szCs w:val="21"/>
                <w:highlight w:val="none"/>
                <w:lang w:val="en-US" w:eastAsia="zh-CN"/>
              </w:rPr>
              <w:t>监测1次</w:t>
            </w:r>
          </w:p>
        </w:tc>
      </w:tr>
    </w:tbl>
    <w:p>
      <w:pPr>
        <w:pStyle w:val="3"/>
        <w:rPr>
          <w:rFonts w:hint="default" w:ascii="Times New Roman" w:hAnsi="Times New Roman" w:eastAsia="宋体" w:cs="Times New Roman"/>
          <w:color w:val="auto"/>
          <w:highlight w:val="none"/>
        </w:rPr>
      </w:pPr>
      <w:bookmarkStart w:id="151" w:name="_Toc9667_WPSOffice_Level1"/>
      <w:bookmarkStart w:id="152" w:name="_Toc31395_WPSOffice_Level1"/>
      <w:r>
        <w:rPr>
          <w:rFonts w:hint="default" w:ascii="Times New Roman" w:hAnsi="Times New Roman" w:eastAsia="宋体" w:cs="Times New Roman"/>
          <w:color w:val="auto"/>
          <w:highlight w:val="none"/>
        </w:rPr>
        <w:t>8、质量保证措施和分析方法</w:t>
      </w:r>
      <w:bookmarkEnd w:id="139"/>
      <w:bookmarkEnd w:id="140"/>
      <w:bookmarkEnd w:id="141"/>
      <w:bookmarkEnd w:id="142"/>
      <w:bookmarkEnd w:id="143"/>
      <w:bookmarkEnd w:id="144"/>
      <w:bookmarkEnd w:id="145"/>
      <w:bookmarkEnd w:id="146"/>
      <w:bookmarkEnd w:id="151"/>
      <w:bookmarkEnd w:id="152"/>
    </w:p>
    <w:p>
      <w:pPr>
        <w:spacing w:line="360" w:lineRule="auto"/>
        <w:ind w:firstLine="480" w:firstLineChars="200"/>
        <w:rPr>
          <w:rFonts w:hint="default" w:ascii="Times New Roman" w:hAnsi="Times New Roman" w:eastAsia="宋体" w:cs="Times New Roman"/>
          <w:color w:val="auto"/>
          <w:sz w:val="24"/>
          <w:highlight w:val="none"/>
        </w:rPr>
      </w:pPr>
      <w:r>
        <w:rPr>
          <w:rFonts w:hint="eastAsia" w:cs="Times New Roman"/>
          <w:color w:val="auto"/>
          <w:sz w:val="24"/>
          <w:highlight w:val="none"/>
          <w:lang w:val="en-US" w:eastAsia="zh-CN"/>
        </w:rPr>
        <w:t>（1）</w:t>
      </w:r>
      <w:r>
        <w:rPr>
          <w:rFonts w:hint="default" w:ascii="Times New Roman" w:hAnsi="Times New Roman" w:eastAsia="宋体" w:cs="Times New Roman"/>
          <w:color w:val="auto"/>
          <w:sz w:val="24"/>
          <w:highlight w:val="none"/>
        </w:rPr>
        <w:t>本次监测过程严格按《环境监测技术规范》中的有关规定进行，监测的质量保证按照苏州科星环境检测有限公司编制的《质量手册》中的要求，实施全过程质量保证。按质控要求废水样品采集10%的平行双样，样品分析加10%质控样，对能够加标的项目按10%进行加标回收。</w:t>
      </w:r>
    </w:p>
    <w:p>
      <w:pPr>
        <w:spacing w:line="360" w:lineRule="auto"/>
        <w:ind w:firstLine="480" w:firstLineChars="200"/>
        <w:rPr>
          <w:rFonts w:hint="default" w:ascii="Times New Roman" w:hAnsi="Times New Roman" w:eastAsia="宋体" w:cs="Times New Roman"/>
          <w:color w:val="auto"/>
          <w:sz w:val="24"/>
          <w:highlight w:val="none"/>
        </w:rPr>
      </w:pPr>
      <w:r>
        <w:rPr>
          <w:rFonts w:hint="eastAsia" w:cs="Times New Roman"/>
          <w:color w:val="auto"/>
          <w:sz w:val="24"/>
          <w:highlight w:val="none"/>
          <w:lang w:eastAsia="zh-CN"/>
        </w:rPr>
        <w:t>（</w:t>
      </w:r>
      <w:r>
        <w:rPr>
          <w:rFonts w:hint="eastAsia" w:cs="Times New Roman"/>
          <w:color w:val="auto"/>
          <w:sz w:val="24"/>
          <w:highlight w:val="none"/>
          <w:lang w:val="en-US" w:eastAsia="zh-CN"/>
        </w:rPr>
        <w:t>2</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 xml:space="preserve"> 监测人员均经过考核并持有合格证书，所有监测仪器均经过计量部门检定，并在有效期内，现场监测仪器使用前须经过校准。监测数据实行三级审核。</w:t>
      </w:r>
    </w:p>
    <w:p>
      <w:pPr>
        <w:spacing w:line="360" w:lineRule="auto"/>
        <w:ind w:firstLine="480" w:firstLineChars="200"/>
        <w:rPr>
          <w:rFonts w:hint="default" w:ascii="Times New Roman" w:hAnsi="Times New Roman" w:eastAsia="宋体" w:cs="Times New Roman"/>
          <w:color w:val="auto"/>
          <w:sz w:val="24"/>
          <w:highlight w:val="none"/>
        </w:rPr>
      </w:pPr>
      <w:r>
        <w:rPr>
          <w:rFonts w:hint="eastAsia" w:cs="Times New Roman"/>
          <w:color w:val="auto"/>
          <w:sz w:val="24"/>
          <w:highlight w:val="none"/>
          <w:lang w:eastAsia="zh-CN"/>
        </w:rPr>
        <w:t>（</w:t>
      </w:r>
      <w:r>
        <w:rPr>
          <w:rFonts w:hint="eastAsia" w:cs="Times New Roman"/>
          <w:color w:val="auto"/>
          <w:sz w:val="24"/>
          <w:highlight w:val="none"/>
          <w:lang w:val="en-US" w:eastAsia="zh-CN"/>
        </w:rPr>
        <w:t>3</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验收监测期间，公司</w:t>
      </w:r>
      <w:r>
        <w:rPr>
          <w:rFonts w:hint="default" w:ascii="Times New Roman" w:hAnsi="Times New Roman" w:eastAsia="宋体" w:cs="Times New Roman"/>
          <w:color w:val="auto"/>
          <w:sz w:val="24"/>
          <w:highlight w:val="none"/>
          <w:lang w:eastAsia="zh-CN"/>
        </w:rPr>
        <w:t>污染治理设施</w:t>
      </w:r>
      <w:r>
        <w:rPr>
          <w:rFonts w:hint="default" w:ascii="Times New Roman" w:hAnsi="Times New Roman" w:eastAsia="宋体" w:cs="Times New Roman"/>
          <w:color w:val="auto"/>
          <w:sz w:val="24"/>
          <w:highlight w:val="none"/>
        </w:rPr>
        <w:t>运行</w:t>
      </w:r>
      <w:r>
        <w:rPr>
          <w:rFonts w:hint="default" w:ascii="Times New Roman" w:hAnsi="Times New Roman" w:eastAsia="宋体" w:cs="Times New Roman"/>
          <w:color w:val="auto"/>
          <w:sz w:val="24"/>
          <w:highlight w:val="none"/>
          <w:lang w:eastAsia="zh-CN"/>
        </w:rPr>
        <w:t>正常</w:t>
      </w:r>
      <w:r>
        <w:rPr>
          <w:rFonts w:hint="default" w:ascii="Times New Roman" w:hAnsi="Times New Roman" w:eastAsia="宋体" w:cs="Times New Roman"/>
          <w:color w:val="auto"/>
          <w:sz w:val="24"/>
          <w:highlight w:val="none"/>
        </w:rPr>
        <w:t>，生产负荷达到</w:t>
      </w:r>
      <w:r>
        <w:rPr>
          <w:rFonts w:hint="default" w:ascii="Times New Roman" w:hAnsi="Times New Roman" w:eastAsia="宋体" w:cs="Times New Roman"/>
          <w:color w:val="auto"/>
          <w:sz w:val="24"/>
          <w:highlight w:val="none"/>
          <w:lang w:eastAsia="zh-CN"/>
        </w:rPr>
        <w:t>验收项目</w:t>
      </w:r>
      <w:r>
        <w:rPr>
          <w:rFonts w:hint="default" w:ascii="Times New Roman" w:hAnsi="Times New Roman" w:eastAsia="宋体" w:cs="Times New Roman"/>
          <w:color w:val="auto"/>
          <w:sz w:val="24"/>
          <w:highlight w:val="none"/>
        </w:rPr>
        <w:t>设计能力75%以上。</w:t>
      </w:r>
    </w:p>
    <w:p>
      <w:pPr>
        <w:pStyle w:val="4"/>
        <w:spacing w:line="240" w:lineRule="auto"/>
        <w:jc w:val="center"/>
        <w:rPr>
          <w:rFonts w:hint="eastAsia" w:ascii="Times New Roman" w:hAnsi="Times New Roman" w:eastAsia="宋体" w:cs="Times New Roman"/>
          <w:color w:val="auto"/>
          <w:highlight w:val="none"/>
          <w:lang w:val="en-US" w:eastAsia="zh-CN"/>
        </w:rPr>
      </w:pPr>
      <w:bookmarkStart w:id="153" w:name="_Toc26352"/>
      <w:bookmarkStart w:id="154" w:name="_Toc26716"/>
      <w:bookmarkStart w:id="155" w:name="_Toc25534"/>
      <w:bookmarkStart w:id="156" w:name="_Toc27000"/>
      <w:bookmarkStart w:id="157" w:name="_Toc11229"/>
      <w:bookmarkStart w:id="158" w:name="_Toc6556_WPSOffice_Level1"/>
      <w:bookmarkStart w:id="159" w:name="_Toc6809"/>
      <w:bookmarkStart w:id="160" w:name="_Toc9223"/>
      <w:bookmarkStart w:id="161" w:name="_Toc27360"/>
      <w:bookmarkStart w:id="162" w:name="_Toc3985_WPSOffice_Level1"/>
      <w:r>
        <w:rPr>
          <w:rFonts w:hint="default" w:ascii="Times New Roman" w:hAnsi="Times New Roman" w:eastAsia="宋体" w:cs="Times New Roman"/>
          <w:color w:val="auto"/>
          <w:highlight w:val="none"/>
          <w:lang w:eastAsia="zh-CN"/>
        </w:rPr>
        <w:t>表8-1</w:t>
      </w:r>
      <w:r>
        <w:rPr>
          <w:rFonts w:hint="default" w:ascii="Times New Roman" w:hAnsi="Times New Roman" w:eastAsia="宋体" w:cs="Times New Roman"/>
          <w:color w:val="auto"/>
          <w:highlight w:val="none"/>
          <w:lang w:val="en-US" w:eastAsia="zh-CN"/>
        </w:rPr>
        <w:t xml:space="preserve"> 监测质</w:t>
      </w:r>
      <w:r>
        <w:rPr>
          <w:rFonts w:hint="eastAsia" w:ascii="Times New Roman" w:hAnsi="Times New Roman" w:eastAsia="宋体" w:cs="Times New Roman"/>
          <w:color w:val="auto"/>
          <w:highlight w:val="none"/>
          <w:lang w:val="en-US" w:eastAsia="zh-CN"/>
        </w:rPr>
        <w:t>控结果</w:t>
      </w:r>
    </w:p>
    <w:tbl>
      <w:tblPr>
        <w:tblStyle w:val="31"/>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23"/>
        <w:gridCol w:w="464"/>
        <w:gridCol w:w="713"/>
        <w:gridCol w:w="713"/>
        <w:gridCol w:w="713"/>
        <w:gridCol w:w="713"/>
        <w:gridCol w:w="713"/>
        <w:gridCol w:w="713"/>
        <w:gridCol w:w="713"/>
        <w:gridCol w:w="713"/>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6" w:type="dxa"/>
            <w:vMerge w:val="restart"/>
            <w:tcBorders>
              <w:tl2br w:val="nil"/>
              <w:tr2bl w:val="nil"/>
            </w:tcBorders>
            <w:noWrap w:val="0"/>
            <w:vAlign w:val="center"/>
          </w:tcPr>
          <w:p>
            <w:pPr>
              <w:jc w:val="center"/>
              <w:rPr>
                <w:rFonts w:hint="eastAsia"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检测</w:t>
            </w:r>
          </w:p>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类别</w:t>
            </w:r>
          </w:p>
        </w:tc>
        <w:tc>
          <w:tcPr>
            <w:tcW w:w="1256" w:type="dxa"/>
            <w:vMerge w:val="restart"/>
            <w:tcBorders>
              <w:tl2br w:val="nil"/>
              <w:tr2bl w:val="nil"/>
            </w:tcBorders>
            <w:noWrap w:val="0"/>
            <w:vAlign w:val="center"/>
          </w:tcPr>
          <w:p>
            <w:pPr>
              <w:jc w:val="center"/>
              <w:rPr>
                <w:rFonts w:hint="eastAsia"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监测</w:t>
            </w:r>
          </w:p>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因子</w:t>
            </w:r>
          </w:p>
        </w:tc>
        <w:tc>
          <w:tcPr>
            <w:tcW w:w="534" w:type="dxa"/>
            <w:vMerge w:val="restart"/>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样品数</w:t>
            </w:r>
          </w:p>
        </w:tc>
        <w:tc>
          <w:tcPr>
            <w:tcW w:w="2568" w:type="dxa"/>
            <w:gridSpan w:val="3"/>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平行样</w:t>
            </w:r>
          </w:p>
        </w:tc>
        <w:tc>
          <w:tcPr>
            <w:tcW w:w="2568" w:type="dxa"/>
            <w:gridSpan w:val="3"/>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加标回收</w:t>
            </w:r>
          </w:p>
        </w:tc>
        <w:tc>
          <w:tcPr>
            <w:tcW w:w="1712" w:type="dxa"/>
            <w:gridSpan w:val="2"/>
            <w:tcBorders>
              <w:tl2br w:val="nil"/>
              <w:tr2bl w:val="nil"/>
            </w:tcBorders>
            <w:noWrap w:val="0"/>
            <w:vAlign w:val="center"/>
          </w:tcPr>
          <w:p>
            <w:pPr>
              <w:jc w:val="center"/>
              <w:rPr>
                <w:rFonts w:hint="eastAsia"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标样</w:t>
            </w:r>
          </w:p>
        </w:tc>
        <w:tc>
          <w:tcPr>
            <w:tcW w:w="861"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空白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6" w:type="dxa"/>
            <w:vMerge w:val="continue"/>
            <w:tcBorders>
              <w:tl2br w:val="nil"/>
              <w:tr2bl w:val="nil"/>
            </w:tcBorders>
            <w:noWrap w:val="0"/>
            <w:vAlign w:val="center"/>
          </w:tcPr>
          <w:p>
            <w:pPr>
              <w:jc w:val="center"/>
              <w:rPr>
                <w:rFonts w:ascii="Times New Roman" w:hAnsi="Times New Roman" w:eastAsia="宋体" w:cs="Times New Roman"/>
                <w:color w:val="auto"/>
                <w:szCs w:val="21"/>
                <w:highlight w:val="none"/>
                <w:lang w:bidi="ar"/>
              </w:rPr>
            </w:pPr>
          </w:p>
        </w:tc>
        <w:tc>
          <w:tcPr>
            <w:tcW w:w="1256" w:type="dxa"/>
            <w:vMerge w:val="continue"/>
            <w:tcBorders>
              <w:tl2br w:val="nil"/>
              <w:tr2bl w:val="nil"/>
            </w:tcBorders>
            <w:noWrap w:val="0"/>
            <w:vAlign w:val="center"/>
          </w:tcPr>
          <w:p>
            <w:pPr>
              <w:jc w:val="center"/>
              <w:rPr>
                <w:rFonts w:ascii="Times New Roman" w:hAnsi="Times New Roman" w:eastAsia="宋体" w:cs="Times New Roman"/>
                <w:color w:val="auto"/>
                <w:szCs w:val="21"/>
                <w:highlight w:val="none"/>
                <w:lang w:bidi="ar"/>
              </w:rPr>
            </w:pPr>
          </w:p>
        </w:tc>
        <w:tc>
          <w:tcPr>
            <w:tcW w:w="534" w:type="dxa"/>
            <w:vMerge w:val="continue"/>
            <w:tcBorders>
              <w:tl2br w:val="nil"/>
              <w:tr2bl w:val="nil"/>
            </w:tcBorders>
            <w:noWrap w:val="0"/>
            <w:vAlign w:val="center"/>
          </w:tcPr>
          <w:p>
            <w:pPr>
              <w:jc w:val="center"/>
              <w:rPr>
                <w:rFonts w:ascii="Times New Roman" w:hAnsi="Times New Roman" w:eastAsia="宋体" w:cs="Times New Roman"/>
                <w:color w:val="auto"/>
                <w:szCs w:val="21"/>
                <w:highlight w:val="none"/>
                <w:lang w:bidi="ar"/>
              </w:rPr>
            </w:pPr>
          </w:p>
        </w:tc>
        <w:tc>
          <w:tcPr>
            <w:tcW w:w="856"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数量（个）</w:t>
            </w:r>
          </w:p>
        </w:tc>
        <w:tc>
          <w:tcPr>
            <w:tcW w:w="856"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检查率（%）</w:t>
            </w:r>
          </w:p>
        </w:tc>
        <w:tc>
          <w:tcPr>
            <w:tcW w:w="856"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合格率（%）</w:t>
            </w:r>
          </w:p>
        </w:tc>
        <w:tc>
          <w:tcPr>
            <w:tcW w:w="856"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数量（个）</w:t>
            </w:r>
          </w:p>
        </w:tc>
        <w:tc>
          <w:tcPr>
            <w:tcW w:w="856"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检查率（%）</w:t>
            </w:r>
          </w:p>
        </w:tc>
        <w:tc>
          <w:tcPr>
            <w:tcW w:w="856"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合格率（%）</w:t>
            </w:r>
          </w:p>
        </w:tc>
        <w:tc>
          <w:tcPr>
            <w:tcW w:w="856"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数量（个）</w:t>
            </w:r>
          </w:p>
        </w:tc>
        <w:tc>
          <w:tcPr>
            <w:tcW w:w="856"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合格率（%）</w:t>
            </w:r>
          </w:p>
        </w:tc>
        <w:tc>
          <w:tcPr>
            <w:tcW w:w="861" w:type="dxa"/>
            <w:tcBorders>
              <w:tl2br w:val="nil"/>
              <w:tr2bl w:val="nil"/>
            </w:tcBorders>
            <w:noWrap w:val="0"/>
            <w:vAlign w:val="center"/>
          </w:tcPr>
          <w:p>
            <w:pPr>
              <w:jc w:val="center"/>
              <w:rPr>
                <w:rFonts w:hint="eastAsia"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6" w:type="dxa"/>
            <w:vMerge w:val="restart"/>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水和废水</w:t>
            </w:r>
          </w:p>
        </w:tc>
        <w:tc>
          <w:tcPr>
            <w:tcW w:w="1256"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氨氮</w:t>
            </w:r>
          </w:p>
        </w:tc>
        <w:tc>
          <w:tcPr>
            <w:tcW w:w="534"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8</w:t>
            </w:r>
          </w:p>
        </w:tc>
        <w:tc>
          <w:tcPr>
            <w:tcW w:w="856"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3</w:t>
            </w:r>
          </w:p>
        </w:tc>
        <w:tc>
          <w:tcPr>
            <w:tcW w:w="856"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37.5</w:t>
            </w:r>
          </w:p>
        </w:tc>
        <w:tc>
          <w:tcPr>
            <w:tcW w:w="856"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100</w:t>
            </w:r>
          </w:p>
        </w:tc>
        <w:tc>
          <w:tcPr>
            <w:tcW w:w="856"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w:t>
            </w:r>
          </w:p>
        </w:tc>
        <w:tc>
          <w:tcPr>
            <w:tcW w:w="856"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w:t>
            </w:r>
          </w:p>
        </w:tc>
        <w:tc>
          <w:tcPr>
            <w:tcW w:w="856"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w:t>
            </w:r>
          </w:p>
        </w:tc>
        <w:tc>
          <w:tcPr>
            <w:tcW w:w="856"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1</w:t>
            </w:r>
          </w:p>
        </w:tc>
        <w:tc>
          <w:tcPr>
            <w:tcW w:w="856"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100</w:t>
            </w:r>
          </w:p>
        </w:tc>
        <w:tc>
          <w:tcPr>
            <w:tcW w:w="861"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6" w:type="dxa"/>
            <w:vMerge w:val="continue"/>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p>
        </w:tc>
        <w:tc>
          <w:tcPr>
            <w:tcW w:w="1256"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总氮</w:t>
            </w:r>
          </w:p>
        </w:tc>
        <w:tc>
          <w:tcPr>
            <w:tcW w:w="534"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16</w:t>
            </w:r>
          </w:p>
        </w:tc>
        <w:tc>
          <w:tcPr>
            <w:tcW w:w="856"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4</w:t>
            </w:r>
          </w:p>
        </w:tc>
        <w:tc>
          <w:tcPr>
            <w:tcW w:w="856"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25.0</w:t>
            </w:r>
          </w:p>
        </w:tc>
        <w:tc>
          <w:tcPr>
            <w:tcW w:w="856"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100</w:t>
            </w:r>
          </w:p>
        </w:tc>
        <w:tc>
          <w:tcPr>
            <w:tcW w:w="856"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2</w:t>
            </w:r>
          </w:p>
        </w:tc>
        <w:tc>
          <w:tcPr>
            <w:tcW w:w="856"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12.5</w:t>
            </w:r>
          </w:p>
        </w:tc>
        <w:tc>
          <w:tcPr>
            <w:tcW w:w="856"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100</w:t>
            </w:r>
          </w:p>
        </w:tc>
        <w:tc>
          <w:tcPr>
            <w:tcW w:w="856"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w:t>
            </w:r>
          </w:p>
        </w:tc>
        <w:tc>
          <w:tcPr>
            <w:tcW w:w="856"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w:t>
            </w:r>
          </w:p>
        </w:tc>
        <w:tc>
          <w:tcPr>
            <w:tcW w:w="861" w:type="dxa"/>
            <w:tcBorders>
              <w:tl2br w:val="nil"/>
              <w:tr2bl w:val="nil"/>
            </w:tcBorders>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6" w:type="dxa"/>
            <w:vMerge w:val="continue"/>
            <w:noWrap w:val="0"/>
            <w:vAlign w:val="center"/>
          </w:tcPr>
          <w:p>
            <w:pPr>
              <w:jc w:val="center"/>
              <w:rPr>
                <w:rFonts w:hint="default" w:ascii="Times New Roman" w:hAnsi="Times New Roman" w:eastAsia="宋体" w:cs="Times New Roman"/>
                <w:color w:val="auto"/>
                <w:szCs w:val="21"/>
                <w:highlight w:val="none"/>
                <w:lang w:val="en-US" w:eastAsia="zh-CN" w:bidi="ar"/>
              </w:rPr>
            </w:pPr>
          </w:p>
        </w:tc>
        <w:tc>
          <w:tcPr>
            <w:tcW w:w="12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铜</w:t>
            </w:r>
          </w:p>
        </w:tc>
        <w:tc>
          <w:tcPr>
            <w:tcW w:w="534"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24</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8</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33.3</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100</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4</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16.7</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100</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2</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100</w:t>
            </w:r>
          </w:p>
        </w:tc>
        <w:tc>
          <w:tcPr>
            <w:tcW w:w="861"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6" w:type="dxa"/>
            <w:vMerge w:val="continue"/>
            <w:noWrap w:val="0"/>
            <w:vAlign w:val="center"/>
          </w:tcPr>
          <w:p>
            <w:pPr>
              <w:jc w:val="center"/>
              <w:rPr>
                <w:rFonts w:hint="eastAsia" w:ascii="Times New Roman" w:hAnsi="Times New Roman" w:eastAsia="宋体" w:cs="Times New Roman"/>
                <w:color w:val="auto"/>
                <w:szCs w:val="21"/>
                <w:highlight w:val="none"/>
                <w:lang w:val="en-US" w:eastAsia="zh-CN" w:bidi="ar"/>
              </w:rPr>
            </w:pPr>
          </w:p>
        </w:tc>
        <w:tc>
          <w:tcPr>
            <w:tcW w:w="12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化学需氧量</w:t>
            </w:r>
          </w:p>
        </w:tc>
        <w:tc>
          <w:tcPr>
            <w:tcW w:w="534"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32</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8</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25.0</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100</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2</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100</w:t>
            </w:r>
          </w:p>
        </w:tc>
        <w:tc>
          <w:tcPr>
            <w:tcW w:w="861"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6" w:type="dxa"/>
            <w:vMerge w:val="continue"/>
            <w:noWrap w:val="0"/>
            <w:vAlign w:val="center"/>
          </w:tcPr>
          <w:p>
            <w:pPr>
              <w:jc w:val="center"/>
              <w:rPr>
                <w:rFonts w:hint="eastAsia" w:ascii="Times New Roman" w:hAnsi="Times New Roman" w:eastAsia="宋体" w:cs="Times New Roman"/>
                <w:color w:val="auto"/>
                <w:szCs w:val="21"/>
                <w:highlight w:val="none"/>
                <w:lang w:val="en-US" w:eastAsia="zh-CN" w:bidi="ar"/>
              </w:rPr>
            </w:pPr>
          </w:p>
        </w:tc>
        <w:tc>
          <w:tcPr>
            <w:tcW w:w="12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pH值</w:t>
            </w:r>
          </w:p>
        </w:tc>
        <w:tc>
          <w:tcPr>
            <w:tcW w:w="534"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16</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4</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25.0</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w:t>
            </w:r>
          </w:p>
        </w:tc>
        <w:tc>
          <w:tcPr>
            <w:tcW w:w="861"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6" w:type="dxa"/>
            <w:vMerge w:val="continue"/>
            <w:noWrap w:val="0"/>
            <w:vAlign w:val="center"/>
          </w:tcPr>
          <w:p>
            <w:pPr>
              <w:jc w:val="center"/>
              <w:rPr>
                <w:rFonts w:hint="eastAsia" w:ascii="Times New Roman" w:hAnsi="Times New Roman" w:eastAsia="宋体" w:cs="Times New Roman"/>
                <w:color w:val="auto"/>
                <w:szCs w:val="21"/>
                <w:highlight w:val="none"/>
                <w:lang w:val="en-US" w:eastAsia="zh-CN" w:bidi="ar"/>
              </w:rPr>
            </w:pPr>
          </w:p>
        </w:tc>
        <w:tc>
          <w:tcPr>
            <w:tcW w:w="12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石油类</w:t>
            </w:r>
          </w:p>
        </w:tc>
        <w:tc>
          <w:tcPr>
            <w:tcW w:w="534"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24</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2</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100</w:t>
            </w:r>
          </w:p>
        </w:tc>
        <w:tc>
          <w:tcPr>
            <w:tcW w:w="861"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6" w:type="dxa"/>
            <w:vMerge w:val="continue"/>
            <w:noWrap w:val="0"/>
            <w:vAlign w:val="center"/>
          </w:tcPr>
          <w:p>
            <w:pPr>
              <w:jc w:val="center"/>
              <w:rPr>
                <w:rFonts w:hint="eastAsia" w:ascii="Times New Roman" w:hAnsi="Times New Roman" w:eastAsia="宋体" w:cs="Times New Roman"/>
                <w:color w:val="auto"/>
                <w:szCs w:val="21"/>
                <w:highlight w:val="none"/>
                <w:lang w:val="en-US" w:eastAsia="zh-CN" w:bidi="ar"/>
              </w:rPr>
            </w:pPr>
          </w:p>
        </w:tc>
        <w:tc>
          <w:tcPr>
            <w:tcW w:w="12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default" w:ascii="Times New Roman" w:hAnsi="Times New Roman" w:eastAsia="宋体" w:cs="Times New Roman"/>
                <w:color w:val="auto"/>
                <w:szCs w:val="21"/>
                <w:highlight w:val="none"/>
                <w:lang w:val="en-US" w:eastAsia="zh-CN" w:bidi="ar"/>
              </w:rPr>
              <w:t>总磷</w:t>
            </w:r>
          </w:p>
        </w:tc>
        <w:tc>
          <w:tcPr>
            <w:tcW w:w="534"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16</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4</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25.0</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100</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2</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12.5</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100</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w:t>
            </w:r>
          </w:p>
        </w:tc>
        <w:tc>
          <w:tcPr>
            <w:tcW w:w="861"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有组织废气</w:t>
            </w:r>
          </w:p>
        </w:tc>
        <w:tc>
          <w:tcPr>
            <w:tcW w:w="12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硫酸雾</w:t>
            </w:r>
          </w:p>
        </w:tc>
        <w:tc>
          <w:tcPr>
            <w:tcW w:w="534"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24</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2</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100</w:t>
            </w:r>
          </w:p>
        </w:tc>
        <w:tc>
          <w:tcPr>
            <w:tcW w:w="861"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6" w:type="dxa"/>
            <w:vMerge w:val="restart"/>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无组织废气</w:t>
            </w:r>
          </w:p>
        </w:tc>
        <w:tc>
          <w:tcPr>
            <w:tcW w:w="1256" w:type="dxa"/>
            <w:noWrap w:val="0"/>
            <w:vAlign w:val="center"/>
          </w:tcPr>
          <w:p>
            <w:pPr>
              <w:jc w:val="center"/>
              <w:rPr>
                <w:rFonts w:hint="eastAsia"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非甲烷总烃</w:t>
            </w:r>
          </w:p>
        </w:tc>
        <w:tc>
          <w:tcPr>
            <w:tcW w:w="534"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126</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14</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11.1</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100</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9</w:t>
            </w:r>
          </w:p>
        </w:tc>
        <w:tc>
          <w:tcPr>
            <w:tcW w:w="856"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100</w:t>
            </w:r>
          </w:p>
        </w:tc>
        <w:tc>
          <w:tcPr>
            <w:tcW w:w="861"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06" w:type="dxa"/>
            <w:vMerge w:val="continue"/>
            <w:noWrap w:val="0"/>
            <w:vAlign w:val="center"/>
          </w:tcPr>
          <w:p>
            <w:pPr>
              <w:jc w:val="center"/>
              <w:rPr>
                <w:rFonts w:hint="eastAsia" w:ascii="Times New Roman" w:hAnsi="Times New Roman" w:eastAsia="宋体" w:cs="Times New Roman"/>
                <w:color w:val="auto"/>
                <w:szCs w:val="21"/>
                <w:highlight w:val="none"/>
                <w:lang w:val="en-US" w:eastAsia="zh-CN" w:bidi="ar"/>
              </w:rPr>
            </w:pPr>
          </w:p>
        </w:tc>
        <w:tc>
          <w:tcPr>
            <w:tcW w:w="1256" w:type="dxa"/>
            <w:noWrap w:val="0"/>
            <w:vAlign w:val="center"/>
          </w:tcPr>
          <w:p>
            <w:pPr>
              <w:jc w:val="center"/>
              <w:rPr>
                <w:rFonts w:hint="eastAsia"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硫酸雾</w:t>
            </w:r>
          </w:p>
        </w:tc>
        <w:tc>
          <w:tcPr>
            <w:tcW w:w="534" w:type="dxa"/>
            <w:noWrap w:val="0"/>
            <w:vAlign w:val="center"/>
          </w:tcPr>
          <w:p>
            <w:pPr>
              <w:jc w:val="center"/>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24</w:t>
            </w:r>
          </w:p>
        </w:tc>
        <w:tc>
          <w:tcPr>
            <w:tcW w:w="856" w:type="dxa"/>
            <w:noWrap w:val="0"/>
            <w:vAlign w:val="center"/>
          </w:tcPr>
          <w:p>
            <w:pPr>
              <w:jc w:val="center"/>
              <w:rPr>
                <w:rFonts w:hint="eastAsia"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w:t>
            </w:r>
          </w:p>
        </w:tc>
        <w:tc>
          <w:tcPr>
            <w:tcW w:w="856" w:type="dxa"/>
            <w:noWrap w:val="0"/>
            <w:vAlign w:val="center"/>
          </w:tcPr>
          <w:p>
            <w:pPr>
              <w:jc w:val="center"/>
              <w:rPr>
                <w:rFonts w:hint="eastAsia"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w:t>
            </w:r>
          </w:p>
        </w:tc>
        <w:tc>
          <w:tcPr>
            <w:tcW w:w="856" w:type="dxa"/>
            <w:noWrap w:val="0"/>
            <w:vAlign w:val="center"/>
          </w:tcPr>
          <w:p>
            <w:pPr>
              <w:jc w:val="center"/>
              <w:rPr>
                <w:rFonts w:hint="eastAsia"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w:t>
            </w:r>
          </w:p>
        </w:tc>
        <w:tc>
          <w:tcPr>
            <w:tcW w:w="856" w:type="dxa"/>
            <w:noWrap w:val="0"/>
            <w:vAlign w:val="center"/>
          </w:tcPr>
          <w:p>
            <w:pPr>
              <w:jc w:val="center"/>
              <w:rPr>
                <w:rFonts w:hint="eastAsia"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w:t>
            </w:r>
          </w:p>
        </w:tc>
        <w:tc>
          <w:tcPr>
            <w:tcW w:w="856" w:type="dxa"/>
            <w:noWrap w:val="0"/>
            <w:vAlign w:val="center"/>
          </w:tcPr>
          <w:p>
            <w:pPr>
              <w:jc w:val="center"/>
              <w:rPr>
                <w:rFonts w:hint="eastAsia"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w:t>
            </w:r>
          </w:p>
        </w:tc>
        <w:tc>
          <w:tcPr>
            <w:tcW w:w="856" w:type="dxa"/>
            <w:noWrap w:val="0"/>
            <w:vAlign w:val="center"/>
          </w:tcPr>
          <w:p>
            <w:pPr>
              <w:jc w:val="center"/>
              <w:rPr>
                <w:rFonts w:hint="eastAsia"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w:t>
            </w:r>
          </w:p>
        </w:tc>
        <w:tc>
          <w:tcPr>
            <w:tcW w:w="856" w:type="dxa"/>
            <w:noWrap w:val="0"/>
            <w:vAlign w:val="center"/>
          </w:tcPr>
          <w:p>
            <w:pPr>
              <w:jc w:val="center"/>
              <w:rPr>
                <w:rFonts w:hint="eastAsia"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2</w:t>
            </w:r>
          </w:p>
        </w:tc>
        <w:tc>
          <w:tcPr>
            <w:tcW w:w="856" w:type="dxa"/>
            <w:noWrap w:val="0"/>
            <w:vAlign w:val="center"/>
          </w:tcPr>
          <w:p>
            <w:pPr>
              <w:jc w:val="center"/>
              <w:rPr>
                <w:rFonts w:hint="eastAsia"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100</w:t>
            </w:r>
          </w:p>
        </w:tc>
        <w:tc>
          <w:tcPr>
            <w:tcW w:w="861" w:type="dxa"/>
            <w:noWrap w:val="0"/>
            <w:vAlign w:val="center"/>
          </w:tcPr>
          <w:p>
            <w:pPr>
              <w:jc w:val="center"/>
              <w:rPr>
                <w:rFonts w:hint="eastAsia"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05" w:type="dxa"/>
            <w:gridSpan w:val="12"/>
            <w:noWrap w:val="0"/>
            <w:vAlign w:val="center"/>
          </w:tcPr>
          <w:p>
            <w:pPr>
              <w:jc w:val="both"/>
              <w:rPr>
                <w:rFonts w:hint="eastAsia"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备注：1、平行样检查包括现场平行和实验室平行；</w:t>
            </w:r>
          </w:p>
          <w:p>
            <w:pPr>
              <w:jc w:val="both"/>
              <w:rPr>
                <w:rFonts w:hint="default" w:ascii="Times New Roman" w:hAnsi="Times New Roman" w:eastAsia="宋体" w:cs="Times New Roman"/>
                <w:color w:val="auto"/>
                <w:szCs w:val="21"/>
                <w:highlight w:val="none"/>
                <w:lang w:val="en-US" w:eastAsia="zh-CN" w:bidi="ar"/>
              </w:rPr>
            </w:pPr>
            <w:r>
              <w:rPr>
                <w:rFonts w:hint="eastAsia" w:ascii="Times New Roman" w:hAnsi="Times New Roman" w:eastAsia="宋体" w:cs="Times New Roman"/>
                <w:color w:val="auto"/>
                <w:szCs w:val="21"/>
                <w:highlight w:val="none"/>
                <w:lang w:val="en-US" w:eastAsia="zh-CN" w:bidi="ar"/>
              </w:rPr>
              <w:t>2、空白包括现场空白和实验室空白。</w:t>
            </w:r>
          </w:p>
        </w:tc>
      </w:tr>
    </w:tbl>
    <w:p>
      <w:pPr>
        <w:pStyle w:val="4"/>
        <w:spacing w:line="240" w:lineRule="auto"/>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表</w:t>
      </w:r>
      <w:r>
        <w:rPr>
          <w:rFonts w:hint="eastAsia" w:ascii="Times New Roman" w:hAnsi="Times New Roman" w:eastAsia="宋体" w:cs="Times New Roman"/>
          <w:color w:val="auto"/>
          <w:highlight w:val="none"/>
          <w:lang w:val="en-US" w:eastAsia="zh-CN"/>
        </w:rPr>
        <w:t>8</w:t>
      </w:r>
      <w:r>
        <w:rPr>
          <w:rFonts w:hint="default" w:ascii="Times New Roman" w:hAnsi="Times New Roman" w:eastAsia="宋体" w:cs="Times New Roman"/>
          <w:color w:val="auto"/>
          <w:highlight w:val="none"/>
          <w:lang w:val="en-US" w:eastAsia="zh-CN"/>
        </w:rPr>
        <w:t>-2 噪声监测质量控制表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1188"/>
        <w:gridCol w:w="1165"/>
        <w:gridCol w:w="1153"/>
        <w:gridCol w:w="1061"/>
        <w:gridCol w:w="1014"/>
        <w:gridCol w:w="1072"/>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2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cs="Times New Roman"/>
                <w:color w:val="auto"/>
                <w:szCs w:val="21"/>
                <w:highlight w:val="none"/>
                <w:lang w:bidi="ar"/>
              </w:rPr>
            </w:pPr>
            <w:r>
              <w:rPr>
                <w:rFonts w:ascii="Times New Roman" w:hAnsi="Times New Roman" w:cs="Times New Roman"/>
                <w:color w:val="auto"/>
                <w:szCs w:val="21"/>
                <w:highlight w:val="none"/>
                <w:lang w:bidi="ar"/>
              </w:rPr>
              <w:t>监测</w:t>
            </w:r>
          </w:p>
          <w:p>
            <w:pPr>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lang w:bidi="ar"/>
              </w:rPr>
              <w:t>类别</w:t>
            </w:r>
          </w:p>
        </w:tc>
        <w:tc>
          <w:tcPr>
            <w:tcW w:w="1486"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cs="Times New Roman"/>
                <w:color w:val="auto"/>
                <w:szCs w:val="21"/>
                <w:highlight w:val="none"/>
                <w:lang w:bidi="ar"/>
              </w:rPr>
            </w:pPr>
            <w:r>
              <w:rPr>
                <w:rFonts w:ascii="Times New Roman" w:hAnsi="Times New Roman" w:cs="Times New Roman"/>
                <w:color w:val="auto"/>
                <w:szCs w:val="21"/>
                <w:highlight w:val="none"/>
                <w:lang w:bidi="ar"/>
              </w:rPr>
              <w:t>监测</w:t>
            </w:r>
          </w:p>
          <w:p>
            <w:pPr>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lang w:bidi="ar"/>
              </w:rPr>
              <w:t>因子</w:t>
            </w:r>
          </w:p>
        </w:tc>
        <w:tc>
          <w:tcPr>
            <w:tcW w:w="1455"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lang w:bidi="ar"/>
              </w:rPr>
              <w:t>检测日期</w:t>
            </w:r>
          </w:p>
        </w:tc>
        <w:tc>
          <w:tcPr>
            <w:tcW w:w="1440" w:type="dxa"/>
            <w:tcBorders>
              <w:top w:val="single" w:color="auto" w:sz="4" w:space="0"/>
              <w:left w:val="nil"/>
              <w:bottom w:val="single" w:color="auto" w:sz="4" w:space="0"/>
              <w:right w:val="single" w:color="auto" w:sz="4" w:space="0"/>
            </w:tcBorders>
            <w:noWrap w:val="0"/>
            <w:vAlign w:val="center"/>
          </w:tcPr>
          <w:p>
            <w:pPr>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lang w:bidi="ar"/>
              </w:rPr>
              <w:t>校准器</w:t>
            </w:r>
          </w:p>
          <w:p>
            <w:pPr>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lang w:bidi="ar"/>
              </w:rPr>
              <w:t>编号</w:t>
            </w:r>
          </w:p>
        </w:tc>
        <w:tc>
          <w:tcPr>
            <w:tcW w:w="132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lang w:bidi="ar"/>
              </w:rPr>
              <w:t>标准声压级</w:t>
            </w:r>
          </w:p>
          <w:p>
            <w:pPr>
              <w:jc w:val="center"/>
              <w:rPr>
                <w:rFonts w:ascii="Times New Roman" w:hAnsi="Times New Roman" w:cs="Times New Roman"/>
                <w:color w:val="auto"/>
                <w:szCs w:val="21"/>
                <w:highlight w:val="none"/>
                <w:lang w:bidi="ar"/>
              </w:rPr>
            </w:pPr>
            <w:r>
              <w:rPr>
                <w:rFonts w:ascii="Times New Roman" w:hAnsi="Times New Roman" w:cs="Times New Roman"/>
                <w:color w:val="auto"/>
                <w:szCs w:val="21"/>
                <w:highlight w:val="none"/>
                <w:lang w:bidi="ar"/>
              </w:rPr>
              <w:t>dB（A）</w:t>
            </w:r>
          </w:p>
        </w:tc>
        <w:tc>
          <w:tcPr>
            <w:tcW w:w="1260"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lang w:bidi="ar"/>
              </w:rPr>
              <w:t>测试前</w:t>
            </w:r>
          </w:p>
          <w:p>
            <w:pPr>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lang w:bidi="ar"/>
              </w:rPr>
              <w:t>校准值</w:t>
            </w:r>
          </w:p>
          <w:p>
            <w:pPr>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lang w:bidi="ar"/>
              </w:rPr>
              <w:t>dB（A）</w:t>
            </w:r>
          </w:p>
        </w:tc>
        <w:tc>
          <w:tcPr>
            <w:tcW w:w="1335"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color w:val="auto"/>
                <w:szCs w:val="21"/>
                <w:highlight w:val="none"/>
                <w:lang w:bidi="ar"/>
              </w:rPr>
            </w:pPr>
            <w:r>
              <w:rPr>
                <w:rFonts w:hint="default" w:ascii="Times New Roman" w:hAnsi="Times New Roman" w:cs="Times New Roman"/>
                <w:color w:val="auto"/>
                <w:szCs w:val="21"/>
                <w:highlight w:val="none"/>
                <w:lang w:bidi="ar"/>
              </w:rPr>
              <w:t>测试后</w:t>
            </w:r>
          </w:p>
          <w:p>
            <w:pPr>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lang w:bidi="ar"/>
              </w:rPr>
              <w:t>校准值</w:t>
            </w:r>
          </w:p>
          <w:p>
            <w:pPr>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lang w:bidi="ar"/>
              </w:rPr>
              <w:t>dB（A）</w:t>
            </w:r>
          </w:p>
        </w:tc>
        <w:tc>
          <w:tcPr>
            <w:tcW w:w="1198"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lang w:bidi="ar"/>
              </w:rPr>
              <w:t>判定</w:t>
            </w:r>
          </w:p>
          <w:p>
            <w:pPr>
              <w:widowControl/>
              <w:jc w:val="center"/>
              <w:textAlignment w:val="center"/>
              <w:rPr>
                <w:rFonts w:ascii="Times New Roman" w:hAnsi="Times New Roman" w:cs="Times New Roman"/>
                <w:color w:val="auto"/>
                <w:szCs w:val="21"/>
                <w:highlight w:val="none"/>
              </w:rPr>
            </w:pPr>
            <w:r>
              <w:rPr>
                <w:rFonts w:ascii="Times New Roman" w:hAnsi="Times New Roman" w:cs="Times New Roman"/>
                <w:color w:val="auto"/>
                <w:kern w:val="0"/>
                <w:szCs w:val="21"/>
                <w:highlight w:val="none"/>
                <w:lang w:bidi="ar"/>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噪声</w:t>
            </w:r>
          </w:p>
        </w:tc>
        <w:tc>
          <w:tcPr>
            <w:tcW w:w="14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厂界噪声</w:t>
            </w: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2022.10.24昼</w:t>
            </w:r>
          </w:p>
        </w:tc>
        <w:tc>
          <w:tcPr>
            <w:tcW w:w="144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0319003</w:t>
            </w:r>
          </w:p>
        </w:tc>
        <w:tc>
          <w:tcPr>
            <w:tcW w:w="132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94.0</w:t>
            </w:r>
          </w:p>
        </w:tc>
        <w:tc>
          <w:tcPr>
            <w:tcW w:w="126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93.8</w:t>
            </w:r>
          </w:p>
        </w:tc>
        <w:tc>
          <w:tcPr>
            <w:tcW w:w="133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93.8</w:t>
            </w:r>
          </w:p>
        </w:tc>
        <w:tc>
          <w:tcPr>
            <w:tcW w:w="119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24" w:type="dxa"/>
            <w:noWrap w:val="0"/>
            <w:vAlign w:val="center"/>
          </w:tcPr>
          <w:p>
            <w:pPr>
              <w:keepNext w:val="0"/>
              <w:keepLines w:val="0"/>
              <w:widowControl/>
              <w:suppressLineNumbers w:val="0"/>
              <w:jc w:val="center"/>
              <w:textAlignment w:val="center"/>
              <w:rPr>
                <w:rFonts w:hint="eastAsia" w:ascii="Times New Roman" w:hAnsi="Times New Roman" w:eastAsia="宋体" w:cs="Times New Roman"/>
                <w:color w:val="auto"/>
                <w:sz w:val="21"/>
                <w:szCs w:val="21"/>
                <w:highlight w:val="yellow"/>
                <w:lang w:val="en-US" w:eastAsia="zh-CN"/>
              </w:rPr>
            </w:pPr>
            <w:r>
              <w:rPr>
                <w:rFonts w:hint="eastAsia" w:ascii="宋体" w:hAnsi="宋体" w:eastAsia="宋体" w:cs="宋体"/>
                <w:i w:val="0"/>
                <w:iCs w:val="0"/>
                <w:color w:val="auto"/>
                <w:kern w:val="0"/>
                <w:sz w:val="21"/>
                <w:szCs w:val="21"/>
                <w:u w:val="none"/>
                <w:lang w:val="en-US" w:eastAsia="zh-CN" w:bidi="ar"/>
              </w:rPr>
              <w:t>噪声</w:t>
            </w:r>
          </w:p>
        </w:tc>
        <w:tc>
          <w:tcPr>
            <w:tcW w:w="1486" w:type="dxa"/>
            <w:noWrap w:val="0"/>
            <w:vAlign w:val="center"/>
          </w:tcPr>
          <w:p>
            <w:pPr>
              <w:keepNext w:val="0"/>
              <w:keepLines w:val="0"/>
              <w:widowControl/>
              <w:suppressLineNumbers w:val="0"/>
              <w:jc w:val="center"/>
              <w:textAlignment w:val="center"/>
              <w:rPr>
                <w:rFonts w:hint="eastAsia" w:ascii="Times New Roman" w:hAnsi="Times New Roman" w:eastAsia="宋体" w:cs="Times New Roman"/>
                <w:color w:val="auto"/>
                <w:sz w:val="21"/>
                <w:szCs w:val="21"/>
                <w:highlight w:val="yellow"/>
                <w:lang w:val="en-US" w:eastAsia="zh-CN"/>
              </w:rPr>
            </w:pPr>
            <w:r>
              <w:rPr>
                <w:rFonts w:hint="eastAsia" w:ascii="宋体" w:hAnsi="宋体" w:eastAsia="宋体" w:cs="宋体"/>
                <w:i w:val="0"/>
                <w:iCs w:val="0"/>
                <w:color w:val="auto"/>
                <w:kern w:val="0"/>
                <w:sz w:val="21"/>
                <w:szCs w:val="21"/>
                <w:u w:val="none"/>
                <w:lang w:val="en-US" w:eastAsia="zh-CN" w:bidi="ar"/>
              </w:rPr>
              <w:t>厂界噪声</w:t>
            </w:r>
          </w:p>
        </w:tc>
        <w:tc>
          <w:tcPr>
            <w:tcW w:w="145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yellow"/>
                <w:lang w:val="en-US" w:eastAsia="zh-CN"/>
              </w:rPr>
            </w:pPr>
            <w:r>
              <w:rPr>
                <w:rFonts w:hint="eastAsia" w:ascii="Times New Roman" w:hAnsi="Times New Roman" w:eastAsia="宋体" w:cs="Times New Roman"/>
                <w:color w:val="auto"/>
                <w:sz w:val="21"/>
                <w:szCs w:val="21"/>
                <w:highlight w:val="none"/>
                <w:lang w:val="en-US" w:eastAsia="zh-CN"/>
              </w:rPr>
              <w:t>2022.10.24-25夜</w:t>
            </w:r>
          </w:p>
        </w:tc>
        <w:tc>
          <w:tcPr>
            <w:tcW w:w="144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0320008</w:t>
            </w:r>
          </w:p>
        </w:tc>
        <w:tc>
          <w:tcPr>
            <w:tcW w:w="132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94.2</w:t>
            </w:r>
          </w:p>
        </w:tc>
        <w:tc>
          <w:tcPr>
            <w:tcW w:w="126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94.0</w:t>
            </w:r>
          </w:p>
        </w:tc>
        <w:tc>
          <w:tcPr>
            <w:tcW w:w="133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94.0</w:t>
            </w:r>
          </w:p>
        </w:tc>
        <w:tc>
          <w:tcPr>
            <w:tcW w:w="1198" w:type="dxa"/>
            <w:noWrap w:val="0"/>
            <w:vAlign w:val="center"/>
          </w:tcPr>
          <w:p>
            <w:pPr>
              <w:keepNext w:val="0"/>
              <w:keepLines w:val="0"/>
              <w:widowControl/>
              <w:suppressLineNumbers w:val="0"/>
              <w:jc w:val="center"/>
              <w:textAlignment w:val="center"/>
              <w:rPr>
                <w:rFonts w:hint="eastAsia" w:ascii="Times New Roman" w:hAnsi="Times New Roman" w:eastAsia="宋体" w:cs="Times New Roman"/>
                <w:color w:val="auto"/>
                <w:sz w:val="21"/>
                <w:szCs w:val="21"/>
                <w:highlight w:val="yellow"/>
                <w:lang w:val="en-US" w:eastAsia="zh-CN"/>
              </w:rPr>
            </w:pPr>
            <w:r>
              <w:rPr>
                <w:rFonts w:hint="eastAsia" w:ascii="Times New Roman" w:hAnsi="Times New Roman" w:eastAsia="宋体" w:cs="Times New Roman"/>
                <w:color w:val="auto"/>
                <w:sz w:val="21"/>
                <w:szCs w:val="21"/>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噪声</w:t>
            </w:r>
          </w:p>
        </w:tc>
        <w:tc>
          <w:tcPr>
            <w:tcW w:w="148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厂界噪声</w:t>
            </w:r>
          </w:p>
        </w:tc>
        <w:tc>
          <w:tcPr>
            <w:tcW w:w="1455" w:type="dxa"/>
            <w:noWrap w:val="0"/>
            <w:vAlign w:val="center"/>
          </w:tcPr>
          <w:p>
            <w:pPr>
              <w:keepNext w:val="0"/>
              <w:keepLines w:val="0"/>
              <w:widowControl/>
              <w:suppressLineNumbers w:val="0"/>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2022.10.25昼</w:t>
            </w:r>
          </w:p>
        </w:tc>
        <w:tc>
          <w:tcPr>
            <w:tcW w:w="144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0309022</w:t>
            </w:r>
          </w:p>
        </w:tc>
        <w:tc>
          <w:tcPr>
            <w:tcW w:w="132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93.9</w:t>
            </w:r>
          </w:p>
        </w:tc>
        <w:tc>
          <w:tcPr>
            <w:tcW w:w="1260"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93.7</w:t>
            </w:r>
          </w:p>
        </w:tc>
        <w:tc>
          <w:tcPr>
            <w:tcW w:w="1335"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93.7</w:t>
            </w:r>
          </w:p>
        </w:tc>
        <w:tc>
          <w:tcPr>
            <w:tcW w:w="1198" w:type="dxa"/>
            <w:noWrap w:val="0"/>
            <w:vAlign w:val="center"/>
          </w:tcPr>
          <w:p>
            <w:pPr>
              <w:keepNext w:val="0"/>
              <w:keepLines w:val="0"/>
              <w:widowControl/>
              <w:suppressLineNumbers w:val="0"/>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噪声</w:t>
            </w:r>
          </w:p>
        </w:tc>
        <w:tc>
          <w:tcPr>
            <w:tcW w:w="1486"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厂界噪声</w:t>
            </w:r>
          </w:p>
        </w:tc>
        <w:tc>
          <w:tcPr>
            <w:tcW w:w="1455" w:type="dxa"/>
            <w:noWrap w:val="0"/>
            <w:vAlign w:val="center"/>
          </w:tcPr>
          <w:p>
            <w:pPr>
              <w:keepNext w:val="0"/>
              <w:keepLines w:val="0"/>
              <w:widowControl/>
              <w:suppressLineNumbers w:val="0"/>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2022.10.25夜</w:t>
            </w:r>
          </w:p>
        </w:tc>
        <w:tc>
          <w:tcPr>
            <w:tcW w:w="1440" w:type="dxa"/>
            <w:noWrap w:val="0"/>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0309022</w:t>
            </w:r>
          </w:p>
        </w:tc>
        <w:tc>
          <w:tcPr>
            <w:tcW w:w="1320" w:type="dxa"/>
            <w:noWrap w:val="0"/>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93.9</w:t>
            </w:r>
          </w:p>
        </w:tc>
        <w:tc>
          <w:tcPr>
            <w:tcW w:w="1260" w:type="dxa"/>
            <w:noWrap w:val="0"/>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93.7</w:t>
            </w:r>
          </w:p>
        </w:tc>
        <w:tc>
          <w:tcPr>
            <w:tcW w:w="1335" w:type="dxa"/>
            <w:noWrap w:val="0"/>
            <w:vAlign w:val="center"/>
          </w:tcPr>
          <w:p>
            <w:pPr>
              <w:keepNext w:val="0"/>
              <w:keepLines w:val="0"/>
              <w:widowControl/>
              <w:suppressLineNumbers w:val="0"/>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93.7</w:t>
            </w:r>
          </w:p>
        </w:tc>
        <w:tc>
          <w:tcPr>
            <w:tcW w:w="1198" w:type="dxa"/>
            <w:noWrap w:val="0"/>
            <w:vAlign w:val="center"/>
          </w:tcPr>
          <w:p>
            <w:pPr>
              <w:keepNext w:val="0"/>
              <w:keepLines w:val="0"/>
              <w:widowControl/>
              <w:suppressLineNumbers w:val="0"/>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合格</w:t>
            </w:r>
          </w:p>
        </w:tc>
      </w:tr>
    </w:tbl>
    <w:p>
      <w:pPr>
        <w:pStyle w:val="4"/>
        <w:spacing w:line="240" w:lineRule="auto"/>
        <w:jc w:val="center"/>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表8-</w:t>
      </w: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lang w:val="en-US" w:eastAsia="zh-CN"/>
        </w:rPr>
        <w:t xml:space="preserve"> </w:t>
      </w:r>
      <w:r>
        <w:rPr>
          <w:rFonts w:hint="eastAsia" w:ascii="Times New Roman" w:hAnsi="Times New Roman" w:eastAsia="宋体" w:cs="Times New Roman"/>
          <w:color w:val="auto"/>
          <w:highlight w:val="none"/>
          <w:lang w:val="en-US" w:eastAsia="zh-CN"/>
        </w:rPr>
        <w:t>监测分析方法一览表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512"/>
        <w:gridCol w:w="5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87" w:type="dxa"/>
            <w:vMerge w:val="restart"/>
            <w:noWrap w:val="0"/>
            <w:vAlign w:val="center"/>
          </w:tcPr>
          <w:p>
            <w:pPr>
              <w:jc w:val="center"/>
              <w:rPr>
                <w:rFonts w:hint="default" w:ascii="Times New Roman" w:hAnsi="Times New Roman" w:eastAsia="宋体" w:cs="Times New Roman"/>
                <w:color w:val="auto"/>
                <w:sz w:val="24"/>
                <w:szCs w:val="24"/>
              </w:rPr>
            </w:pPr>
            <w:bookmarkStart w:id="163" w:name="_Toc3198"/>
            <w:bookmarkStart w:id="164" w:name="_Toc32029"/>
            <w:bookmarkStart w:id="165" w:name="_Toc27962"/>
            <w:bookmarkStart w:id="166" w:name="_Toc17221"/>
            <w:bookmarkStart w:id="167" w:name="_Toc11180"/>
            <w:bookmarkStart w:id="168" w:name="_Toc2526"/>
            <w:bookmarkStart w:id="169" w:name="_Toc4528"/>
            <w:bookmarkStart w:id="170" w:name="_Toc2365_WPSOffice_Level2"/>
            <w:bookmarkStart w:id="171" w:name="_Toc20502_WPSOffice_Level2"/>
            <w:r>
              <w:rPr>
                <w:rFonts w:hint="default" w:ascii="Times New Roman" w:hAnsi="Times New Roman" w:eastAsia="宋体" w:cs="Times New Roman"/>
                <w:color w:val="auto"/>
                <w:sz w:val="24"/>
                <w:szCs w:val="24"/>
              </w:rPr>
              <w:t>检测类别</w:t>
            </w:r>
          </w:p>
        </w:tc>
        <w:tc>
          <w:tcPr>
            <w:tcW w:w="1512" w:type="dxa"/>
            <w:vMerge w:val="restart"/>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w:t>
            </w:r>
          </w:p>
        </w:tc>
        <w:tc>
          <w:tcPr>
            <w:tcW w:w="5629" w:type="dxa"/>
            <w:vMerge w:val="restart"/>
            <w:noWrap w:val="0"/>
            <w:vAlign w:val="center"/>
          </w:tcPr>
          <w:p>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检测依据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387" w:type="dxa"/>
            <w:vMerge w:val="continue"/>
            <w:noWrap w:val="0"/>
            <w:vAlign w:val="center"/>
          </w:tcPr>
          <w:p>
            <w:pPr>
              <w:jc w:val="center"/>
              <w:rPr>
                <w:rFonts w:hint="default" w:ascii="Times New Roman" w:hAnsi="Times New Roman" w:eastAsia="宋体" w:cs="Times New Roman"/>
                <w:color w:val="auto"/>
                <w:sz w:val="24"/>
                <w:szCs w:val="24"/>
              </w:rPr>
            </w:pPr>
          </w:p>
        </w:tc>
        <w:tc>
          <w:tcPr>
            <w:tcW w:w="1512" w:type="dxa"/>
            <w:vMerge w:val="continue"/>
            <w:noWrap w:val="0"/>
            <w:vAlign w:val="center"/>
          </w:tcPr>
          <w:p>
            <w:pPr>
              <w:jc w:val="center"/>
              <w:rPr>
                <w:rFonts w:hint="default" w:ascii="Times New Roman" w:hAnsi="Times New Roman" w:eastAsia="宋体" w:cs="Times New Roman"/>
                <w:color w:val="auto"/>
                <w:sz w:val="24"/>
                <w:szCs w:val="24"/>
              </w:rPr>
            </w:pPr>
          </w:p>
        </w:tc>
        <w:tc>
          <w:tcPr>
            <w:tcW w:w="5629" w:type="dxa"/>
            <w:vMerge w:val="continue"/>
            <w:noWrap w:val="0"/>
            <w:vAlign w:val="center"/>
          </w:tcPr>
          <w:p>
            <w:pPr>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87" w:type="dxa"/>
            <w:vMerge w:val="restart"/>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水和废水</w:t>
            </w:r>
          </w:p>
        </w:tc>
        <w:tc>
          <w:tcPr>
            <w:tcW w:w="1512" w:type="dxa"/>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pH值</w:t>
            </w:r>
          </w:p>
        </w:tc>
        <w:tc>
          <w:tcPr>
            <w:tcW w:w="5629" w:type="dxa"/>
            <w:noWrap w:val="0"/>
            <w:vAlign w:val="center"/>
          </w:tcPr>
          <w:p>
            <w:pPr>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sz w:val="21"/>
                <w:szCs w:val="21"/>
                <w:lang w:val="en-US" w:eastAsia="zh-CN"/>
              </w:rPr>
              <w:t>水质</w:t>
            </w:r>
            <w:r>
              <w:rPr>
                <w:rFonts w:hint="default" w:ascii="Times New Roman" w:hAnsi="Times New Roman" w:cs="Times New Roman"/>
                <w:color w:val="auto"/>
                <w:sz w:val="21"/>
                <w:szCs w:val="21"/>
              </w:rPr>
              <w:t xml:space="preserve"> pH值的测定 电极法 HJ 1147-2020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87" w:type="dxa"/>
            <w:vMerge w:val="continue"/>
            <w:noWrap w:val="0"/>
            <w:vAlign w:val="center"/>
          </w:tcPr>
          <w:p>
            <w:pPr>
              <w:jc w:val="center"/>
              <w:rPr>
                <w:rFonts w:hint="default" w:ascii="Times New Roman" w:hAnsi="Times New Roman" w:cs="Times New Roman"/>
                <w:color w:val="auto"/>
                <w:kern w:val="2"/>
                <w:sz w:val="21"/>
                <w:szCs w:val="21"/>
                <w:lang w:val="en-US" w:eastAsia="zh-CN" w:bidi="ar-SA"/>
              </w:rPr>
            </w:pPr>
          </w:p>
        </w:tc>
        <w:tc>
          <w:tcPr>
            <w:tcW w:w="1512" w:type="dxa"/>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化学需氧量</w:t>
            </w:r>
          </w:p>
        </w:tc>
        <w:tc>
          <w:tcPr>
            <w:tcW w:w="5629" w:type="dxa"/>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水质 化学需氧量的测定 重铬酸盐法 HJ 828-2017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87" w:type="dxa"/>
            <w:vMerge w:val="continue"/>
            <w:noWrap w:val="0"/>
            <w:vAlign w:val="center"/>
          </w:tcPr>
          <w:p>
            <w:pPr>
              <w:jc w:val="center"/>
              <w:rPr>
                <w:rFonts w:hint="default" w:ascii="Times New Roman" w:hAnsi="Times New Roman" w:cs="Times New Roman"/>
                <w:color w:val="auto"/>
                <w:kern w:val="2"/>
                <w:sz w:val="21"/>
                <w:szCs w:val="21"/>
                <w:lang w:val="en-US" w:eastAsia="zh-CN" w:bidi="ar-SA"/>
              </w:rPr>
            </w:pPr>
          </w:p>
        </w:tc>
        <w:tc>
          <w:tcPr>
            <w:tcW w:w="1512" w:type="dxa"/>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悬浮物</w:t>
            </w:r>
          </w:p>
        </w:tc>
        <w:tc>
          <w:tcPr>
            <w:tcW w:w="5629" w:type="dxa"/>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水质 悬浮物的测定 重量法 GB/T 11901-1989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87" w:type="dxa"/>
            <w:vMerge w:val="continue"/>
            <w:noWrap w:val="0"/>
            <w:vAlign w:val="center"/>
          </w:tcPr>
          <w:p>
            <w:pPr>
              <w:jc w:val="center"/>
              <w:rPr>
                <w:rFonts w:hint="default" w:ascii="Times New Roman" w:hAnsi="Times New Roman" w:cs="Times New Roman"/>
                <w:color w:val="auto"/>
                <w:kern w:val="2"/>
                <w:sz w:val="21"/>
                <w:szCs w:val="21"/>
                <w:lang w:val="en-US" w:eastAsia="zh-CN" w:bidi="ar-SA"/>
              </w:rPr>
            </w:pPr>
          </w:p>
        </w:tc>
        <w:tc>
          <w:tcPr>
            <w:tcW w:w="1512" w:type="dxa"/>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氨氮</w:t>
            </w:r>
          </w:p>
        </w:tc>
        <w:tc>
          <w:tcPr>
            <w:tcW w:w="5629" w:type="dxa"/>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水质 氨氮的测定 纳氏试剂分光光度法 HJ 535-2009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87" w:type="dxa"/>
            <w:vMerge w:val="continue"/>
            <w:noWrap w:val="0"/>
            <w:vAlign w:val="center"/>
          </w:tcPr>
          <w:p>
            <w:pPr>
              <w:jc w:val="center"/>
              <w:rPr>
                <w:rFonts w:hint="default" w:ascii="Times New Roman" w:hAnsi="Times New Roman" w:cs="Times New Roman"/>
                <w:color w:val="auto"/>
                <w:kern w:val="2"/>
                <w:sz w:val="21"/>
                <w:szCs w:val="21"/>
                <w:lang w:val="en-US" w:eastAsia="zh-CN" w:bidi="ar-SA"/>
              </w:rPr>
            </w:pPr>
          </w:p>
        </w:tc>
        <w:tc>
          <w:tcPr>
            <w:tcW w:w="1512" w:type="dxa"/>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总氮</w:t>
            </w:r>
          </w:p>
        </w:tc>
        <w:tc>
          <w:tcPr>
            <w:tcW w:w="5629"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水质 总氮的测定 碱性过硫酸钾消解紫外分光光度法 </w:t>
            </w:r>
          </w:p>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 xml:space="preserve"> HJ 636-2012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87" w:type="dxa"/>
            <w:vMerge w:val="continue"/>
            <w:noWrap w:val="0"/>
            <w:vAlign w:val="center"/>
          </w:tcPr>
          <w:p>
            <w:pPr>
              <w:jc w:val="center"/>
              <w:rPr>
                <w:rFonts w:hint="default" w:ascii="Times New Roman" w:hAnsi="Times New Roman" w:cs="Times New Roman"/>
                <w:color w:val="auto"/>
                <w:kern w:val="2"/>
                <w:sz w:val="21"/>
                <w:szCs w:val="21"/>
                <w:lang w:val="en-US" w:eastAsia="zh-CN" w:bidi="ar-SA"/>
              </w:rPr>
            </w:pPr>
          </w:p>
        </w:tc>
        <w:tc>
          <w:tcPr>
            <w:tcW w:w="1512" w:type="dxa"/>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总磷</w:t>
            </w:r>
          </w:p>
        </w:tc>
        <w:tc>
          <w:tcPr>
            <w:tcW w:w="5629" w:type="dxa"/>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水质 总磷的测定  钼酸铵分光光度法  GB/T 11893-1989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87" w:type="dxa"/>
            <w:vMerge w:val="continue"/>
            <w:noWrap w:val="0"/>
            <w:vAlign w:val="center"/>
          </w:tcPr>
          <w:p>
            <w:pPr>
              <w:jc w:val="center"/>
              <w:rPr>
                <w:rFonts w:hint="default" w:ascii="Times New Roman" w:hAnsi="Times New Roman" w:cs="Times New Roman"/>
                <w:color w:val="auto"/>
                <w:kern w:val="2"/>
                <w:sz w:val="21"/>
                <w:szCs w:val="21"/>
                <w:lang w:val="en-US" w:eastAsia="zh-CN" w:bidi="ar-SA"/>
              </w:rPr>
            </w:pPr>
          </w:p>
        </w:tc>
        <w:tc>
          <w:tcPr>
            <w:tcW w:w="1512" w:type="dxa"/>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石油类</w:t>
            </w:r>
          </w:p>
        </w:tc>
        <w:tc>
          <w:tcPr>
            <w:tcW w:w="5629"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水质 石油类和动植物油类的测定 红外分光光度法 </w:t>
            </w:r>
          </w:p>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HJ 637-2018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87" w:type="dxa"/>
            <w:vMerge w:val="continue"/>
            <w:noWrap w:val="0"/>
            <w:vAlign w:val="center"/>
          </w:tcPr>
          <w:p>
            <w:pPr>
              <w:jc w:val="center"/>
              <w:rPr>
                <w:rFonts w:hint="default" w:ascii="Times New Roman" w:hAnsi="Times New Roman" w:cs="Times New Roman"/>
                <w:color w:val="auto"/>
                <w:kern w:val="2"/>
                <w:sz w:val="21"/>
                <w:szCs w:val="21"/>
                <w:lang w:val="en-US" w:eastAsia="zh-CN" w:bidi="ar-SA"/>
              </w:rPr>
            </w:pPr>
          </w:p>
        </w:tc>
        <w:tc>
          <w:tcPr>
            <w:tcW w:w="1512" w:type="dxa"/>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铜</w:t>
            </w:r>
          </w:p>
        </w:tc>
        <w:tc>
          <w:tcPr>
            <w:tcW w:w="5629"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水质 铜、锌、铅、镉的测定 原子吸收分光光度法</w:t>
            </w:r>
          </w:p>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GB/T 7475-1987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87" w:type="dxa"/>
            <w:vMerge w:val="restart"/>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有组织废气</w:t>
            </w:r>
          </w:p>
        </w:tc>
        <w:tc>
          <w:tcPr>
            <w:tcW w:w="1512" w:type="dxa"/>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硫酸雾</w:t>
            </w:r>
          </w:p>
        </w:tc>
        <w:tc>
          <w:tcPr>
            <w:tcW w:w="5629" w:type="dxa"/>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固定污染源废气 硫酸雾的测定 离子色谱法 HJ 544-2016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87" w:type="dxa"/>
            <w:vMerge w:val="continue"/>
            <w:noWrap w:val="0"/>
            <w:vAlign w:val="center"/>
          </w:tcPr>
          <w:p>
            <w:pPr>
              <w:jc w:val="center"/>
              <w:rPr>
                <w:rFonts w:hint="default" w:ascii="Times New Roman" w:hAnsi="Times New Roman" w:cs="Times New Roman"/>
                <w:color w:val="auto"/>
                <w:kern w:val="2"/>
                <w:sz w:val="21"/>
                <w:szCs w:val="21"/>
                <w:lang w:val="en-US" w:eastAsia="zh-CN" w:bidi="ar-SA"/>
              </w:rPr>
            </w:pPr>
          </w:p>
        </w:tc>
        <w:tc>
          <w:tcPr>
            <w:tcW w:w="1512" w:type="dxa"/>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颗粒物</w:t>
            </w:r>
          </w:p>
        </w:tc>
        <w:tc>
          <w:tcPr>
            <w:tcW w:w="5629" w:type="dxa"/>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固定污染源废气 低浓度颗粒物的测定 重量法 HJ 836-2017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87" w:type="dxa"/>
            <w:vMerge w:val="continue"/>
            <w:noWrap w:val="0"/>
            <w:vAlign w:val="center"/>
          </w:tcPr>
          <w:p>
            <w:pPr>
              <w:jc w:val="center"/>
              <w:rPr>
                <w:rFonts w:hint="default" w:ascii="Times New Roman" w:hAnsi="Times New Roman" w:cs="Times New Roman"/>
                <w:color w:val="auto"/>
                <w:kern w:val="2"/>
                <w:sz w:val="21"/>
                <w:szCs w:val="21"/>
                <w:lang w:val="en-US" w:eastAsia="zh-CN" w:bidi="ar-SA"/>
              </w:rPr>
            </w:pPr>
          </w:p>
        </w:tc>
        <w:tc>
          <w:tcPr>
            <w:tcW w:w="1512" w:type="dxa"/>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二氧化硫</w:t>
            </w:r>
          </w:p>
        </w:tc>
        <w:tc>
          <w:tcPr>
            <w:tcW w:w="5629"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固定污染源废气 二氧化硫的测定 定电位电解法 </w:t>
            </w:r>
          </w:p>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HJ 57-2017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87" w:type="dxa"/>
            <w:vMerge w:val="continue"/>
            <w:noWrap w:val="0"/>
            <w:vAlign w:val="center"/>
          </w:tcPr>
          <w:p>
            <w:pPr>
              <w:jc w:val="center"/>
              <w:rPr>
                <w:rFonts w:hint="default" w:ascii="Times New Roman" w:hAnsi="Times New Roman" w:cs="Times New Roman"/>
                <w:color w:val="auto"/>
                <w:kern w:val="2"/>
                <w:sz w:val="21"/>
                <w:szCs w:val="21"/>
                <w:lang w:val="en-US" w:eastAsia="zh-CN" w:bidi="ar-SA"/>
              </w:rPr>
            </w:pPr>
          </w:p>
        </w:tc>
        <w:tc>
          <w:tcPr>
            <w:tcW w:w="1512" w:type="dxa"/>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氮氧化物</w:t>
            </w:r>
          </w:p>
        </w:tc>
        <w:tc>
          <w:tcPr>
            <w:tcW w:w="5629"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固定污染源废气 氮氧化物的测定 定电位电解法 </w:t>
            </w:r>
          </w:p>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HJ 693-2014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387" w:type="dxa"/>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无组织废气</w:t>
            </w:r>
          </w:p>
        </w:tc>
        <w:tc>
          <w:tcPr>
            <w:tcW w:w="1512" w:type="dxa"/>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硫酸雾</w:t>
            </w:r>
          </w:p>
        </w:tc>
        <w:tc>
          <w:tcPr>
            <w:tcW w:w="5629" w:type="dxa"/>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固定污染源废气 硫酸雾的测定 离子色谱法 HJ 544-2016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87" w:type="dxa"/>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噪声</w:t>
            </w:r>
          </w:p>
        </w:tc>
        <w:tc>
          <w:tcPr>
            <w:tcW w:w="1512" w:type="dxa"/>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工业企业厂界环境噪声</w:t>
            </w:r>
          </w:p>
        </w:tc>
        <w:tc>
          <w:tcPr>
            <w:tcW w:w="5629" w:type="dxa"/>
            <w:noWrap w:val="0"/>
            <w:vAlign w:val="center"/>
          </w:tcPr>
          <w:p>
            <w:pPr>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 w:val="21"/>
                <w:szCs w:val="21"/>
              </w:rPr>
              <w:t>工业企业厂界环境噪声排放标准 GB12348-2008</w:t>
            </w:r>
          </w:p>
        </w:tc>
      </w:tr>
    </w:tbl>
    <w:p>
      <w:pPr>
        <w:pStyle w:val="4"/>
        <w:spacing w:line="240" w:lineRule="auto"/>
        <w:jc w:val="center"/>
        <w:rPr>
          <w:rFonts w:hint="default"/>
          <w:szCs w:val="21"/>
          <w:highlight w:val="none"/>
          <w:lang w:eastAsia="zh-CN" w:bidi="ar"/>
        </w:rPr>
      </w:pPr>
      <w:r>
        <w:rPr>
          <w:rFonts w:hint="default" w:ascii="Times New Roman" w:hAnsi="Times New Roman" w:eastAsia="宋体" w:cs="Times New Roman"/>
          <w:color w:val="auto"/>
          <w:highlight w:val="none"/>
          <w:lang w:eastAsia="zh-CN"/>
        </w:rPr>
        <w:t>表8-</w:t>
      </w:r>
      <w:r>
        <w:rPr>
          <w:rFonts w:hint="eastAsia" w:ascii="Times New Roman" w:hAnsi="Times New Roman" w:eastAsia="宋体" w:cs="Times New Roman"/>
          <w:color w:val="auto"/>
          <w:highlight w:val="none"/>
          <w:lang w:val="en-US" w:eastAsia="zh-CN"/>
        </w:rPr>
        <w:t>4</w:t>
      </w:r>
      <w:r>
        <w:rPr>
          <w:rFonts w:hint="default" w:ascii="Times New Roman" w:hAnsi="Times New Roman" w:eastAsia="宋体" w:cs="Times New Roman"/>
          <w:color w:val="auto"/>
          <w:highlight w:val="none"/>
          <w:lang w:eastAsia="zh-CN"/>
        </w:rPr>
        <w:t xml:space="preserve"> 主要监测仪器型号和编号</w:t>
      </w:r>
      <w:bookmarkEnd w:id="163"/>
      <w:bookmarkEnd w:id="164"/>
      <w:bookmarkEnd w:id="165"/>
      <w:bookmarkEnd w:id="166"/>
      <w:bookmarkEnd w:id="167"/>
      <w:bookmarkEnd w:id="168"/>
      <w:bookmarkEnd w:id="169"/>
      <w:bookmarkEnd w:id="170"/>
      <w:bookmarkEnd w:id="171"/>
      <w:bookmarkStart w:id="172" w:name="_Toc8577"/>
      <w:bookmarkStart w:id="173" w:name="_Toc8893_WPSOffice_Level2"/>
      <w:bookmarkStart w:id="174" w:name="_Toc1321"/>
      <w:bookmarkStart w:id="175" w:name="_Toc15927_WPSOffice_Level2"/>
    </w:p>
    <w:bookmarkEnd w:id="172"/>
    <w:bookmarkEnd w:id="173"/>
    <w:bookmarkEnd w:id="174"/>
    <w:bookmarkEnd w:id="175"/>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9"/>
        <w:gridCol w:w="1918"/>
        <w:gridCol w:w="1919"/>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39"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仪器名称</w:t>
            </w:r>
          </w:p>
        </w:tc>
        <w:tc>
          <w:tcPr>
            <w:tcW w:w="2128"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型号</w:t>
            </w:r>
          </w:p>
        </w:tc>
        <w:tc>
          <w:tcPr>
            <w:tcW w:w="2130"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仪器编号</w:t>
            </w:r>
          </w:p>
        </w:tc>
        <w:tc>
          <w:tcPr>
            <w:tcW w:w="1575" w:type="dxa"/>
            <w:noWrap w:val="0"/>
            <w:vAlign w:val="center"/>
          </w:tcPr>
          <w:p>
            <w:pPr>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检定有效期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39" w:type="dxa"/>
            <w:noWrap w:val="0"/>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气象参数仪</w:t>
            </w:r>
          </w:p>
        </w:tc>
        <w:tc>
          <w:tcPr>
            <w:tcW w:w="2128"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5500</w:t>
            </w:r>
          </w:p>
        </w:tc>
        <w:tc>
          <w:tcPr>
            <w:tcW w:w="2130"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0317016</w:t>
            </w:r>
          </w:p>
        </w:tc>
        <w:tc>
          <w:tcPr>
            <w:tcW w:w="1575"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2022-11-01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39"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环境空气综合采样器</w:t>
            </w:r>
          </w:p>
        </w:tc>
        <w:tc>
          <w:tcPr>
            <w:tcW w:w="2128"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崂应2050（22款）</w:t>
            </w:r>
          </w:p>
        </w:tc>
        <w:tc>
          <w:tcPr>
            <w:tcW w:w="2130"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0322002</w:t>
            </w:r>
          </w:p>
        </w:tc>
        <w:tc>
          <w:tcPr>
            <w:tcW w:w="1575"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2023-06-01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39" w:type="dxa"/>
            <w:noWrap w:val="0"/>
            <w:vAlign w:val="center"/>
          </w:tcPr>
          <w:p>
            <w:pPr>
              <w:jc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环境空气综合采样器</w:t>
            </w:r>
          </w:p>
        </w:tc>
        <w:tc>
          <w:tcPr>
            <w:tcW w:w="2128"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崂应2050（22款）</w:t>
            </w:r>
          </w:p>
        </w:tc>
        <w:tc>
          <w:tcPr>
            <w:tcW w:w="2130"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0322003</w:t>
            </w:r>
          </w:p>
        </w:tc>
        <w:tc>
          <w:tcPr>
            <w:tcW w:w="1575"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2023-06-01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39" w:type="dxa"/>
            <w:noWrap w:val="0"/>
            <w:vAlign w:val="center"/>
          </w:tcPr>
          <w:p>
            <w:pPr>
              <w:jc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环境空气综合采样器</w:t>
            </w:r>
          </w:p>
        </w:tc>
        <w:tc>
          <w:tcPr>
            <w:tcW w:w="2128"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崂应2050（22款）</w:t>
            </w:r>
          </w:p>
        </w:tc>
        <w:tc>
          <w:tcPr>
            <w:tcW w:w="2130"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0322004</w:t>
            </w:r>
          </w:p>
        </w:tc>
        <w:tc>
          <w:tcPr>
            <w:tcW w:w="1575"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2023-06-01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39" w:type="dxa"/>
            <w:noWrap w:val="0"/>
            <w:vAlign w:val="center"/>
          </w:tcPr>
          <w:p>
            <w:pPr>
              <w:jc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环境空气综合采样器</w:t>
            </w:r>
          </w:p>
        </w:tc>
        <w:tc>
          <w:tcPr>
            <w:tcW w:w="2128"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崂应2050（22款）</w:t>
            </w:r>
          </w:p>
        </w:tc>
        <w:tc>
          <w:tcPr>
            <w:tcW w:w="2130"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0322005</w:t>
            </w:r>
          </w:p>
        </w:tc>
        <w:tc>
          <w:tcPr>
            <w:tcW w:w="1575"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2023-06-01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39" w:type="dxa"/>
            <w:noWrap w:val="0"/>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大气综合采样器</w:t>
            </w:r>
          </w:p>
        </w:tc>
        <w:tc>
          <w:tcPr>
            <w:tcW w:w="2128"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TH-150C</w:t>
            </w:r>
          </w:p>
        </w:tc>
        <w:tc>
          <w:tcPr>
            <w:tcW w:w="2130"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0309033</w:t>
            </w:r>
          </w:p>
        </w:tc>
        <w:tc>
          <w:tcPr>
            <w:tcW w:w="1575"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2022-11-09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39" w:type="dxa"/>
            <w:noWrap w:val="0"/>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酸度计</w:t>
            </w:r>
          </w:p>
        </w:tc>
        <w:tc>
          <w:tcPr>
            <w:tcW w:w="2128"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6010M</w:t>
            </w:r>
          </w:p>
        </w:tc>
        <w:tc>
          <w:tcPr>
            <w:tcW w:w="2130"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0316016</w:t>
            </w:r>
          </w:p>
        </w:tc>
        <w:tc>
          <w:tcPr>
            <w:tcW w:w="1575"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2022-10-27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39" w:type="dxa"/>
            <w:noWrap w:val="0"/>
            <w:vAlign w:val="center"/>
          </w:tcPr>
          <w:p>
            <w:pPr>
              <w:jc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自动烟尘测试仪</w:t>
            </w:r>
          </w:p>
        </w:tc>
        <w:tc>
          <w:tcPr>
            <w:tcW w:w="2128"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崂应3012H</w:t>
            </w:r>
          </w:p>
        </w:tc>
        <w:tc>
          <w:tcPr>
            <w:tcW w:w="2130"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0321022</w:t>
            </w:r>
          </w:p>
        </w:tc>
        <w:tc>
          <w:tcPr>
            <w:tcW w:w="1575"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2023-06-19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39" w:type="dxa"/>
            <w:noWrap w:val="0"/>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便携式烟气水分仪</w:t>
            </w:r>
          </w:p>
        </w:tc>
        <w:tc>
          <w:tcPr>
            <w:tcW w:w="2128"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HMS515P</w:t>
            </w:r>
          </w:p>
        </w:tc>
        <w:tc>
          <w:tcPr>
            <w:tcW w:w="2130"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0319011</w:t>
            </w:r>
          </w:p>
        </w:tc>
        <w:tc>
          <w:tcPr>
            <w:tcW w:w="1575"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2023-04-09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39" w:type="dxa"/>
            <w:noWrap w:val="0"/>
            <w:vAlign w:val="center"/>
          </w:tcPr>
          <w:p>
            <w:pPr>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紫外分光光度计</w:t>
            </w:r>
          </w:p>
        </w:tc>
        <w:tc>
          <w:tcPr>
            <w:tcW w:w="2128"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TU-1810</w:t>
            </w:r>
          </w:p>
        </w:tc>
        <w:tc>
          <w:tcPr>
            <w:tcW w:w="2130"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0320024</w:t>
            </w:r>
          </w:p>
        </w:tc>
        <w:tc>
          <w:tcPr>
            <w:tcW w:w="1575"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2023-08-23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39" w:type="dxa"/>
            <w:noWrap w:val="0"/>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紫外可见分光光度计</w:t>
            </w:r>
          </w:p>
        </w:tc>
        <w:tc>
          <w:tcPr>
            <w:tcW w:w="2128"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TU-1810</w:t>
            </w:r>
          </w:p>
        </w:tc>
        <w:tc>
          <w:tcPr>
            <w:tcW w:w="2130"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0317014</w:t>
            </w:r>
          </w:p>
        </w:tc>
        <w:tc>
          <w:tcPr>
            <w:tcW w:w="1575"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2023-02-14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39" w:type="dxa"/>
            <w:noWrap w:val="0"/>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紫外可见分光光度计</w:t>
            </w:r>
          </w:p>
        </w:tc>
        <w:tc>
          <w:tcPr>
            <w:tcW w:w="2128"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TU-1810</w:t>
            </w:r>
          </w:p>
        </w:tc>
        <w:tc>
          <w:tcPr>
            <w:tcW w:w="2130"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0309001 </w:t>
            </w:r>
          </w:p>
        </w:tc>
        <w:tc>
          <w:tcPr>
            <w:tcW w:w="1575"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2023-06-06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39" w:type="dxa"/>
            <w:noWrap w:val="0"/>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电子天平</w:t>
            </w:r>
          </w:p>
        </w:tc>
        <w:tc>
          <w:tcPr>
            <w:tcW w:w="2128"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BSA124S-CW</w:t>
            </w:r>
          </w:p>
        </w:tc>
        <w:tc>
          <w:tcPr>
            <w:tcW w:w="2130"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 xml:space="preserve">0309004 </w:t>
            </w:r>
          </w:p>
        </w:tc>
        <w:tc>
          <w:tcPr>
            <w:tcW w:w="1575"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2023-08-21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39" w:type="dxa"/>
            <w:noWrap w:val="0"/>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数显滴定器</w:t>
            </w:r>
          </w:p>
        </w:tc>
        <w:tc>
          <w:tcPr>
            <w:tcW w:w="2128"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50ml</w:t>
            </w:r>
          </w:p>
        </w:tc>
        <w:tc>
          <w:tcPr>
            <w:tcW w:w="2130"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0320050</w:t>
            </w:r>
          </w:p>
        </w:tc>
        <w:tc>
          <w:tcPr>
            <w:tcW w:w="1575"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2023-08-29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39" w:type="dxa"/>
            <w:noWrap w:val="0"/>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气相色谱仪</w:t>
            </w:r>
          </w:p>
        </w:tc>
        <w:tc>
          <w:tcPr>
            <w:tcW w:w="2128"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A60</w:t>
            </w:r>
          </w:p>
        </w:tc>
        <w:tc>
          <w:tcPr>
            <w:tcW w:w="2130"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0321023</w:t>
            </w:r>
          </w:p>
        </w:tc>
        <w:tc>
          <w:tcPr>
            <w:tcW w:w="1575"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2023-08-30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39" w:type="dxa"/>
            <w:noWrap w:val="0"/>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离子计</w:t>
            </w:r>
          </w:p>
        </w:tc>
        <w:tc>
          <w:tcPr>
            <w:tcW w:w="2128"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PXSJ-226</w:t>
            </w:r>
          </w:p>
        </w:tc>
        <w:tc>
          <w:tcPr>
            <w:tcW w:w="2130"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0319001</w:t>
            </w:r>
          </w:p>
        </w:tc>
        <w:tc>
          <w:tcPr>
            <w:tcW w:w="1575"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2023-02-28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39" w:type="dxa"/>
            <w:noWrap w:val="0"/>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红外分光油分析仪</w:t>
            </w:r>
          </w:p>
        </w:tc>
        <w:tc>
          <w:tcPr>
            <w:tcW w:w="2128"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OL1010</w:t>
            </w:r>
          </w:p>
        </w:tc>
        <w:tc>
          <w:tcPr>
            <w:tcW w:w="2130"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0320027</w:t>
            </w:r>
          </w:p>
        </w:tc>
        <w:tc>
          <w:tcPr>
            <w:tcW w:w="1575"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2023-08-23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39" w:type="dxa"/>
            <w:noWrap w:val="0"/>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单火焰原子吸收光谱仪</w:t>
            </w:r>
          </w:p>
        </w:tc>
        <w:tc>
          <w:tcPr>
            <w:tcW w:w="2128"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ICE3000</w:t>
            </w:r>
          </w:p>
        </w:tc>
        <w:tc>
          <w:tcPr>
            <w:tcW w:w="2130"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0318001</w:t>
            </w:r>
          </w:p>
        </w:tc>
        <w:tc>
          <w:tcPr>
            <w:tcW w:w="1575"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2024-08-23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39" w:type="dxa"/>
            <w:noWrap w:val="0"/>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离子色谱仪</w:t>
            </w:r>
          </w:p>
        </w:tc>
        <w:tc>
          <w:tcPr>
            <w:tcW w:w="2128"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ICS-600</w:t>
            </w:r>
          </w:p>
        </w:tc>
        <w:tc>
          <w:tcPr>
            <w:tcW w:w="2130" w:type="dxa"/>
            <w:noWrap w:val="0"/>
            <w:vAlign w:val="center"/>
          </w:tcPr>
          <w:p>
            <w:pPr>
              <w:jc w:val="center"/>
              <w:rPr>
                <w:rFonts w:hint="eastAsia"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0321024</w:t>
            </w:r>
          </w:p>
        </w:tc>
        <w:tc>
          <w:tcPr>
            <w:tcW w:w="1575"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2023-08-30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39" w:type="dxa"/>
            <w:noWrap w:val="0"/>
            <w:vAlign w:val="center"/>
          </w:tcPr>
          <w:p>
            <w:pPr>
              <w:jc w:val="center"/>
              <w:rPr>
                <w:rFonts w:hint="eastAsia"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电子天平</w:t>
            </w:r>
          </w:p>
        </w:tc>
        <w:tc>
          <w:tcPr>
            <w:tcW w:w="2128"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BT25S</w:t>
            </w:r>
          </w:p>
        </w:tc>
        <w:tc>
          <w:tcPr>
            <w:tcW w:w="2130"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0318004</w:t>
            </w:r>
          </w:p>
        </w:tc>
        <w:tc>
          <w:tcPr>
            <w:tcW w:w="1575" w:type="dxa"/>
            <w:noWrap w:val="0"/>
            <w:vAlign w:val="center"/>
          </w:tcPr>
          <w:p>
            <w:pPr>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2023-08-21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6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电感耦合等离子发射光谱仪</w:t>
            </w:r>
          </w:p>
        </w:tc>
        <w:tc>
          <w:tcPr>
            <w:tcW w:w="2128"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5110ICP-OES</w:t>
            </w:r>
          </w:p>
        </w:tc>
        <w:tc>
          <w:tcPr>
            <w:tcW w:w="2130" w:type="dxa"/>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0320028</w:t>
            </w:r>
          </w:p>
        </w:tc>
        <w:tc>
          <w:tcPr>
            <w:tcW w:w="15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2022-11-12</w:t>
            </w:r>
          </w:p>
        </w:tc>
      </w:tr>
    </w:tbl>
    <w:p>
      <w:pPr>
        <w:pStyle w:val="3"/>
        <w:numPr>
          <w:ilvl w:val="0"/>
          <w:numId w:val="0"/>
        </w:numPr>
        <w:spacing w:line="360" w:lineRule="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9、监测结果与评价</w:t>
      </w:r>
      <w:bookmarkEnd w:id="153"/>
      <w:bookmarkEnd w:id="154"/>
      <w:bookmarkEnd w:id="155"/>
      <w:bookmarkEnd w:id="156"/>
      <w:bookmarkEnd w:id="157"/>
      <w:bookmarkEnd w:id="158"/>
      <w:bookmarkEnd w:id="159"/>
      <w:bookmarkEnd w:id="160"/>
      <w:bookmarkEnd w:id="161"/>
      <w:bookmarkEnd w:id="162"/>
    </w:p>
    <w:p>
      <w:pPr>
        <w:pStyle w:val="4"/>
        <w:rPr>
          <w:rFonts w:hint="default" w:ascii="Times New Roman" w:hAnsi="Times New Roman" w:eastAsia="宋体" w:cs="Times New Roman"/>
          <w:b/>
          <w:bCs w:val="0"/>
          <w:color w:val="auto"/>
          <w:highlight w:val="none"/>
        </w:rPr>
      </w:pPr>
      <w:bookmarkStart w:id="176" w:name="_Toc27830_WPSOffice_Level2"/>
      <w:bookmarkStart w:id="177" w:name="_Toc12886"/>
      <w:bookmarkStart w:id="178" w:name="_Toc28394"/>
      <w:bookmarkStart w:id="179" w:name="_Toc32707"/>
      <w:bookmarkStart w:id="180" w:name="_Toc28870"/>
      <w:bookmarkStart w:id="181" w:name="_Toc18787"/>
      <w:bookmarkStart w:id="182" w:name="_Toc20251"/>
      <w:bookmarkStart w:id="183" w:name="_Toc32213_WPSOffice_Level2"/>
      <w:bookmarkStart w:id="184" w:name="_Toc962"/>
      <w:bookmarkStart w:id="185" w:name="_Toc5672"/>
      <w:r>
        <w:rPr>
          <w:rFonts w:hint="default" w:ascii="Times New Roman" w:hAnsi="Times New Roman" w:eastAsia="宋体" w:cs="Times New Roman"/>
          <w:b/>
          <w:bCs w:val="0"/>
          <w:color w:val="auto"/>
          <w:highlight w:val="none"/>
        </w:rPr>
        <w:t>9.1 监测期间生产工况</w:t>
      </w:r>
      <w:bookmarkEnd w:id="176"/>
      <w:bookmarkEnd w:id="177"/>
      <w:bookmarkEnd w:id="178"/>
      <w:bookmarkEnd w:id="179"/>
      <w:bookmarkEnd w:id="180"/>
      <w:bookmarkEnd w:id="181"/>
      <w:bookmarkEnd w:id="182"/>
      <w:bookmarkEnd w:id="183"/>
      <w:bookmarkEnd w:id="184"/>
      <w:bookmarkEnd w:id="185"/>
    </w:p>
    <w:p>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eastAsia" w:cs="Times New Roman"/>
          <w:color w:val="auto"/>
          <w:sz w:val="24"/>
          <w:highlight w:val="none"/>
          <w:lang w:eastAsia="zh-CN"/>
        </w:rPr>
        <w:t>苏州市格范五金塑胶工业有限公司</w:t>
      </w:r>
      <w:r>
        <w:rPr>
          <w:rFonts w:hint="default" w:ascii="Times New Roman" w:hAnsi="Times New Roman" w:eastAsia="宋体" w:cs="Times New Roman"/>
          <w:color w:val="auto"/>
          <w:sz w:val="24"/>
          <w:highlight w:val="none"/>
        </w:rPr>
        <w:t>在</w:t>
      </w:r>
      <w:r>
        <w:rPr>
          <w:rFonts w:hint="eastAsia" w:ascii="Times New Roman" w:hAnsi="Times New Roman" w:eastAsia="宋体" w:cs="Times New Roman"/>
          <w:color w:val="auto"/>
          <w:sz w:val="24"/>
          <w:highlight w:val="none"/>
          <w:lang w:val="en-US" w:eastAsia="zh-CN"/>
        </w:rPr>
        <w:t>验收</w:t>
      </w:r>
      <w:r>
        <w:rPr>
          <w:rFonts w:hint="default" w:ascii="Times New Roman" w:hAnsi="Times New Roman" w:eastAsia="宋体" w:cs="Times New Roman"/>
          <w:color w:val="auto"/>
          <w:sz w:val="24"/>
          <w:highlight w:val="none"/>
        </w:rPr>
        <w:t>监测期间</w:t>
      </w:r>
      <w:r>
        <w:rPr>
          <w:rFonts w:hint="eastAsia" w:cs="Times New Roman"/>
          <w:color w:val="auto"/>
          <w:sz w:val="24"/>
          <w:highlight w:val="none"/>
          <w:lang w:eastAsia="zh-CN"/>
        </w:rPr>
        <w:t>（</w:t>
      </w:r>
      <w:r>
        <w:rPr>
          <w:rFonts w:hint="eastAsia" w:cs="Times New Roman"/>
          <w:color w:val="auto"/>
          <w:sz w:val="24"/>
          <w:highlight w:val="none"/>
          <w:lang w:val="en-US" w:eastAsia="zh-CN"/>
        </w:rPr>
        <w:t>2022年10月24日、25日</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，产量达到核准产量的</w:t>
      </w:r>
      <w:r>
        <w:rPr>
          <w:rFonts w:hint="eastAsia" w:cs="Times New Roman"/>
          <w:color w:val="auto"/>
          <w:sz w:val="24"/>
          <w:highlight w:val="none"/>
          <w:lang w:val="en-US" w:eastAsia="zh-CN"/>
        </w:rPr>
        <w:t>90</w:t>
      </w:r>
      <w:r>
        <w:rPr>
          <w:rFonts w:hint="default" w:ascii="Times New Roman" w:hAnsi="Times New Roman" w:eastAsia="宋体" w:cs="Times New Roman"/>
          <w:color w:val="auto"/>
          <w:sz w:val="24"/>
          <w:highlight w:val="none"/>
        </w:rPr>
        <w:t>%，满足建设项目环保</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三同时</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竣工验收监测条件。全厂</w:t>
      </w:r>
      <w:r>
        <w:rPr>
          <w:rFonts w:hint="default" w:ascii="Times New Roman" w:hAnsi="Times New Roman" w:eastAsia="宋体" w:cs="Times New Roman"/>
          <w:color w:val="auto"/>
          <w:sz w:val="24"/>
          <w:highlight w:val="none"/>
          <w:lang w:eastAsia="zh-CN"/>
        </w:rPr>
        <w:t>公司</w:t>
      </w:r>
      <w:r>
        <w:rPr>
          <w:rFonts w:hint="default" w:ascii="Times New Roman" w:hAnsi="Times New Roman" w:eastAsia="宋体" w:cs="Times New Roman"/>
          <w:color w:val="auto"/>
          <w:sz w:val="24"/>
          <w:highlight w:val="none"/>
        </w:rPr>
        <w:t>员工</w:t>
      </w:r>
      <w:r>
        <w:rPr>
          <w:rFonts w:hint="eastAsia" w:cs="Times New Roman"/>
          <w:color w:val="auto"/>
          <w:sz w:val="24"/>
          <w:highlight w:val="none"/>
          <w:lang w:val="en-US" w:eastAsia="zh-CN"/>
        </w:rPr>
        <w:t>550</w:t>
      </w:r>
      <w:r>
        <w:rPr>
          <w:rFonts w:hint="default" w:ascii="Times New Roman" w:hAnsi="Times New Roman" w:eastAsia="宋体" w:cs="Times New Roman"/>
          <w:color w:val="auto"/>
          <w:sz w:val="24"/>
          <w:highlight w:val="none"/>
        </w:rPr>
        <w:t>人</w:t>
      </w:r>
      <w:r>
        <w:rPr>
          <w:rFonts w:hint="default"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rPr>
        <w:t>本项目</w:t>
      </w:r>
      <w:r>
        <w:rPr>
          <w:rFonts w:hint="eastAsia" w:ascii="Times New Roman" w:hAnsi="Times New Roman" w:eastAsia="宋体" w:cs="Times New Roman"/>
          <w:color w:val="auto"/>
          <w:sz w:val="24"/>
          <w:highlight w:val="none"/>
          <w:lang w:val="en-US" w:eastAsia="zh-CN"/>
        </w:rPr>
        <w:t>三</w:t>
      </w:r>
      <w:r>
        <w:rPr>
          <w:rFonts w:hint="default" w:ascii="Times New Roman" w:hAnsi="Times New Roman" w:eastAsia="宋体" w:cs="Times New Roman"/>
          <w:color w:val="auto"/>
          <w:sz w:val="24"/>
          <w:highlight w:val="none"/>
        </w:rPr>
        <w:t>班制生产，每班工作</w:t>
      </w:r>
      <w:r>
        <w:rPr>
          <w:rFonts w:hint="eastAsia" w:ascii="Times New Roman" w:hAnsi="Times New Roman" w:eastAsia="宋体" w:cs="Times New Roman"/>
          <w:color w:val="auto"/>
          <w:sz w:val="24"/>
          <w:highlight w:val="none"/>
          <w:lang w:val="en-US" w:eastAsia="zh-CN"/>
        </w:rPr>
        <w:t>8</w:t>
      </w:r>
      <w:r>
        <w:rPr>
          <w:rFonts w:hint="default" w:ascii="Times New Roman" w:hAnsi="Times New Roman" w:eastAsia="宋体" w:cs="Times New Roman"/>
          <w:color w:val="auto"/>
          <w:sz w:val="24"/>
          <w:highlight w:val="none"/>
        </w:rPr>
        <w:t>小时，</w:t>
      </w:r>
      <w:r>
        <w:rPr>
          <w:rFonts w:hint="default" w:ascii="Times New Roman" w:hAnsi="Times New Roman" w:eastAsia="宋体" w:cs="Times New Roman"/>
          <w:snapToGrid w:val="0"/>
          <w:color w:val="auto"/>
          <w:kern w:val="0"/>
          <w:sz w:val="24"/>
          <w:highlight w:val="none"/>
        </w:rPr>
        <w:t>年工作</w:t>
      </w:r>
      <w:r>
        <w:rPr>
          <w:rFonts w:hint="eastAsia" w:ascii="Times New Roman" w:hAnsi="Times New Roman" w:eastAsia="宋体" w:cs="Times New Roman"/>
          <w:snapToGrid w:val="0"/>
          <w:color w:val="auto"/>
          <w:kern w:val="0"/>
          <w:sz w:val="24"/>
          <w:highlight w:val="none"/>
          <w:lang w:val="en-US" w:eastAsia="zh-CN"/>
        </w:rPr>
        <w:t>300</w:t>
      </w:r>
      <w:r>
        <w:rPr>
          <w:rFonts w:hint="default" w:ascii="Times New Roman" w:hAnsi="Times New Roman" w:eastAsia="宋体" w:cs="Times New Roman"/>
          <w:snapToGrid w:val="0"/>
          <w:color w:val="auto"/>
          <w:kern w:val="0"/>
          <w:sz w:val="24"/>
          <w:highlight w:val="none"/>
        </w:rPr>
        <w:t>天</w:t>
      </w:r>
      <w:r>
        <w:rPr>
          <w:rFonts w:hint="default" w:ascii="Times New Roman" w:hAnsi="Times New Roman" w:eastAsia="宋体" w:cs="Times New Roman"/>
          <w:color w:val="auto"/>
          <w:sz w:val="24"/>
          <w:highlight w:val="none"/>
        </w:rPr>
        <w:t>。生产工况检查表见表9-1（</w:t>
      </w:r>
      <w:r>
        <w:rPr>
          <w:rFonts w:hint="default" w:ascii="Times New Roman" w:hAnsi="Times New Roman" w:eastAsia="宋体" w:cs="Times New Roman"/>
          <w:color w:val="auto"/>
          <w:sz w:val="24"/>
          <w:highlight w:val="none"/>
          <w:lang w:eastAsia="zh-CN"/>
        </w:rPr>
        <w:t>数据来源</w:t>
      </w:r>
      <w:r>
        <w:rPr>
          <w:rFonts w:hint="default" w:ascii="Times New Roman" w:hAnsi="Times New Roman" w:eastAsia="宋体" w:cs="Times New Roman"/>
          <w:color w:val="auto"/>
          <w:sz w:val="24"/>
          <w:highlight w:val="none"/>
        </w:rPr>
        <w:t>详见附件-监测期间环境验收补充资料）。</w:t>
      </w:r>
    </w:p>
    <w:p>
      <w:pPr>
        <w:pStyle w:val="2"/>
        <w:jc w:val="center"/>
        <w:rPr>
          <w:rFonts w:hint="default" w:ascii="Times New Roman" w:hAnsi="Times New Roman" w:eastAsia="宋体" w:cs="宋体"/>
          <w:color w:val="000000"/>
          <w:sz w:val="21"/>
          <w:szCs w:val="21"/>
        </w:rPr>
      </w:pPr>
      <w:r>
        <w:rPr>
          <w:rFonts w:hint="default" w:ascii="Times New Roman" w:hAnsi="Times New Roman" w:eastAsia="宋体" w:cs="宋体"/>
          <w:color w:val="000000"/>
          <w:sz w:val="21"/>
          <w:szCs w:val="21"/>
        </w:rPr>
        <w:t>表9-1 生产工况检查表</w:t>
      </w:r>
    </w:p>
    <w:tbl>
      <w:tblPr>
        <w:tblStyle w:val="31"/>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1845"/>
        <w:gridCol w:w="1274"/>
        <w:gridCol w:w="1274"/>
        <w:gridCol w:w="1274"/>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62"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highlight w:val="none"/>
                <w:lang w:eastAsia="zh-CN"/>
              </w:rPr>
            </w:pPr>
            <w:r>
              <w:rPr>
                <w:rFonts w:hint="default" w:ascii="Times New Roman" w:hAnsi="Times New Roman" w:eastAsia="宋体" w:cs="Times New Roman"/>
                <w:color w:val="auto"/>
                <w:sz w:val="21"/>
                <w:highlight w:val="none"/>
                <w:lang w:eastAsia="zh-CN"/>
              </w:rPr>
              <w:t>日期</w:t>
            </w:r>
          </w:p>
        </w:tc>
        <w:tc>
          <w:tcPr>
            <w:tcW w:w="184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产品名称</w:t>
            </w:r>
          </w:p>
        </w:tc>
        <w:tc>
          <w:tcPr>
            <w:tcW w:w="1274"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highlight w:val="none"/>
              </w:rPr>
            </w:pPr>
            <w:r>
              <w:rPr>
                <w:rFonts w:hint="eastAsia" w:cs="Times New Roman"/>
                <w:color w:val="auto"/>
                <w:sz w:val="21"/>
                <w:highlight w:val="none"/>
                <w:lang w:val="en-US" w:eastAsia="zh-CN"/>
              </w:rPr>
              <w:t>环评年产量</w:t>
            </w:r>
          </w:p>
        </w:tc>
        <w:tc>
          <w:tcPr>
            <w:tcW w:w="1274" w:type="dxa"/>
            <w:tcBorders>
              <w:tl2br w:val="nil"/>
              <w:tr2bl w:val="nil"/>
            </w:tcBorders>
            <w:vAlign w:val="center"/>
          </w:tcPr>
          <w:p>
            <w:pPr>
              <w:adjustRightInd w:val="0"/>
              <w:snapToGrid w:val="0"/>
              <w:spacing w:line="240" w:lineRule="auto"/>
              <w:jc w:val="center"/>
              <w:rPr>
                <w:rFonts w:hint="eastAsia" w:cs="Times New Roman"/>
                <w:color w:val="auto"/>
                <w:sz w:val="21"/>
                <w:highlight w:val="none"/>
                <w:lang w:val="en-US" w:eastAsia="zh-CN"/>
              </w:rPr>
            </w:pPr>
            <w:r>
              <w:rPr>
                <w:rFonts w:hint="default" w:ascii="Times New Roman" w:hAnsi="Times New Roman" w:eastAsia="宋体" w:cs="Times New Roman"/>
                <w:color w:val="auto"/>
                <w:sz w:val="21"/>
                <w:highlight w:val="none"/>
              </w:rPr>
              <w:t>环评</w:t>
            </w:r>
            <w:r>
              <w:rPr>
                <w:rFonts w:hint="eastAsia" w:cs="Times New Roman"/>
                <w:color w:val="auto"/>
                <w:sz w:val="21"/>
                <w:highlight w:val="none"/>
                <w:lang w:val="en-US" w:eastAsia="zh-CN"/>
              </w:rPr>
              <w:t>日</w:t>
            </w:r>
            <w:r>
              <w:rPr>
                <w:rFonts w:hint="default" w:ascii="Times New Roman" w:hAnsi="Times New Roman" w:eastAsia="宋体" w:cs="Times New Roman"/>
                <w:color w:val="auto"/>
                <w:sz w:val="21"/>
                <w:highlight w:val="none"/>
              </w:rPr>
              <w:t>产量</w:t>
            </w:r>
          </w:p>
        </w:tc>
        <w:tc>
          <w:tcPr>
            <w:tcW w:w="1274"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实际</w:t>
            </w:r>
            <w:r>
              <w:rPr>
                <w:rFonts w:hint="eastAsia" w:cs="Times New Roman"/>
                <w:color w:val="auto"/>
                <w:sz w:val="21"/>
                <w:highlight w:val="none"/>
                <w:lang w:val="en-US" w:eastAsia="zh-CN"/>
              </w:rPr>
              <w:t>日</w:t>
            </w:r>
            <w:r>
              <w:rPr>
                <w:rFonts w:hint="default" w:ascii="Times New Roman" w:hAnsi="Times New Roman" w:eastAsia="宋体" w:cs="Times New Roman"/>
                <w:color w:val="auto"/>
                <w:sz w:val="21"/>
                <w:highlight w:val="none"/>
              </w:rPr>
              <w:t>产量</w:t>
            </w:r>
          </w:p>
        </w:tc>
        <w:tc>
          <w:tcPr>
            <w:tcW w:w="127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highlight w:val="none"/>
              </w:rPr>
            </w:pPr>
            <w:r>
              <w:rPr>
                <w:rFonts w:hint="default" w:ascii="Times New Roman" w:hAnsi="Times New Roman" w:eastAsia="宋体" w:cs="Times New Roman"/>
                <w:color w:val="auto"/>
                <w:sz w:val="21"/>
                <w:highlight w:val="none"/>
              </w:rPr>
              <w:t>生产负荷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62" w:type="dxa"/>
            <w:vMerge w:val="restar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highlight w:val="none"/>
                <w:lang w:val="en-US" w:eastAsia="zh-CN"/>
              </w:rPr>
            </w:pPr>
            <w:bookmarkStart w:id="186" w:name="OLE_LINK1" w:colFirst="2" w:colLast="2"/>
            <w:r>
              <w:rPr>
                <w:rFonts w:hint="eastAsia" w:ascii="Times New Roman" w:hAnsi="Times New Roman" w:eastAsia="宋体" w:cs="Times New Roman"/>
                <w:color w:val="auto"/>
                <w:sz w:val="21"/>
                <w:highlight w:val="none"/>
                <w:lang w:val="en-US" w:eastAsia="zh-CN"/>
              </w:rPr>
              <w:t>202</w:t>
            </w:r>
            <w:r>
              <w:rPr>
                <w:rFonts w:hint="eastAsia" w:cs="Times New Roman"/>
                <w:color w:val="auto"/>
                <w:sz w:val="21"/>
                <w:highlight w:val="none"/>
                <w:lang w:val="en-US" w:eastAsia="zh-CN"/>
              </w:rPr>
              <w:t>2</w:t>
            </w:r>
            <w:r>
              <w:rPr>
                <w:rFonts w:hint="eastAsia" w:ascii="Times New Roman" w:hAnsi="Times New Roman" w:eastAsia="宋体"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ascii="Times New Roman" w:hAnsi="Times New Roman" w:eastAsia="宋体" w:cs="Times New Roman"/>
                <w:color w:val="auto"/>
                <w:sz w:val="21"/>
                <w:highlight w:val="none"/>
                <w:lang w:val="en-US" w:eastAsia="zh-CN"/>
              </w:rPr>
              <w:t>.</w:t>
            </w:r>
            <w:r>
              <w:rPr>
                <w:rFonts w:hint="eastAsia" w:cs="Times New Roman"/>
                <w:color w:val="auto"/>
                <w:sz w:val="21"/>
                <w:highlight w:val="none"/>
                <w:lang w:val="en-US" w:eastAsia="zh-CN"/>
              </w:rPr>
              <w:t>24</w:t>
            </w:r>
          </w:p>
        </w:tc>
        <w:tc>
          <w:tcPr>
            <w:tcW w:w="1845" w:type="dxa"/>
            <w:vMerge w:val="restart"/>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FF0000"/>
                <w:sz w:val="21"/>
                <w:highlight w:val="yellow"/>
                <w:lang w:val="en-US" w:eastAsia="zh-CN"/>
              </w:rPr>
            </w:pPr>
            <w:r>
              <w:rPr>
                <w:rFonts w:hint="eastAsia" w:cs="Times New Roman"/>
                <w:snapToGrid w:val="0"/>
                <w:color w:val="auto"/>
                <w:kern w:val="0"/>
                <w:sz w:val="24"/>
                <w:highlight w:val="none"/>
                <w:lang w:val="en-US" w:eastAsia="zh-CN"/>
              </w:rPr>
              <w:t>铜件清洗</w:t>
            </w:r>
          </w:p>
        </w:tc>
        <w:tc>
          <w:tcPr>
            <w:tcW w:w="1274"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1000万套</w:t>
            </w:r>
          </w:p>
        </w:tc>
        <w:tc>
          <w:tcPr>
            <w:tcW w:w="1274" w:type="dxa"/>
            <w:tcBorders>
              <w:tl2br w:val="nil"/>
              <w:tr2bl w:val="nil"/>
            </w:tcBorders>
            <w:vAlign w:val="center"/>
          </w:tcPr>
          <w:p>
            <w:pPr>
              <w:adjustRightInd w:val="0"/>
              <w:snapToGrid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3.33万套</w:t>
            </w:r>
          </w:p>
        </w:tc>
        <w:tc>
          <w:tcPr>
            <w:tcW w:w="1274"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30000套</w:t>
            </w:r>
          </w:p>
        </w:tc>
        <w:tc>
          <w:tcPr>
            <w:tcW w:w="127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90%</w:t>
            </w:r>
          </w:p>
        </w:tc>
      </w:tr>
      <w:bookmarkEnd w:id="1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62"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highlight w:val="none"/>
                <w:lang w:val="en-US" w:eastAsia="zh-CN"/>
              </w:rPr>
            </w:pPr>
            <w:r>
              <w:rPr>
                <w:rFonts w:hint="eastAsia" w:ascii="Times New Roman" w:hAnsi="Times New Roman" w:eastAsia="宋体" w:cs="Times New Roman"/>
                <w:color w:val="auto"/>
                <w:sz w:val="21"/>
                <w:highlight w:val="none"/>
                <w:lang w:val="en-US" w:eastAsia="zh-CN"/>
              </w:rPr>
              <w:t>202</w:t>
            </w:r>
            <w:r>
              <w:rPr>
                <w:rFonts w:hint="eastAsia" w:cs="Times New Roman"/>
                <w:color w:val="auto"/>
                <w:sz w:val="21"/>
                <w:highlight w:val="none"/>
                <w:lang w:val="en-US" w:eastAsia="zh-CN"/>
              </w:rPr>
              <w:t>2</w:t>
            </w:r>
            <w:r>
              <w:rPr>
                <w:rFonts w:hint="eastAsia" w:ascii="Times New Roman" w:hAnsi="Times New Roman" w:eastAsia="宋体" w:cs="Times New Roman"/>
                <w:color w:val="auto"/>
                <w:sz w:val="21"/>
                <w:highlight w:val="none"/>
                <w:lang w:val="en-US" w:eastAsia="zh-CN"/>
              </w:rPr>
              <w:t>.</w:t>
            </w:r>
            <w:r>
              <w:rPr>
                <w:rFonts w:hint="eastAsia" w:cs="Times New Roman"/>
                <w:color w:val="auto"/>
                <w:sz w:val="21"/>
                <w:highlight w:val="none"/>
                <w:lang w:val="en-US" w:eastAsia="zh-CN"/>
              </w:rPr>
              <w:t>10</w:t>
            </w:r>
            <w:r>
              <w:rPr>
                <w:rFonts w:hint="eastAsia" w:ascii="Times New Roman" w:hAnsi="Times New Roman" w:eastAsia="宋体" w:cs="Times New Roman"/>
                <w:color w:val="auto"/>
                <w:sz w:val="21"/>
                <w:highlight w:val="none"/>
                <w:lang w:val="en-US" w:eastAsia="zh-CN"/>
              </w:rPr>
              <w:t>.</w:t>
            </w:r>
            <w:r>
              <w:rPr>
                <w:rFonts w:hint="eastAsia" w:cs="Times New Roman"/>
                <w:color w:val="auto"/>
                <w:sz w:val="21"/>
                <w:highlight w:val="none"/>
                <w:lang w:val="en-US" w:eastAsia="zh-CN"/>
              </w:rPr>
              <w:t>25</w:t>
            </w:r>
          </w:p>
        </w:tc>
        <w:tc>
          <w:tcPr>
            <w:tcW w:w="1845" w:type="dxa"/>
            <w:tcBorders>
              <w:tl2br w:val="nil"/>
              <w:tr2bl w:val="nil"/>
            </w:tcBorders>
            <w:vAlign w:val="center"/>
          </w:tcPr>
          <w:p>
            <w:pPr>
              <w:adjustRightInd w:val="0"/>
              <w:snapToGrid w:val="0"/>
              <w:ind w:left="-84" w:leftChars="-40"/>
              <w:jc w:val="center"/>
              <w:rPr>
                <w:rFonts w:hint="default" w:ascii="Times New Roman" w:hAnsi="Times New Roman" w:eastAsia="宋体" w:cs="Times New Roman"/>
                <w:color w:val="FF0000"/>
                <w:sz w:val="21"/>
                <w:highlight w:val="yellow"/>
                <w:lang w:val="en-US" w:eastAsia="zh-CN"/>
              </w:rPr>
            </w:pPr>
            <w:r>
              <w:rPr>
                <w:rFonts w:hint="eastAsia" w:cs="Times New Roman"/>
                <w:snapToGrid w:val="0"/>
                <w:color w:val="auto"/>
                <w:kern w:val="0"/>
                <w:sz w:val="24"/>
                <w:highlight w:val="none"/>
                <w:lang w:val="en-US" w:eastAsia="zh-CN"/>
              </w:rPr>
              <w:t>铜件清洗</w:t>
            </w:r>
          </w:p>
        </w:tc>
        <w:tc>
          <w:tcPr>
            <w:tcW w:w="1274" w:type="dxa"/>
            <w:tcBorders>
              <w:tl2br w:val="nil"/>
              <w:tr2bl w:val="nil"/>
            </w:tcBorders>
            <w:vAlign w:val="center"/>
          </w:tcPr>
          <w:p>
            <w:pPr>
              <w:adjustRightInd w:val="0"/>
              <w:snapToGrid w:val="0"/>
              <w:jc w:val="center"/>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1000万套</w:t>
            </w:r>
          </w:p>
        </w:tc>
        <w:tc>
          <w:tcPr>
            <w:tcW w:w="1274" w:type="dxa"/>
            <w:tcBorders>
              <w:tl2br w:val="nil"/>
              <w:tr2bl w:val="nil"/>
            </w:tcBorders>
            <w:vAlign w:val="center"/>
          </w:tcPr>
          <w:p>
            <w:pPr>
              <w:adjustRightInd w:val="0"/>
              <w:snapToGrid w:val="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3.33万套</w:t>
            </w:r>
          </w:p>
        </w:tc>
        <w:tc>
          <w:tcPr>
            <w:tcW w:w="1274"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30000套</w:t>
            </w:r>
          </w:p>
        </w:tc>
        <w:tc>
          <w:tcPr>
            <w:tcW w:w="1275" w:type="dxa"/>
            <w:tcBorders>
              <w:tl2br w:val="nil"/>
              <w:tr2bl w:val="nil"/>
            </w:tcBorders>
            <w:vAlign w:val="center"/>
          </w:tcPr>
          <w:p>
            <w:pPr>
              <w:adjustRightInd w:val="0"/>
              <w:snapToGrid w:val="0"/>
              <w:spacing w:line="240" w:lineRule="auto"/>
              <w:jc w:val="center"/>
              <w:rPr>
                <w:rFonts w:hint="default" w:ascii="Times New Roman" w:hAnsi="Times New Roman" w:eastAsia="宋体" w:cs="Times New Roman"/>
                <w:color w:val="auto"/>
                <w:sz w:val="21"/>
                <w:highlight w:val="none"/>
                <w:lang w:val="en-US" w:eastAsia="zh-CN"/>
              </w:rPr>
            </w:pPr>
            <w:r>
              <w:rPr>
                <w:rFonts w:hint="eastAsia" w:cs="Times New Roman"/>
                <w:color w:val="auto"/>
                <w:sz w:val="21"/>
                <w:highlight w:val="none"/>
                <w:lang w:val="en-US" w:eastAsia="zh-CN"/>
              </w:rPr>
              <w:t>90%</w:t>
            </w:r>
          </w:p>
        </w:tc>
      </w:tr>
    </w:tbl>
    <w:p>
      <w:pPr>
        <w:pStyle w:val="4"/>
        <w:rPr>
          <w:rFonts w:hint="default" w:ascii="Times New Roman" w:hAnsi="Times New Roman" w:eastAsia="宋体" w:cs="Times New Roman"/>
          <w:b/>
          <w:bCs w:val="0"/>
          <w:color w:val="auto"/>
          <w:highlight w:val="none"/>
        </w:rPr>
      </w:pPr>
      <w:bookmarkStart w:id="187" w:name="_Toc23836"/>
      <w:bookmarkStart w:id="188" w:name="_Toc5431_WPSOffice_Level2"/>
      <w:bookmarkStart w:id="189" w:name="_Toc20679_WPSOffice_Level2"/>
      <w:bookmarkStart w:id="190" w:name="_Toc15933"/>
      <w:bookmarkStart w:id="191" w:name="_Toc4518"/>
      <w:bookmarkStart w:id="192" w:name="_Toc26725"/>
      <w:bookmarkStart w:id="193" w:name="_Toc7992"/>
      <w:bookmarkStart w:id="194" w:name="_Toc28867"/>
      <w:bookmarkStart w:id="195" w:name="_Toc10152"/>
      <w:bookmarkStart w:id="196" w:name="_Toc17393"/>
      <w:r>
        <w:rPr>
          <w:rFonts w:hint="default" w:ascii="Times New Roman" w:hAnsi="Times New Roman" w:eastAsia="宋体" w:cs="Times New Roman"/>
          <w:b/>
          <w:bCs w:val="0"/>
          <w:color w:val="auto"/>
          <w:highlight w:val="none"/>
        </w:rPr>
        <w:t>9.2 环境保护设施调试效果</w:t>
      </w:r>
      <w:bookmarkEnd w:id="187"/>
      <w:bookmarkEnd w:id="188"/>
      <w:bookmarkEnd w:id="189"/>
      <w:bookmarkEnd w:id="190"/>
    </w:p>
    <w:p>
      <w:pPr>
        <w:pStyle w:val="4"/>
        <w:rPr>
          <w:rFonts w:hint="default" w:ascii="Times New Roman" w:hAnsi="Times New Roman" w:eastAsia="宋体" w:cs="Times New Roman"/>
          <w:b/>
          <w:bCs w:val="0"/>
          <w:color w:val="auto"/>
          <w:highlight w:val="none"/>
        </w:rPr>
      </w:pPr>
      <w:r>
        <w:rPr>
          <w:rFonts w:hint="default" w:ascii="Times New Roman" w:hAnsi="Times New Roman" w:eastAsia="宋体" w:cs="Times New Roman"/>
          <w:b/>
          <w:bCs w:val="0"/>
          <w:color w:val="auto"/>
          <w:highlight w:val="none"/>
        </w:rPr>
        <w:t>9.2.1 污染物达标排放监测结果</w:t>
      </w:r>
    </w:p>
    <w:p>
      <w:pPr>
        <w:pStyle w:val="4"/>
        <w:rPr>
          <w:rFonts w:hint="default" w:ascii="Times New Roman" w:hAnsi="Times New Roman" w:eastAsia="宋体" w:cs="Times New Roman"/>
          <w:b/>
          <w:bCs w:val="0"/>
          <w:color w:val="auto"/>
          <w:highlight w:val="none"/>
        </w:rPr>
      </w:pPr>
      <w:r>
        <w:rPr>
          <w:rFonts w:hint="default" w:ascii="Times New Roman" w:hAnsi="Times New Roman" w:eastAsia="宋体" w:cs="Times New Roman"/>
          <w:b/>
          <w:bCs w:val="0"/>
          <w:color w:val="auto"/>
          <w:highlight w:val="none"/>
        </w:rPr>
        <w:t>9.2.1.1 水质监测结果</w:t>
      </w:r>
      <w:bookmarkEnd w:id="191"/>
      <w:bookmarkEnd w:id="192"/>
      <w:bookmarkEnd w:id="193"/>
      <w:bookmarkEnd w:id="194"/>
      <w:bookmarkEnd w:id="195"/>
      <w:bookmarkEnd w:id="196"/>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Times New Roman" w:hAnsi="Times New Roman" w:eastAsia="宋体" w:cs="Times New Roman"/>
          <w:color w:val="000000"/>
          <w:sz w:val="21"/>
          <w:szCs w:val="21"/>
          <w:highlight w:val="none"/>
          <w:lang w:val="en-US" w:eastAsia="zh-CN"/>
        </w:rPr>
      </w:pPr>
      <w:bookmarkStart w:id="197" w:name="_Toc10900"/>
      <w:bookmarkStart w:id="198" w:name="_Toc26744"/>
      <w:bookmarkStart w:id="199" w:name="_Toc13246"/>
      <w:bookmarkStart w:id="200" w:name="_Toc28013"/>
      <w:bookmarkStart w:id="201" w:name="_Toc430"/>
      <w:bookmarkStart w:id="202" w:name="_Toc6970"/>
      <w:r>
        <w:rPr>
          <w:rFonts w:hint="eastAsia" w:ascii="Times New Roman" w:hAnsi="Times New Roman" w:eastAsia="宋体" w:cs="Times New Roman"/>
          <w:color w:val="000000"/>
          <w:sz w:val="21"/>
          <w:szCs w:val="21"/>
          <w:highlight w:val="none"/>
          <w:lang w:val="en-US" w:eastAsia="zh-CN"/>
        </w:rPr>
        <w:t>苏州科星环境检测有限公司于2022年10月24日~25日对苏州市格范五金塑胶工业有限公司生活污水、生产废水、超净清洗废水进行采样分析，</w:t>
      </w:r>
      <w:r>
        <w:rPr>
          <w:rFonts w:hint="eastAsia" w:cs="Times New Roman"/>
          <w:color w:val="000000"/>
          <w:sz w:val="21"/>
          <w:szCs w:val="21"/>
          <w:highlight w:val="none"/>
          <w:lang w:val="en-US" w:eastAsia="zh-CN"/>
        </w:rPr>
        <w:t>验收监测时，企业已经应当地环保部门要求，将生活废水与生产废水分开排放，最终经一根管网接入市政污水网线，经核实，生产废水与生活污水汇总位置不具备取样条件，故本次验收监测对生产废水及生活污水各自取样分析。</w:t>
      </w:r>
      <w:r>
        <w:rPr>
          <w:rFonts w:hint="eastAsia" w:ascii="Times New Roman" w:hAnsi="Times New Roman" w:eastAsia="宋体" w:cs="Times New Roman"/>
          <w:color w:val="000000"/>
          <w:sz w:val="21"/>
          <w:szCs w:val="21"/>
          <w:highlight w:val="none"/>
          <w:lang w:val="en-US" w:eastAsia="zh-CN"/>
        </w:rPr>
        <w:t>分析结果见表9-2~9-6。</w:t>
      </w:r>
    </w:p>
    <w:p>
      <w:pPr>
        <w:pStyle w:val="2"/>
        <w:jc w:val="center"/>
        <w:rPr>
          <w:rFonts w:hint="eastAsia" w:ascii="Times New Roman" w:hAnsi="Times New Roman" w:eastAsia="宋体" w:cs="宋体"/>
          <w:color w:val="000000"/>
          <w:sz w:val="21"/>
          <w:szCs w:val="21"/>
          <w:lang w:eastAsia="zh-CN"/>
        </w:rPr>
      </w:pPr>
      <w:r>
        <w:rPr>
          <w:rFonts w:hint="default" w:ascii="Times New Roman" w:hAnsi="Times New Roman" w:eastAsia="宋体" w:cs="宋体"/>
          <w:color w:val="000000"/>
          <w:sz w:val="21"/>
          <w:szCs w:val="21"/>
        </w:rPr>
        <w:t xml:space="preserve">  </w:t>
      </w:r>
      <w:r>
        <w:rPr>
          <w:rFonts w:hint="eastAsia" w:ascii="Times New Roman" w:hAnsi="Times New Roman" w:eastAsia="宋体" w:cs="宋体"/>
          <w:color w:val="000000"/>
          <w:sz w:val="21"/>
          <w:szCs w:val="21"/>
        </w:rPr>
        <w:t>表</w:t>
      </w:r>
      <w:r>
        <w:rPr>
          <w:rFonts w:hint="eastAsia" w:ascii="Times New Roman" w:hAnsi="Times New Roman" w:eastAsia="宋体" w:cs="宋体"/>
          <w:color w:val="000000"/>
          <w:sz w:val="21"/>
          <w:szCs w:val="21"/>
          <w:lang w:val="en-US" w:eastAsia="zh-CN"/>
        </w:rPr>
        <w:t>9</w:t>
      </w:r>
      <w:r>
        <w:rPr>
          <w:rFonts w:hint="eastAsia" w:ascii="Times New Roman" w:hAnsi="Times New Roman" w:eastAsia="宋体" w:cs="宋体"/>
          <w:color w:val="000000"/>
          <w:sz w:val="21"/>
          <w:szCs w:val="21"/>
        </w:rPr>
        <w:t>-2废水监测结果</w:t>
      </w:r>
      <w:r>
        <w:rPr>
          <w:rFonts w:hint="eastAsia" w:ascii="Times New Roman" w:hAnsi="Times New Roman" w:eastAsia="宋体" w:cs="宋体"/>
          <w:color w:val="000000"/>
          <w:sz w:val="21"/>
          <w:szCs w:val="21"/>
          <w:lang w:eastAsia="zh-CN"/>
        </w:rPr>
        <w:t>（</w:t>
      </w:r>
      <w:r>
        <w:rPr>
          <w:rFonts w:hint="eastAsia" w:ascii="Times New Roman" w:hAnsi="Times New Roman" w:eastAsia="宋体" w:cs="宋体"/>
          <w:color w:val="000000"/>
          <w:sz w:val="21"/>
          <w:szCs w:val="21"/>
          <w:lang w:val="en-US" w:eastAsia="zh-CN"/>
        </w:rPr>
        <w:t>一</w:t>
      </w:r>
      <w:r>
        <w:rPr>
          <w:rFonts w:hint="eastAsia" w:ascii="Times New Roman" w:hAnsi="Times New Roman" w:eastAsia="宋体" w:cs="宋体"/>
          <w:color w:val="000000"/>
          <w:sz w:val="21"/>
          <w:szCs w:val="21"/>
          <w:lang w:eastAsia="zh-CN"/>
        </w:rPr>
        <w:t>）</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723"/>
        <w:gridCol w:w="831"/>
        <w:gridCol w:w="869"/>
        <w:gridCol w:w="815"/>
        <w:gridCol w:w="843"/>
        <w:gridCol w:w="843"/>
        <w:gridCol w:w="1115"/>
        <w:gridCol w:w="1075"/>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监测点位</w:t>
            </w:r>
          </w:p>
        </w:tc>
        <w:tc>
          <w:tcPr>
            <w:tcW w:w="424"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监测日期</w:t>
            </w:r>
          </w:p>
        </w:tc>
        <w:tc>
          <w:tcPr>
            <w:tcW w:w="487"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监测</w:t>
            </w:r>
          </w:p>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项目</w:t>
            </w:r>
          </w:p>
        </w:tc>
        <w:tc>
          <w:tcPr>
            <w:tcW w:w="2630" w:type="pct"/>
            <w:gridSpan w:val="5"/>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监测结果（mg/L）   pH为无量纲</w:t>
            </w:r>
          </w:p>
        </w:tc>
        <w:tc>
          <w:tcPr>
            <w:tcW w:w="630"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标准值（mg/L）</w:t>
            </w:r>
          </w:p>
        </w:tc>
        <w:tc>
          <w:tcPr>
            <w:tcW w:w="464"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24"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87"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509"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第一次</w:t>
            </w:r>
          </w:p>
        </w:tc>
        <w:tc>
          <w:tcPr>
            <w:tcW w:w="477"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第二次</w:t>
            </w:r>
          </w:p>
        </w:tc>
        <w:tc>
          <w:tcPr>
            <w:tcW w:w="494"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第三次</w:t>
            </w:r>
          </w:p>
        </w:tc>
        <w:tc>
          <w:tcPr>
            <w:tcW w:w="494"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第四次</w:t>
            </w:r>
          </w:p>
        </w:tc>
        <w:tc>
          <w:tcPr>
            <w:tcW w:w="653"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均值或范围</w:t>
            </w:r>
          </w:p>
        </w:tc>
        <w:tc>
          <w:tcPr>
            <w:tcW w:w="630"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64"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污水接管口</w:t>
            </w:r>
            <w:r>
              <w:rPr>
                <w:rFonts w:hint="eastAsia" w:ascii="Times New Roman" w:hAnsi="Times New Roman" w:eastAsia="宋体" w:cs="Times New Roman"/>
                <w:sz w:val="21"/>
                <w:szCs w:val="21"/>
              </w:rPr>
              <w:t>S1</w:t>
            </w:r>
          </w:p>
        </w:tc>
        <w:tc>
          <w:tcPr>
            <w:tcW w:w="424"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202</w:t>
            </w: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10</w:t>
            </w:r>
            <w:r>
              <w:rPr>
                <w:rFonts w:hint="eastAsia"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24</w:t>
            </w:r>
            <w:r>
              <w:rPr>
                <w:rFonts w:hint="eastAsia" w:ascii="Times New Roman" w:hAnsi="Times New Roman" w:eastAsia="宋体" w:cs="Times New Roman"/>
                <w:sz w:val="21"/>
                <w:szCs w:val="21"/>
              </w:rPr>
              <w:t>日</w:t>
            </w:r>
          </w:p>
        </w:tc>
        <w:tc>
          <w:tcPr>
            <w:tcW w:w="487"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pH值</w:t>
            </w:r>
          </w:p>
        </w:tc>
        <w:tc>
          <w:tcPr>
            <w:tcW w:w="509"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7.8</w:t>
            </w:r>
          </w:p>
        </w:tc>
        <w:tc>
          <w:tcPr>
            <w:tcW w:w="477"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7.8</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7.7</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7.7</w:t>
            </w:r>
          </w:p>
        </w:tc>
        <w:tc>
          <w:tcPr>
            <w:tcW w:w="653"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7.7-7.8</w:t>
            </w:r>
          </w:p>
        </w:tc>
        <w:tc>
          <w:tcPr>
            <w:tcW w:w="630" w:type="pct"/>
            <w:tcBorders>
              <w:tl2br w:val="nil"/>
              <w:tr2bl w:val="nil"/>
            </w:tcBorders>
            <w:noWrap w:val="0"/>
            <w:vAlign w:val="center"/>
          </w:tcPr>
          <w:p>
            <w:pPr>
              <w:pStyle w:val="26"/>
              <w:spacing w:after="0"/>
              <w:jc w:val="center"/>
              <w:rPr>
                <w:rFonts w:hint="eastAsia"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rPr>
              <w:t>6~</w:t>
            </w:r>
            <w:r>
              <w:rPr>
                <w:rFonts w:hint="eastAsia" w:ascii="Times New Roman" w:hAnsi="Times New Roman" w:eastAsia="宋体" w:cs="Times New Roman"/>
                <w:b/>
                <w:bCs/>
                <w:sz w:val="21"/>
                <w:szCs w:val="21"/>
                <w:highlight w:val="none"/>
                <w:lang w:val="en-US" w:eastAsia="zh-CN"/>
              </w:rPr>
              <w:t>9</w:t>
            </w:r>
          </w:p>
        </w:tc>
        <w:tc>
          <w:tcPr>
            <w:tcW w:w="464" w:type="pct"/>
            <w:tcBorders>
              <w:tl2br w:val="nil"/>
              <w:tr2bl w:val="nil"/>
            </w:tcBorders>
            <w:noWrap w:val="0"/>
            <w:vAlign w:val="center"/>
          </w:tcPr>
          <w:p>
            <w:pPr>
              <w:pStyle w:val="26"/>
              <w:spacing w:after="0"/>
              <w:jc w:val="center"/>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6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24"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87"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化学需氧量</w:t>
            </w:r>
          </w:p>
        </w:tc>
        <w:tc>
          <w:tcPr>
            <w:tcW w:w="509"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176</w:t>
            </w:r>
          </w:p>
        </w:tc>
        <w:tc>
          <w:tcPr>
            <w:tcW w:w="477"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171</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184</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191</w:t>
            </w:r>
          </w:p>
        </w:tc>
        <w:tc>
          <w:tcPr>
            <w:tcW w:w="653"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181</w:t>
            </w:r>
          </w:p>
        </w:tc>
        <w:tc>
          <w:tcPr>
            <w:tcW w:w="630"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200</w:t>
            </w:r>
          </w:p>
        </w:tc>
        <w:tc>
          <w:tcPr>
            <w:tcW w:w="464" w:type="pct"/>
            <w:tcBorders>
              <w:tl2br w:val="nil"/>
              <w:tr2bl w:val="nil"/>
            </w:tcBorders>
            <w:noWrap w:val="0"/>
            <w:vAlign w:val="center"/>
          </w:tcPr>
          <w:p>
            <w:pPr>
              <w:pStyle w:val="26"/>
              <w:spacing w:after="0"/>
              <w:jc w:val="center"/>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24"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87"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悬浮物</w:t>
            </w:r>
          </w:p>
        </w:tc>
        <w:tc>
          <w:tcPr>
            <w:tcW w:w="509"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w:t>
            </w:r>
          </w:p>
        </w:tc>
        <w:tc>
          <w:tcPr>
            <w:tcW w:w="477"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21</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w:t>
            </w:r>
          </w:p>
        </w:tc>
        <w:tc>
          <w:tcPr>
            <w:tcW w:w="653"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w:t>
            </w:r>
          </w:p>
        </w:tc>
        <w:tc>
          <w:tcPr>
            <w:tcW w:w="630"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30</w:t>
            </w:r>
          </w:p>
        </w:tc>
        <w:tc>
          <w:tcPr>
            <w:tcW w:w="464" w:type="pct"/>
            <w:tcBorders>
              <w:tl2br w:val="nil"/>
              <w:tr2bl w:val="nil"/>
            </w:tcBorders>
            <w:noWrap w:val="0"/>
            <w:vAlign w:val="center"/>
          </w:tcPr>
          <w:p>
            <w:pPr>
              <w:pStyle w:val="26"/>
              <w:spacing w:after="0"/>
              <w:jc w:val="center"/>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24"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87"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氨氮</w:t>
            </w:r>
          </w:p>
        </w:tc>
        <w:tc>
          <w:tcPr>
            <w:tcW w:w="509"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14.7</w:t>
            </w:r>
          </w:p>
        </w:tc>
        <w:tc>
          <w:tcPr>
            <w:tcW w:w="477"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14.3</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15.0</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14.2</w:t>
            </w:r>
          </w:p>
        </w:tc>
        <w:tc>
          <w:tcPr>
            <w:tcW w:w="653"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14.6</w:t>
            </w:r>
          </w:p>
        </w:tc>
        <w:tc>
          <w:tcPr>
            <w:tcW w:w="630"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25</w:t>
            </w:r>
          </w:p>
        </w:tc>
        <w:tc>
          <w:tcPr>
            <w:tcW w:w="464"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24"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87"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总磷</w:t>
            </w:r>
          </w:p>
        </w:tc>
        <w:tc>
          <w:tcPr>
            <w:tcW w:w="509"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1.49</w:t>
            </w:r>
          </w:p>
        </w:tc>
        <w:tc>
          <w:tcPr>
            <w:tcW w:w="477"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1.81</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1.34</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1.62</w:t>
            </w:r>
          </w:p>
        </w:tc>
        <w:tc>
          <w:tcPr>
            <w:tcW w:w="653"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1.57</w:t>
            </w:r>
          </w:p>
        </w:tc>
        <w:tc>
          <w:tcPr>
            <w:tcW w:w="630"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2</w:t>
            </w:r>
          </w:p>
        </w:tc>
        <w:tc>
          <w:tcPr>
            <w:tcW w:w="464"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24"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87"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总氮</w:t>
            </w:r>
          </w:p>
        </w:tc>
        <w:tc>
          <w:tcPr>
            <w:tcW w:w="509"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23.4</w:t>
            </w:r>
          </w:p>
        </w:tc>
        <w:tc>
          <w:tcPr>
            <w:tcW w:w="477"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24.2</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24.6</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23.0</w:t>
            </w:r>
          </w:p>
        </w:tc>
        <w:tc>
          <w:tcPr>
            <w:tcW w:w="653"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23.8</w:t>
            </w:r>
          </w:p>
        </w:tc>
        <w:tc>
          <w:tcPr>
            <w:tcW w:w="630"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30</w:t>
            </w:r>
          </w:p>
        </w:tc>
        <w:tc>
          <w:tcPr>
            <w:tcW w:w="464"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24"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202</w:t>
            </w: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10</w:t>
            </w:r>
            <w:r>
              <w:rPr>
                <w:rFonts w:hint="eastAsia"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25</w:t>
            </w:r>
            <w:r>
              <w:rPr>
                <w:rFonts w:hint="eastAsia" w:ascii="Times New Roman" w:hAnsi="Times New Roman" w:eastAsia="宋体" w:cs="Times New Roman"/>
                <w:sz w:val="21"/>
                <w:szCs w:val="21"/>
              </w:rPr>
              <w:t>日</w:t>
            </w:r>
          </w:p>
        </w:tc>
        <w:tc>
          <w:tcPr>
            <w:tcW w:w="487"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pH值</w:t>
            </w:r>
          </w:p>
        </w:tc>
        <w:tc>
          <w:tcPr>
            <w:tcW w:w="509"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7.7</w:t>
            </w:r>
          </w:p>
        </w:tc>
        <w:tc>
          <w:tcPr>
            <w:tcW w:w="477"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7.8</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7.7</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7.8</w:t>
            </w:r>
          </w:p>
        </w:tc>
        <w:tc>
          <w:tcPr>
            <w:tcW w:w="653"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7.8-7.8</w:t>
            </w:r>
          </w:p>
        </w:tc>
        <w:tc>
          <w:tcPr>
            <w:tcW w:w="1128" w:type="dxa"/>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rPr>
              <w:t>6~</w:t>
            </w:r>
            <w:r>
              <w:rPr>
                <w:rFonts w:hint="eastAsia" w:ascii="Times New Roman" w:hAnsi="Times New Roman" w:eastAsia="宋体" w:cs="Times New Roman"/>
                <w:b/>
                <w:bCs/>
                <w:sz w:val="21"/>
                <w:szCs w:val="21"/>
                <w:highlight w:val="none"/>
                <w:lang w:val="en-US" w:eastAsia="zh-CN"/>
              </w:rPr>
              <w:t>9</w:t>
            </w:r>
          </w:p>
        </w:tc>
        <w:tc>
          <w:tcPr>
            <w:tcW w:w="464" w:type="pct"/>
            <w:tcBorders>
              <w:tl2br w:val="nil"/>
              <w:tr2bl w:val="nil"/>
            </w:tcBorders>
            <w:noWrap w:val="0"/>
            <w:vAlign w:val="center"/>
          </w:tcPr>
          <w:p>
            <w:pPr>
              <w:pStyle w:val="26"/>
              <w:spacing w:after="0"/>
              <w:jc w:val="center"/>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24"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87"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化学需氧量</w:t>
            </w:r>
          </w:p>
        </w:tc>
        <w:tc>
          <w:tcPr>
            <w:tcW w:w="509"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182</w:t>
            </w:r>
          </w:p>
        </w:tc>
        <w:tc>
          <w:tcPr>
            <w:tcW w:w="477"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171</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179</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167</w:t>
            </w:r>
          </w:p>
        </w:tc>
        <w:tc>
          <w:tcPr>
            <w:tcW w:w="653"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175</w:t>
            </w:r>
          </w:p>
        </w:tc>
        <w:tc>
          <w:tcPr>
            <w:tcW w:w="1128" w:type="dxa"/>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highlight w:val="none"/>
                <w:lang w:val="en-US"/>
              </w:rPr>
            </w:pPr>
            <w:r>
              <w:rPr>
                <w:rFonts w:hint="eastAsia" w:ascii="Times New Roman" w:hAnsi="Times New Roman" w:eastAsia="宋体" w:cs="Times New Roman"/>
                <w:b/>
                <w:bCs/>
                <w:sz w:val="21"/>
                <w:szCs w:val="21"/>
                <w:highlight w:val="none"/>
                <w:lang w:val="en-US" w:eastAsia="zh-CN"/>
              </w:rPr>
              <w:t>200</w:t>
            </w:r>
          </w:p>
        </w:tc>
        <w:tc>
          <w:tcPr>
            <w:tcW w:w="464" w:type="pct"/>
            <w:tcBorders>
              <w:tl2br w:val="nil"/>
              <w:tr2bl w:val="nil"/>
            </w:tcBorders>
            <w:noWrap w:val="0"/>
            <w:vAlign w:val="center"/>
          </w:tcPr>
          <w:p>
            <w:pPr>
              <w:pStyle w:val="26"/>
              <w:spacing w:after="0"/>
              <w:jc w:val="center"/>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24"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87"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悬浮物</w:t>
            </w:r>
          </w:p>
        </w:tc>
        <w:tc>
          <w:tcPr>
            <w:tcW w:w="509"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23</w:t>
            </w:r>
          </w:p>
        </w:tc>
        <w:tc>
          <w:tcPr>
            <w:tcW w:w="477"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w:t>
            </w:r>
          </w:p>
        </w:tc>
        <w:tc>
          <w:tcPr>
            <w:tcW w:w="653"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21</w:t>
            </w:r>
          </w:p>
        </w:tc>
        <w:tc>
          <w:tcPr>
            <w:tcW w:w="1128" w:type="dxa"/>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30</w:t>
            </w:r>
          </w:p>
        </w:tc>
        <w:tc>
          <w:tcPr>
            <w:tcW w:w="464" w:type="pct"/>
            <w:tcBorders>
              <w:tl2br w:val="nil"/>
              <w:tr2bl w:val="nil"/>
            </w:tcBorders>
            <w:noWrap w:val="0"/>
            <w:vAlign w:val="center"/>
          </w:tcPr>
          <w:p>
            <w:pPr>
              <w:pStyle w:val="26"/>
              <w:spacing w:after="0"/>
              <w:jc w:val="center"/>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24"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87"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氨氮</w:t>
            </w:r>
          </w:p>
        </w:tc>
        <w:tc>
          <w:tcPr>
            <w:tcW w:w="509"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13.9</w:t>
            </w:r>
          </w:p>
        </w:tc>
        <w:tc>
          <w:tcPr>
            <w:tcW w:w="477"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14.3</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14.2</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14.0</w:t>
            </w:r>
          </w:p>
        </w:tc>
        <w:tc>
          <w:tcPr>
            <w:tcW w:w="653"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14.1</w:t>
            </w:r>
          </w:p>
        </w:tc>
        <w:tc>
          <w:tcPr>
            <w:tcW w:w="1128" w:type="dxa"/>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highlight w:val="none"/>
                <w:lang w:val="en-US"/>
              </w:rPr>
            </w:pPr>
            <w:r>
              <w:rPr>
                <w:rFonts w:hint="eastAsia" w:ascii="Times New Roman" w:hAnsi="Times New Roman" w:eastAsia="宋体" w:cs="Times New Roman"/>
                <w:b/>
                <w:bCs/>
                <w:sz w:val="21"/>
                <w:szCs w:val="21"/>
                <w:highlight w:val="none"/>
                <w:lang w:val="en-US" w:eastAsia="zh-CN"/>
              </w:rPr>
              <w:t>25</w:t>
            </w:r>
          </w:p>
        </w:tc>
        <w:tc>
          <w:tcPr>
            <w:tcW w:w="464"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24"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87"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总磷</w:t>
            </w:r>
          </w:p>
        </w:tc>
        <w:tc>
          <w:tcPr>
            <w:tcW w:w="509"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1.51</w:t>
            </w:r>
          </w:p>
        </w:tc>
        <w:tc>
          <w:tcPr>
            <w:tcW w:w="477"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1.30</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1.68</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1.81</w:t>
            </w:r>
          </w:p>
        </w:tc>
        <w:tc>
          <w:tcPr>
            <w:tcW w:w="653"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1.58</w:t>
            </w:r>
          </w:p>
        </w:tc>
        <w:tc>
          <w:tcPr>
            <w:tcW w:w="1128" w:type="dxa"/>
            <w:tcBorders>
              <w:tl2br w:val="nil"/>
              <w:tr2bl w:val="nil"/>
            </w:tcBorders>
            <w:noWrap w:val="0"/>
            <w:vAlign w:val="center"/>
          </w:tcPr>
          <w:p>
            <w:pPr>
              <w:pStyle w:val="26"/>
              <w:spacing w:after="0"/>
              <w:jc w:val="center"/>
              <w:rPr>
                <w:rFonts w:hint="eastAsia" w:ascii="Times New Roman" w:hAnsi="Times New Roman" w:eastAsia="宋体" w:cs="Times New Roman"/>
                <w:b/>
                <w:bCs/>
                <w:sz w:val="21"/>
                <w:szCs w:val="21"/>
                <w:highlight w:val="none"/>
              </w:rPr>
            </w:pPr>
            <w:r>
              <w:rPr>
                <w:rFonts w:hint="eastAsia" w:ascii="Times New Roman" w:hAnsi="Times New Roman" w:eastAsia="宋体" w:cs="Times New Roman"/>
                <w:b/>
                <w:bCs/>
                <w:sz w:val="21"/>
                <w:szCs w:val="21"/>
                <w:highlight w:val="none"/>
                <w:lang w:val="en-US" w:eastAsia="zh-CN"/>
              </w:rPr>
              <w:t>2</w:t>
            </w:r>
          </w:p>
        </w:tc>
        <w:tc>
          <w:tcPr>
            <w:tcW w:w="464"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24"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87"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总氮</w:t>
            </w:r>
          </w:p>
        </w:tc>
        <w:tc>
          <w:tcPr>
            <w:tcW w:w="509"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24.8</w:t>
            </w:r>
          </w:p>
        </w:tc>
        <w:tc>
          <w:tcPr>
            <w:tcW w:w="477"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22.6</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24.1</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25.4</w:t>
            </w:r>
          </w:p>
        </w:tc>
        <w:tc>
          <w:tcPr>
            <w:tcW w:w="653"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24.2</w:t>
            </w:r>
          </w:p>
        </w:tc>
        <w:tc>
          <w:tcPr>
            <w:tcW w:w="1128" w:type="dxa"/>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highlight w:val="none"/>
                <w:lang w:val="en-US"/>
              </w:rPr>
            </w:pPr>
            <w:r>
              <w:rPr>
                <w:rFonts w:hint="eastAsia" w:ascii="Times New Roman" w:hAnsi="Times New Roman" w:eastAsia="宋体" w:cs="Times New Roman"/>
                <w:b/>
                <w:bCs/>
                <w:sz w:val="21"/>
                <w:szCs w:val="21"/>
                <w:highlight w:val="none"/>
                <w:lang w:val="en-US" w:eastAsia="zh-CN"/>
              </w:rPr>
              <w:t>30</w:t>
            </w:r>
          </w:p>
        </w:tc>
        <w:tc>
          <w:tcPr>
            <w:tcW w:w="464"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tcBorders>
              <w:tl2br w:val="nil"/>
              <w:tr2bl w:val="nil"/>
            </w:tcBorders>
            <w:noWrap w:val="0"/>
            <w:vAlign w:val="center"/>
          </w:tcPr>
          <w:p>
            <w:pPr>
              <w:pStyle w:val="26"/>
              <w:spacing w:after="0"/>
              <w:jc w:val="both"/>
              <w:rPr>
                <w:rFonts w:hint="eastAsia" w:ascii="Times New Roman" w:hAnsi="Times New Roman" w:eastAsia="宋体" w:cs="Times New Roman"/>
                <w:sz w:val="21"/>
                <w:szCs w:val="21"/>
                <w:lang w:val="en-US"/>
              </w:rPr>
            </w:pPr>
            <w:r>
              <w:rPr>
                <w:rFonts w:hint="eastAsia" w:ascii="Times New Roman" w:hAnsi="Times New Roman" w:eastAsia="宋体" w:cs="Times New Roman"/>
                <w:sz w:val="21"/>
                <w:szCs w:val="21"/>
                <w:lang w:val="en-US"/>
              </w:rPr>
              <w:t>备注</w:t>
            </w:r>
          </w:p>
        </w:tc>
        <w:tc>
          <w:tcPr>
            <w:tcW w:w="4636" w:type="pct"/>
            <w:gridSpan w:val="9"/>
            <w:tcBorders>
              <w:tl2br w:val="nil"/>
              <w:tr2bl w:val="nil"/>
            </w:tcBorders>
            <w:noWrap w:val="0"/>
            <w:vAlign w:val="center"/>
          </w:tcPr>
          <w:p>
            <w:pPr>
              <w:spacing w:after="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1、pH值为无量纲；</w:t>
            </w:r>
          </w:p>
          <w:p>
            <w:pPr>
              <w:spacing w:after="0"/>
              <w:jc w:val="both"/>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2、所有平行样品均以均值计；</w:t>
            </w:r>
          </w:p>
          <w:p>
            <w:pPr>
              <w:spacing w:after="0"/>
              <w:jc w:val="both"/>
              <w:rPr>
                <w:rFonts w:hint="eastAsia" w:ascii="Times New Roman" w:hAnsi="Times New Roman" w:eastAsia="宋体" w:cs="Times New Roman"/>
                <w:sz w:val="21"/>
                <w:szCs w:val="21"/>
                <w:lang w:val="en-US"/>
              </w:rPr>
            </w:pPr>
            <w:r>
              <w:rPr>
                <w:rFonts w:hint="eastAsia"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val="en-US" w:eastAsia="zh-CN"/>
              </w:rPr>
              <w:t>、采样方式为瞬时采样，仅对当时所采集样品负责。</w:t>
            </w:r>
          </w:p>
        </w:tc>
      </w:tr>
    </w:tbl>
    <w:p>
      <w:pPr>
        <w:pStyle w:val="2"/>
        <w:jc w:val="center"/>
        <w:rPr>
          <w:rFonts w:hint="eastAsia" w:ascii="Times New Roman" w:hAnsi="Times New Roman" w:eastAsia="宋体"/>
          <w:color w:val="000000"/>
          <w:sz w:val="21"/>
          <w:szCs w:val="21"/>
          <w:lang w:eastAsia="zh-CN"/>
        </w:rPr>
      </w:pPr>
      <w:r>
        <w:rPr>
          <w:rFonts w:hint="eastAsia" w:ascii="Times New Roman" w:hAnsi="Times New Roman" w:eastAsia="宋体"/>
          <w:color w:val="000000"/>
          <w:sz w:val="21"/>
          <w:szCs w:val="21"/>
        </w:rPr>
        <w:t>表</w:t>
      </w:r>
      <w:r>
        <w:rPr>
          <w:rFonts w:hint="eastAsia" w:ascii="Times New Roman" w:hAnsi="Times New Roman" w:eastAsia="宋体"/>
          <w:color w:val="000000"/>
          <w:sz w:val="21"/>
          <w:szCs w:val="21"/>
          <w:lang w:val="en-US" w:eastAsia="zh-CN"/>
        </w:rPr>
        <w:t>9</w:t>
      </w:r>
      <w:r>
        <w:rPr>
          <w:rFonts w:hint="eastAsia" w:ascii="Times New Roman" w:hAnsi="Times New Roman" w:eastAsia="宋体"/>
          <w:color w:val="000000"/>
          <w:sz w:val="21"/>
          <w:szCs w:val="21"/>
        </w:rPr>
        <w:t>-</w:t>
      </w:r>
      <w:r>
        <w:rPr>
          <w:rFonts w:hint="eastAsia" w:ascii="Times New Roman" w:hAnsi="Times New Roman" w:eastAsia="宋体"/>
          <w:color w:val="000000"/>
          <w:sz w:val="21"/>
          <w:szCs w:val="21"/>
          <w:lang w:val="en-US" w:eastAsia="zh-CN"/>
        </w:rPr>
        <w:t>3</w:t>
      </w:r>
      <w:r>
        <w:rPr>
          <w:rFonts w:hint="eastAsia" w:ascii="Times New Roman" w:hAnsi="Times New Roman" w:eastAsia="宋体"/>
          <w:color w:val="000000"/>
          <w:sz w:val="21"/>
          <w:szCs w:val="21"/>
        </w:rPr>
        <w:t>废水监测结果</w:t>
      </w:r>
      <w:r>
        <w:rPr>
          <w:rFonts w:hint="eastAsia" w:ascii="Times New Roman" w:hAnsi="Times New Roman" w:eastAsia="宋体"/>
          <w:color w:val="000000"/>
          <w:sz w:val="21"/>
          <w:szCs w:val="21"/>
          <w:lang w:eastAsia="zh-CN"/>
        </w:rPr>
        <w:t>（</w:t>
      </w:r>
      <w:r>
        <w:rPr>
          <w:rFonts w:hint="eastAsia" w:ascii="Times New Roman" w:hAnsi="Times New Roman" w:eastAsia="宋体"/>
          <w:color w:val="000000"/>
          <w:sz w:val="21"/>
          <w:szCs w:val="21"/>
          <w:lang w:val="en-US" w:eastAsia="zh-CN"/>
        </w:rPr>
        <w:t>二</w:t>
      </w:r>
      <w:r>
        <w:rPr>
          <w:rFonts w:hint="eastAsia" w:ascii="Times New Roman" w:hAnsi="Times New Roman" w:eastAsia="宋体"/>
          <w:color w:val="000000"/>
          <w:sz w:val="21"/>
          <w:szCs w:val="21"/>
          <w:lang w:eastAsia="zh-CN"/>
        </w:rPr>
        <w:t>）</w:t>
      </w:r>
    </w:p>
    <w:tbl>
      <w:tblPr>
        <w:tblStyle w:val="3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723"/>
        <w:gridCol w:w="831"/>
        <w:gridCol w:w="869"/>
        <w:gridCol w:w="815"/>
        <w:gridCol w:w="843"/>
        <w:gridCol w:w="843"/>
        <w:gridCol w:w="1115"/>
        <w:gridCol w:w="1075"/>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监测点位</w:t>
            </w:r>
          </w:p>
        </w:tc>
        <w:tc>
          <w:tcPr>
            <w:tcW w:w="423"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监测日期</w:t>
            </w:r>
          </w:p>
        </w:tc>
        <w:tc>
          <w:tcPr>
            <w:tcW w:w="487"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监测</w:t>
            </w:r>
          </w:p>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项目</w:t>
            </w:r>
          </w:p>
        </w:tc>
        <w:tc>
          <w:tcPr>
            <w:tcW w:w="2630" w:type="pct"/>
            <w:gridSpan w:val="5"/>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监测结果（mg/L）   pH为无量纲</w:t>
            </w:r>
          </w:p>
        </w:tc>
        <w:tc>
          <w:tcPr>
            <w:tcW w:w="630"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标准值（mg/L）</w:t>
            </w:r>
          </w:p>
        </w:tc>
        <w:tc>
          <w:tcPr>
            <w:tcW w:w="465"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2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87"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509"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第一次</w:t>
            </w:r>
          </w:p>
        </w:tc>
        <w:tc>
          <w:tcPr>
            <w:tcW w:w="477"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第二次</w:t>
            </w:r>
          </w:p>
        </w:tc>
        <w:tc>
          <w:tcPr>
            <w:tcW w:w="494"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第三次</w:t>
            </w:r>
          </w:p>
        </w:tc>
        <w:tc>
          <w:tcPr>
            <w:tcW w:w="494"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第四次</w:t>
            </w:r>
          </w:p>
        </w:tc>
        <w:tc>
          <w:tcPr>
            <w:tcW w:w="653"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均值或范围</w:t>
            </w:r>
          </w:p>
        </w:tc>
        <w:tc>
          <w:tcPr>
            <w:tcW w:w="630"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65"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生产废水</w:t>
            </w:r>
            <w:r>
              <w:rPr>
                <w:rFonts w:hint="eastAsia" w:ascii="Times New Roman" w:hAnsi="Times New Roman" w:eastAsia="宋体" w:cs="Times New Roman"/>
                <w:sz w:val="21"/>
                <w:szCs w:val="21"/>
              </w:rPr>
              <w:t>S</w:t>
            </w:r>
            <w:r>
              <w:rPr>
                <w:rFonts w:hint="eastAsia" w:ascii="Times New Roman" w:hAnsi="Times New Roman" w:eastAsia="宋体" w:cs="Times New Roman"/>
                <w:sz w:val="21"/>
                <w:szCs w:val="21"/>
                <w:lang w:val="en-US" w:eastAsia="zh-CN"/>
              </w:rPr>
              <w:t>2</w:t>
            </w:r>
          </w:p>
        </w:tc>
        <w:tc>
          <w:tcPr>
            <w:tcW w:w="423"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202</w:t>
            </w: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10</w:t>
            </w:r>
            <w:r>
              <w:rPr>
                <w:rFonts w:hint="eastAsia"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24</w:t>
            </w:r>
            <w:r>
              <w:rPr>
                <w:rFonts w:hint="eastAsia" w:ascii="Times New Roman" w:hAnsi="Times New Roman" w:eastAsia="宋体" w:cs="Times New Roman"/>
                <w:sz w:val="21"/>
                <w:szCs w:val="21"/>
              </w:rPr>
              <w:t>日</w:t>
            </w:r>
          </w:p>
        </w:tc>
        <w:tc>
          <w:tcPr>
            <w:tcW w:w="487"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pH值</w:t>
            </w:r>
          </w:p>
        </w:tc>
        <w:tc>
          <w:tcPr>
            <w:tcW w:w="509"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7.4</w:t>
            </w:r>
          </w:p>
        </w:tc>
        <w:tc>
          <w:tcPr>
            <w:tcW w:w="477"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7.3</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7.5</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7.4</w:t>
            </w:r>
          </w:p>
        </w:tc>
        <w:tc>
          <w:tcPr>
            <w:tcW w:w="653"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7.3-7.5</w:t>
            </w:r>
          </w:p>
        </w:tc>
        <w:tc>
          <w:tcPr>
            <w:tcW w:w="630" w:type="pct"/>
            <w:tcBorders>
              <w:tl2br w:val="nil"/>
              <w:tr2bl w:val="nil"/>
            </w:tcBorders>
            <w:noWrap w:val="0"/>
            <w:vAlign w:val="center"/>
          </w:tcPr>
          <w:p>
            <w:pPr>
              <w:pStyle w:val="26"/>
              <w:spacing w:after="0"/>
              <w:jc w:val="center"/>
              <w:rPr>
                <w:rFonts w:hint="eastAsia"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rPr>
              <w:t>6~</w:t>
            </w:r>
            <w:r>
              <w:rPr>
                <w:rFonts w:hint="eastAsia" w:ascii="Times New Roman" w:hAnsi="Times New Roman" w:eastAsia="宋体" w:cs="Times New Roman"/>
                <w:b/>
                <w:bCs/>
                <w:sz w:val="21"/>
                <w:szCs w:val="21"/>
                <w:highlight w:val="none"/>
                <w:lang w:val="en-US" w:eastAsia="zh-CN"/>
              </w:rPr>
              <w:t>9</w:t>
            </w:r>
          </w:p>
        </w:tc>
        <w:tc>
          <w:tcPr>
            <w:tcW w:w="465" w:type="pct"/>
            <w:tcBorders>
              <w:tl2br w:val="nil"/>
              <w:tr2bl w:val="nil"/>
            </w:tcBorders>
            <w:noWrap w:val="0"/>
            <w:vAlign w:val="center"/>
          </w:tcPr>
          <w:p>
            <w:pPr>
              <w:pStyle w:val="26"/>
              <w:spacing w:after="0"/>
              <w:jc w:val="center"/>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36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2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87"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化学需氧量</w:t>
            </w:r>
          </w:p>
        </w:tc>
        <w:tc>
          <w:tcPr>
            <w:tcW w:w="509"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4L</w:t>
            </w:r>
          </w:p>
        </w:tc>
        <w:tc>
          <w:tcPr>
            <w:tcW w:w="477"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4L</w:t>
            </w:r>
          </w:p>
        </w:tc>
        <w:tc>
          <w:tcPr>
            <w:tcW w:w="494"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4L</w:t>
            </w:r>
          </w:p>
        </w:tc>
        <w:tc>
          <w:tcPr>
            <w:tcW w:w="494"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4L</w:t>
            </w:r>
          </w:p>
        </w:tc>
        <w:tc>
          <w:tcPr>
            <w:tcW w:w="653"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4L</w:t>
            </w:r>
          </w:p>
        </w:tc>
        <w:tc>
          <w:tcPr>
            <w:tcW w:w="630"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200</w:t>
            </w:r>
          </w:p>
        </w:tc>
        <w:tc>
          <w:tcPr>
            <w:tcW w:w="465" w:type="pct"/>
            <w:tcBorders>
              <w:tl2br w:val="nil"/>
              <w:tr2bl w:val="nil"/>
            </w:tcBorders>
            <w:noWrap w:val="0"/>
            <w:vAlign w:val="center"/>
          </w:tcPr>
          <w:p>
            <w:pPr>
              <w:pStyle w:val="26"/>
              <w:spacing w:after="0"/>
              <w:jc w:val="center"/>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2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87"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悬浮物</w:t>
            </w:r>
          </w:p>
        </w:tc>
        <w:tc>
          <w:tcPr>
            <w:tcW w:w="509"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4L</w:t>
            </w:r>
          </w:p>
        </w:tc>
        <w:tc>
          <w:tcPr>
            <w:tcW w:w="477"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4L</w:t>
            </w:r>
          </w:p>
        </w:tc>
        <w:tc>
          <w:tcPr>
            <w:tcW w:w="494"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4L</w:t>
            </w:r>
          </w:p>
        </w:tc>
        <w:tc>
          <w:tcPr>
            <w:tcW w:w="494"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4L</w:t>
            </w:r>
          </w:p>
        </w:tc>
        <w:tc>
          <w:tcPr>
            <w:tcW w:w="653"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4L</w:t>
            </w:r>
          </w:p>
        </w:tc>
        <w:tc>
          <w:tcPr>
            <w:tcW w:w="630"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30</w:t>
            </w:r>
          </w:p>
        </w:tc>
        <w:tc>
          <w:tcPr>
            <w:tcW w:w="465" w:type="pct"/>
            <w:tcBorders>
              <w:tl2br w:val="nil"/>
              <w:tr2bl w:val="nil"/>
            </w:tcBorders>
            <w:noWrap w:val="0"/>
            <w:vAlign w:val="center"/>
          </w:tcPr>
          <w:p>
            <w:pPr>
              <w:pStyle w:val="26"/>
              <w:spacing w:after="0"/>
              <w:jc w:val="center"/>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2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87"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石油类</w:t>
            </w:r>
          </w:p>
        </w:tc>
        <w:tc>
          <w:tcPr>
            <w:tcW w:w="509"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0.20</w:t>
            </w:r>
          </w:p>
        </w:tc>
        <w:tc>
          <w:tcPr>
            <w:tcW w:w="477"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0.14</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0.14</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0.20</w:t>
            </w:r>
          </w:p>
        </w:tc>
        <w:tc>
          <w:tcPr>
            <w:tcW w:w="653"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0.17</w:t>
            </w:r>
          </w:p>
        </w:tc>
        <w:tc>
          <w:tcPr>
            <w:tcW w:w="630"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15</w:t>
            </w:r>
          </w:p>
        </w:tc>
        <w:tc>
          <w:tcPr>
            <w:tcW w:w="465"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2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87"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铜</w:t>
            </w:r>
          </w:p>
        </w:tc>
        <w:tc>
          <w:tcPr>
            <w:tcW w:w="509"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0.05L</w:t>
            </w:r>
          </w:p>
        </w:tc>
        <w:tc>
          <w:tcPr>
            <w:tcW w:w="477" w:type="pct"/>
            <w:tcBorders>
              <w:tl2br w:val="nil"/>
              <w:tr2bl w:val="nil"/>
            </w:tcBorders>
            <w:noWrap w:val="0"/>
            <w:vAlign w:val="center"/>
          </w:tcPr>
          <w:p>
            <w:pPr>
              <w:spacing w:after="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0.05L</w:t>
            </w:r>
          </w:p>
        </w:tc>
        <w:tc>
          <w:tcPr>
            <w:tcW w:w="494" w:type="pct"/>
            <w:tcBorders>
              <w:tl2br w:val="nil"/>
              <w:tr2bl w:val="nil"/>
            </w:tcBorders>
            <w:noWrap w:val="0"/>
            <w:vAlign w:val="center"/>
          </w:tcPr>
          <w:p>
            <w:pPr>
              <w:spacing w:after="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0.05L</w:t>
            </w:r>
          </w:p>
        </w:tc>
        <w:tc>
          <w:tcPr>
            <w:tcW w:w="494" w:type="pct"/>
            <w:tcBorders>
              <w:tl2br w:val="nil"/>
              <w:tr2bl w:val="nil"/>
            </w:tcBorders>
            <w:noWrap w:val="0"/>
            <w:vAlign w:val="center"/>
          </w:tcPr>
          <w:p>
            <w:pPr>
              <w:spacing w:after="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0.05L</w:t>
            </w:r>
          </w:p>
        </w:tc>
        <w:tc>
          <w:tcPr>
            <w:tcW w:w="653" w:type="pct"/>
            <w:tcBorders>
              <w:tl2br w:val="nil"/>
              <w:tr2bl w:val="nil"/>
            </w:tcBorders>
            <w:noWrap w:val="0"/>
            <w:vAlign w:val="center"/>
          </w:tcPr>
          <w:p>
            <w:pPr>
              <w:spacing w:after="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0.05L</w:t>
            </w:r>
          </w:p>
        </w:tc>
        <w:tc>
          <w:tcPr>
            <w:tcW w:w="630"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0.3</w:t>
            </w:r>
          </w:p>
        </w:tc>
        <w:tc>
          <w:tcPr>
            <w:tcW w:w="465" w:type="pct"/>
            <w:tcBorders>
              <w:tl2br w:val="nil"/>
              <w:tr2bl w:val="nil"/>
            </w:tcBorders>
            <w:noWrap w:val="0"/>
            <w:vAlign w:val="center"/>
          </w:tcPr>
          <w:p>
            <w:pPr>
              <w:spacing w:after="0"/>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23"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202</w:t>
            </w: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10</w:t>
            </w:r>
            <w:r>
              <w:rPr>
                <w:rFonts w:hint="eastAsia"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25</w:t>
            </w:r>
            <w:r>
              <w:rPr>
                <w:rFonts w:hint="eastAsia" w:ascii="Times New Roman" w:hAnsi="Times New Roman" w:eastAsia="宋体" w:cs="Times New Roman"/>
                <w:sz w:val="21"/>
                <w:szCs w:val="21"/>
              </w:rPr>
              <w:t>日</w:t>
            </w:r>
          </w:p>
        </w:tc>
        <w:tc>
          <w:tcPr>
            <w:tcW w:w="487"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pH值</w:t>
            </w:r>
          </w:p>
        </w:tc>
        <w:tc>
          <w:tcPr>
            <w:tcW w:w="509"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7.3</w:t>
            </w:r>
          </w:p>
        </w:tc>
        <w:tc>
          <w:tcPr>
            <w:tcW w:w="477"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7.4</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7.3</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7.4</w:t>
            </w:r>
          </w:p>
        </w:tc>
        <w:tc>
          <w:tcPr>
            <w:tcW w:w="653"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7.3-7.4</w:t>
            </w:r>
          </w:p>
        </w:tc>
        <w:tc>
          <w:tcPr>
            <w:tcW w:w="630"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rPr>
              <w:t>6~</w:t>
            </w:r>
            <w:r>
              <w:rPr>
                <w:rFonts w:hint="eastAsia" w:ascii="Times New Roman" w:hAnsi="Times New Roman" w:eastAsia="宋体" w:cs="Times New Roman"/>
                <w:b/>
                <w:bCs/>
                <w:sz w:val="21"/>
                <w:szCs w:val="21"/>
                <w:highlight w:val="none"/>
                <w:lang w:val="en-US" w:eastAsia="zh-CN"/>
              </w:rPr>
              <w:t>9</w:t>
            </w:r>
          </w:p>
        </w:tc>
        <w:tc>
          <w:tcPr>
            <w:tcW w:w="465" w:type="pct"/>
            <w:tcBorders>
              <w:tl2br w:val="nil"/>
              <w:tr2bl w:val="nil"/>
            </w:tcBorders>
            <w:noWrap w:val="0"/>
            <w:vAlign w:val="center"/>
          </w:tcPr>
          <w:p>
            <w:pPr>
              <w:pStyle w:val="26"/>
              <w:spacing w:after="0"/>
              <w:jc w:val="center"/>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2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87"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化学需氧量</w:t>
            </w:r>
          </w:p>
        </w:tc>
        <w:tc>
          <w:tcPr>
            <w:tcW w:w="509"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4L</w:t>
            </w:r>
          </w:p>
        </w:tc>
        <w:tc>
          <w:tcPr>
            <w:tcW w:w="477"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4L</w:t>
            </w:r>
          </w:p>
        </w:tc>
        <w:tc>
          <w:tcPr>
            <w:tcW w:w="494"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4L</w:t>
            </w:r>
          </w:p>
        </w:tc>
        <w:tc>
          <w:tcPr>
            <w:tcW w:w="494"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4L</w:t>
            </w:r>
          </w:p>
        </w:tc>
        <w:tc>
          <w:tcPr>
            <w:tcW w:w="653"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4L</w:t>
            </w:r>
          </w:p>
        </w:tc>
        <w:tc>
          <w:tcPr>
            <w:tcW w:w="630"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highlight w:val="none"/>
                <w:lang w:val="en-US"/>
              </w:rPr>
            </w:pPr>
            <w:r>
              <w:rPr>
                <w:rFonts w:hint="eastAsia" w:ascii="Times New Roman" w:hAnsi="Times New Roman" w:eastAsia="宋体" w:cs="Times New Roman"/>
                <w:b/>
                <w:bCs/>
                <w:sz w:val="21"/>
                <w:szCs w:val="21"/>
                <w:highlight w:val="none"/>
                <w:lang w:val="en-US" w:eastAsia="zh-CN"/>
              </w:rPr>
              <w:t>200</w:t>
            </w:r>
          </w:p>
        </w:tc>
        <w:tc>
          <w:tcPr>
            <w:tcW w:w="465" w:type="pct"/>
            <w:tcBorders>
              <w:tl2br w:val="nil"/>
              <w:tr2bl w:val="nil"/>
            </w:tcBorders>
            <w:noWrap w:val="0"/>
            <w:vAlign w:val="center"/>
          </w:tcPr>
          <w:p>
            <w:pPr>
              <w:pStyle w:val="26"/>
              <w:spacing w:after="0"/>
              <w:jc w:val="center"/>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2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87"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悬浮物</w:t>
            </w:r>
          </w:p>
        </w:tc>
        <w:tc>
          <w:tcPr>
            <w:tcW w:w="509"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4L</w:t>
            </w:r>
          </w:p>
        </w:tc>
        <w:tc>
          <w:tcPr>
            <w:tcW w:w="477"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4L</w:t>
            </w:r>
          </w:p>
        </w:tc>
        <w:tc>
          <w:tcPr>
            <w:tcW w:w="494"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4L</w:t>
            </w:r>
          </w:p>
        </w:tc>
        <w:tc>
          <w:tcPr>
            <w:tcW w:w="494"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4L</w:t>
            </w:r>
          </w:p>
        </w:tc>
        <w:tc>
          <w:tcPr>
            <w:tcW w:w="653"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4L</w:t>
            </w:r>
          </w:p>
        </w:tc>
        <w:tc>
          <w:tcPr>
            <w:tcW w:w="630"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30</w:t>
            </w:r>
          </w:p>
        </w:tc>
        <w:tc>
          <w:tcPr>
            <w:tcW w:w="465" w:type="pct"/>
            <w:tcBorders>
              <w:tl2br w:val="nil"/>
              <w:tr2bl w:val="nil"/>
            </w:tcBorders>
            <w:noWrap w:val="0"/>
            <w:vAlign w:val="center"/>
          </w:tcPr>
          <w:p>
            <w:pPr>
              <w:pStyle w:val="26"/>
              <w:spacing w:after="0"/>
              <w:jc w:val="center"/>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2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87"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石油类</w:t>
            </w:r>
          </w:p>
        </w:tc>
        <w:tc>
          <w:tcPr>
            <w:tcW w:w="509"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0.17</w:t>
            </w:r>
          </w:p>
        </w:tc>
        <w:tc>
          <w:tcPr>
            <w:tcW w:w="477"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0.21</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0.23</w:t>
            </w:r>
          </w:p>
        </w:tc>
        <w:tc>
          <w:tcPr>
            <w:tcW w:w="494"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0.24</w:t>
            </w:r>
          </w:p>
        </w:tc>
        <w:tc>
          <w:tcPr>
            <w:tcW w:w="653"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0.21</w:t>
            </w:r>
          </w:p>
        </w:tc>
        <w:tc>
          <w:tcPr>
            <w:tcW w:w="630"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15</w:t>
            </w:r>
          </w:p>
        </w:tc>
        <w:tc>
          <w:tcPr>
            <w:tcW w:w="465"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2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87"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铜</w:t>
            </w:r>
          </w:p>
        </w:tc>
        <w:tc>
          <w:tcPr>
            <w:tcW w:w="509"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0.05L</w:t>
            </w:r>
          </w:p>
        </w:tc>
        <w:tc>
          <w:tcPr>
            <w:tcW w:w="477" w:type="pct"/>
            <w:tcBorders>
              <w:tl2br w:val="nil"/>
              <w:tr2bl w:val="nil"/>
            </w:tcBorders>
            <w:noWrap w:val="0"/>
            <w:vAlign w:val="center"/>
          </w:tcPr>
          <w:p>
            <w:pPr>
              <w:spacing w:after="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0.05L</w:t>
            </w:r>
          </w:p>
        </w:tc>
        <w:tc>
          <w:tcPr>
            <w:tcW w:w="494" w:type="pct"/>
            <w:tcBorders>
              <w:tl2br w:val="nil"/>
              <w:tr2bl w:val="nil"/>
            </w:tcBorders>
            <w:noWrap w:val="0"/>
            <w:vAlign w:val="center"/>
          </w:tcPr>
          <w:p>
            <w:pPr>
              <w:spacing w:after="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0.05L</w:t>
            </w:r>
          </w:p>
        </w:tc>
        <w:tc>
          <w:tcPr>
            <w:tcW w:w="494" w:type="pct"/>
            <w:tcBorders>
              <w:tl2br w:val="nil"/>
              <w:tr2bl w:val="nil"/>
            </w:tcBorders>
            <w:noWrap w:val="0"/>
            <w:vAlign w:val="center"/>
          </w:tcPr>
          <w:p>
            <w:pPr>
              <w:spacing w:after="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0.05L</w:t>
            </w:r>
          </w:p>
        </w:tc>
        <w:tc>
          <w:tcPr>
            <w:tcW w:w="653" w:type="pct"/>
            <w:tcBorders>
              <w:tl2br w:val="nil"/>
              <w:tr2bl w:val="nil"/>
            </w:tcBorders>
            <w:noWrap w:val="0"/>
            <w:vAlign w:val="center"/>
          </w:tcPr>
          <w:p>
            <w:pPr>
              <w:spacing w:after="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0.05L</w:t>
            </w:r>
          </w:p>
        </w:tc>
        <w:tc>
          <w:tcPr>
            <w:tcW w:w="630" w:type="pct"/>
            <w:tcBorders>
              <w:tl2br w:val="nil"/>
              <w:tr2bl w:val="nil"/>
            </w:tcBorders>
            <w:noWrap w:val="0"/>
            <w:vAlign w:val="center"/>
          </w:tcPr>
          <w:p>
            <w:pPr>
              <w:pStyle w:val="26"/>
              <w:spacing w:after="0"/>
              <w:jc w:val="center"/>
              <w:rPr>
                <w:rFonts w:hint="eastAsia"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0.3</w:t>
            </w:r>
          </w:p>
        </w:tc>
        <w:tc>
          <w:tcPr>
            <w:tcW w:w="465" w:type="pct"/>
            <w:tcBorders>
              <w:tl2br w:val="nil"/>
              <w:tr2bl w:val="nil"/>
            </w:tcBorders>
            <w:noWrap w:val="0"/>
            <w:vAlign w:val="center"/>
          </w:tcPr>
          <w:p>
            <w:pPr>
              <w:spacing w:after="0"/>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63" w:type="pct"/>
            <w:tcBorders>
              <w:tl2br w:val="nil"/>
              <w:tr2bl w:val="nil"/>
            </w:tcBorders>
            <w:noWrap w:val="0"/>
            <w:vAlign w:val="center"/>
          </w:tcPr>
          <w:p>
            <w:pPr>
              <w:pStyle w:val="26"/>
              <w:spacing w:after="0"/>
              <w:jc w:val="both"/>
              <w:rPr>
                <w:rFonts w:hint="eastAsia" w:ascii="Times New Roman" w:hAnsi="Times New Roman" w:eastAsia="宋体" w:cs="Times New Roman"/>
                <w:sz w:val="21"/>
                <w:szCs w:val="21"/>
                <w:lang w:val="en-US"/>
              </w:rPr>
            </w:pPr>
            <w:r>
              <w:rPr>
                <w:rFonts w:hint="eastAsia" w:ascii="Times New Roman" w:hAnsi="Times New Roman" w:eastAsia="宋体" w:cs="Times New Roman"/>
                <w:sz w:val="21"/>
                <w:szCs w:val="21"/>
                <w:lang w:val="en-US"/>
              </w:rPr>
              <w:t>备注</w:t>
            </w:r>
          </w:p>
        </w:tc>
        <w:tc>
          <w:tcPr>
            <w:tcW w:w="4636" w:type="pct"/>
            <w:gridSpan w:val="9"/>
            <w:tcBorders>
              <w:tl2br w:val="nil"/>
              <w:tr2bl w:val="nil"/>
            </w:tcBorders>
            <w:noWrap w:val="0"/>
            <w:vAlign w:val="center"/>
          </w:tcPr>
          <w:p>
            <w:pPr>
              <w:numPr>
                <w:ilvl w:val="0"/>
                <w:numId w:val="0"/>
              </w:numPr>
              <w:jc w:val="left"/>
              <w:rPr>
                <w:rFonts w:hint="default"/>
                <w:color w:val="auto"/>
              </w:rPr>
            </w:pPr>
            <w:r>
              <w:rPr>
                <w:rFonts w:hint="eastAsia"/>
                <w:color w:val="auto"/>
                <w:lang w:val="en-US" w:eastAsia="zh-CN"/>
              </w:rPr>
              <w:t>1、</w:t>
            </w:r>
            <w:r>
              <w:rPr>
                <w:rFonts w:hint="default"/>
                <w:color w:val="auto"/>
              </w:rPr>
              <w:t>pH值为无量纲</w:t>
            </w:r>
            <w:r>
              <w:rPr>
                <w:rFonts w:hint="default"/>
                <w:color w:val="auto"/>
                <w:lang w:eastAsia="zh-CN"/>
              </w:rPr>
              <w:t>；</w:t>
            </w:r>
          </w:p>
          <w:p>
            <w:pPr>
              <w:numPr>
                <w:ilvl w:val="0"/>
                <w:numId w:val="0"/>
              </w:numPr>
              <w:jc w:val="left"/>
              <w:rPr>
                <w:rFonts w:hint="default"/>
                <w:color w:val="auto"/>
              </w:rPr>
            </w:pPr>
            <w:r>
              <w:rPr>
                <w:rFonts w:hint="eastAsia" w:ascii="Times New Roman" w:hAnsi="Times New Roman" w:cs="Times New Roman"/>
                <w:b w:val="0"/>
                <w:bCs/>
                <w:color w:val="auto"/>
                <w:spacing w:val="-6"/>
                <w:sz w:val="21"/>
                <w:szCs w:val="21"/>
                <w:highlight w:val="none"/>
                <w:lang w:val="en-US" w:eastAsia="zh-CN"/>
              </w:rPr>
              <w:t>2、采样为瞬时采样，仅对当时所采集样品负责；</w:t>
            </w:r>
          </w:p>
          <w:p>
            <w:pPr>
              <w:pStyle w:val="2"/>
              <w:rPr>
                <w:rFonts w:hint="eastAsia" w:ascii="Times New Roman" w:hAnsi="Times New Roman" w:cs="Times New Roman"/>
                <w:b w:val="0"/>
                <w:bCs/>
                <w:color w:val="auto"/>
                <w:spacing w:val="-6"/>
                <w:sz w:val="21"/>
                <w:szCs w:val="21"/>
                <w:highlight w:val="none"/>
                <w:lang w:val="en-US" w:eastAsia="zh-CN"/>
              </w:rPr>
            </w:pPr>
            <w:r>
              <w:rPr>
                <w:rFonts w:hint="default" w:ascii="Times New Roman" w:hAnsi="Times New Roman" w:cs="Times New Roman"/>
                <w:color w:val="auto"/>
                <w:lang w:val="en-US" w:eastAsia="zh-CN"/>
              </w:rPr>
              <w:t>3、</w:t>
            </w:r>
            <w:r>
              <w:rPr>
                <w:rFonts w:hint="eastAsia"/>
                <w:color w:val="auto"/>
                <w:lang w:val="en-US" w:eastAsia="zh-CN"/>
              </w:rPr>
              <w:t>所有平行样品均以均值计</w:t>
            </w:r>
            <w:r>
              <w:rPr>
                <w:rFonts w:hint="eastAsia" w:ascii="Times New Roman" w:hAnsi="Times New Roman" w:cs="Times New Roman"/>
                <w:b w:val="0"/>
                <w:bCs/>
                <w:color w:val="auto"/>
                <w:spacing w:val="-6"/>
                <w:sz w:val="21"/>
                <w:szCs w:val="21"/>
                <w:highlight w:val="none"/>
                <w:lang w:val="en-US" w:eastAsia="zh-CN"/>
              </w:rPr>
              <w:t>；</w:t>
            </w:r>
          </w:p>
          <w:p>
            <w:pPr>
              <w:spacing w:after="0"/>
              <w:jc w:val="both"/>
              <w:rPr>
                <w:rFonts w:hint="eastAsia" w:ascii="Times New Roman" w:hAnsi="Times New Roman" w:eastAsia="宋体" w:cs="Times New Roman"/>
                <w:sz w:val="21"/>
                <w:szCs w:val="21"/>
                <w:lang w:val="en-US"/>
              </w:rPr>
            </w:pPr>
            <w:r>
              <w:rPr>
                <w:rFonts w:hint="eastAsia" w:ascii="Times New Roman" w:hAnsi="Times New Roman" w:cs="Times New Roman"/>
                <w:b w:val="0"/>
                <w:bCs/>
                <w:color w:val="auto"/>
                <w:spacing w:val="-6"/>
                <w:sz w:val="21"/>
                <w:szCs w:val="21"/>
                <w:highlight w:val="none"/>
                <w:lang w:val="en-US" w:eastAsia="zh-CN"/>
              </w:rPr>
              <w:t>4、</w:t>
            </w:r>
            <w:r>
              <w:rPr>
                <w:rFonts w:hint="eastAsia"/>
                <w:color w:val="auto"/>
                <w:lang w:val="en-US" w:eastAsia="zh-CN"/>
              </w:rPr>
              <w:t>“L”表示未检出，对应数值为检出限</w:t>
            </w:r>
            <w:r>
              <w:rPr>
                <w:rFonts w:hint="eastAsia"/>
                <w:color w:val="auto"/>
                <w:lang w:eastAsia="zh-CN"/>
              </w:rPr>
              <w:t>。</w:t>
            </w:r>
          </w:p>
        </w:tc>
      </w:tr>
    </w:tbl>
    <w:p>
      <w:pPr>
        <w:pStyle w:val="2"/>
        <w:jc w:val="center"/>
        <w:rPr>
          <w:rFonts w:hint="eastAsia" w:ascii="Times New Roman" w:hAnsi="Times New Roman" w:eastAsia="宋体"/>
          <w:color w:val="000000"/>
          <w:sz w:val="21"/>
          <w:szCs w:val="21"/>
          <w:lang w:eastAsia="zh-CN"/>
        </w:rPr>
      </w:pPr>
      <w:r>
        <w:rPr>
          <w:rFonts w:hint="eastAsia" w:ascii="Times New Roman" w:hAnsi="Times New Roman" w:eastAsia="宋体"/>
          <w:color w:val="000000"/>
          <w:sz w:val="21"/>
          <w:szCs w:val="21"/>
        </w:rPr>
        <w:t>表</w:t>
      </w:r>
      <w:r>
        <w:rPr>
          <w:rFonts w:hint="eastAsia" w:ascii="Times New Roman" w:hAnsi="Times New Roman" w:eastAsia="宋体"/>
          <w:color w:val="000000"/>
          <w:sz w:val="21"/>
          <w:szCs w:val="21"/>
          <w:lang w:val="en-US" w:eastAsia="zh-CN"/>
        </w:rPr>
        <w:t>9</w:t>
      </w:r>
      <w:r>
        <w:rPr>
          <w:rFonts w:hint="eastAsia" w:ascii="Times New Roman" w:hAnsi="Times New Roman" w:eastAsia="宋体"/>
          <w:color w:val="000000"/>
          <w:sz w:val="21"/>
          <w:szCs w:val="21"/>
        </w:rPr>
        <w:t>-</w:t>
      </w:r>
      <w:r>
        <w:rPr>
          <w:rFonts w:hint="eastAsia" w:ascii="Times New Roman" w:hAnsi="Times New Roman" w:eastAsia="宋体"/>
          <w:color w:val="000000"/>
          <w:sz w:val="21"/>
          <w:szCs w:val="21"/>
          <w:lang w:val="en-US" w:eastAsia="zh-CN"/>
        </w:rPr>
        <w:t>4</w:t>
      </w:r>
      <w:r>
        <w:rPr>
          <w:rFonts w:hint="eastAsia" w:ascii="Times New Roman" w:hAnsi="Times New Roman" w:eastAsia="宋体"/>
          <w:color w:val="000000"/>
          <w:sz w:val="21"/>
          <w:szCs w:val="21"/>
        </w:rPr>
        <w:t>废水监测结果</w:t>
      </w:r>
      <w:r>
        <w:rPr>
          <w:rFonts w:hint="eastAsia" w:ascii="Times New Roman" w:hAnsi="Times New Roman" w:eastAsia="宋体"/>
          <w:color w:val="000000"/>
          <w:sz w:val="21"/>
          <w:szCs w:val="21"/>
          <w:lang w:eastAsia="zh-CN"/>
        </w:rPr>
        <w:t>（</w:t>
      </w:r>
      <w:r>
        <w:rPr>
          <w:rFonts w:hint="eastAsia" w:ascii="Times New Roman" w:hAnsi="Times New Roman" w:eastAsia="宋体"/>
          <w:color w:val="000000"/>
          <w:sz w:val="21"/>
          <w:szCs w:val="21"/>
          <w:lang w:val="en-US" w:eastAsia="zh-CN"/>
        </w:rPr>
        <w:t>三</w:t>
      </w:r>
      <w:r>
        <w:rPr>
          <w:rFonts w:hint="eastAsia" w:ascii="Times New Roman" w:hAnsi="Times New Roman" w:eastAsia="宋体"/>
          <w:color w:val="000000"/>
          <w:sz w:val="21"/>
          <w:szCs w:val="21"/>
          <w:lang w:eastAsia="zh-CN"/>
        </w:rPr>
        <w:t>）</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926"/>
        <w:gridCol w:w="1063"/>
        <w:gridCol w:w="1112"/>
        <w:gridCol w:w="1043"/>
        <w:gridCol w:w="1081"/>
        <w:gridCol w:w="1081"/>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4"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监测点位</w:t>
            </w:r>
          </w:p>
        </w:tc>
        <w:tc>
          <w:tcPr>
            <w:tcW w:w="542"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监测日期</w:t>
            </w:r>
          </w:p>
        </w:tc>
        <w:tc>
          <w:tcPr>
            <w:tcW w:w="623"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监测</w:t>
            </w:r>
          </w:p>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项目</w:t>
            </w:r>
          </w:p>
        </w:tc>
        <w:tc>
          <w:tcPr>
            <w:tcW w:w="3369" w:type="pct"/>
            <w:gridSpan w:val="5"/>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监测结果（mg/L）   pH为无量纲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4"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542"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62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651"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第一次</w:t>
            </w:r>
          </w:p>
        </w:tc>
        <w:tc>
          <w:tcPr>
            <w:tcW w:w="611"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第二次</w:t>
            </w:r>
          </w:p>
        </w:tc>
        <w:tc>
          <w:tcPr>
            <w:tcW w:w="633"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第三次</w:t>
            </w:r>
          </w:p>
        </w:tc>
        <w:tc>
          <w:tcPr>
            <w:tcW w:w="633"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第四次</w:t>
            </w:r>
          </w:p>
        </w:tc>
        <w:tc>
          <w:tcPr>
            <w:tcW w:w="838"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均值或范围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4"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超净清洗废水预处理设施进口</w:t>
            </w:r>
            <w:r>
              <w:rPr>
                <w:rFonts w:hint="eastAsia" w:ascii="Times New Roman" w:hAnsi="Times New Roman" w:eastAsia="宋体" w:cs="Times New Roman"/>
                <w:sz w:val="21"/>
                <w:szCs w:val="21"/>
              </w:rPr>
              <w:t>S</w:t>
            </w:r>
            <w:r>
              <w:rPr>
                <w:rFonts w:hint="eastAsia" w:ascii="Times New Roman" w:hAnsi="Times New Roman" w:eastAsia="宋体" w:cs="Times New Roman"/>
                <w:sz w:val="21"/>
                <w:szCs w:val="21"/>
                <w:lang w:val="en-US" w:eastAsia="zh-CN"/>
              </w:rPr>
              <w:t>4</w:t>
            </w:r>
          </w:p>
        </w:tc>
        <w:tc>
          <w:tcPr>
            <w:tcW w:w="542"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202</w:t>
            </w: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10</w:t>
            </w:r>
            <w:r>
              <w:rPr>
                <w:rFonts w:hint="eastAsia"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24</w:t>
            </w:r>
            <w:r>
              <w:rPr>
                <w:rFonts w:hint="eastAsia" w:ascii="Times New Roman" w:hAnsi="Times New Roman" w:eastAsia="宋体" w:cs="Times New Roman"/>
                <w:sz w:val="21"/>
                <w:szCs w:val="21"/>
              </w:rPr>
              <w:t>日</w:t>
            </w:r>
          </w:p>
        </w:tc>
        <w:tc>
          <w:tcPr>
            <w:tcW w:w="623"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化学需氧量</w:t>
            </w:r>
          </w:p>
        </w:tc>
        <w:tc>
          <w:tcPr>
            <w:tcW w:w="651"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668</w:t>
            </w:r>
          </w:p>
        </w:tc>
        <w:tc>
          <w:tcPr>
            <w:tcW w:w="611"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677</w:t>
            </w:r>
          </w:p>
        </w:tc>
        <w:tc>
          <w:tcPr>
            <w:tcW w:w="633"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658</w:t>
            </w:r>
          </w:p>
        </w:tc>
        <w:tc>
          <w:tcPr>
            <w:tcW w:w="633"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692</w:t>
            </w:r>
          </w:p>
        </w:tc>
        <w:tc>
          <w:tcPr>
            <w:tcW w:w="838"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4"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542"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623"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悬浮物</w:t>
            </w:r>
          </w:p>
        </w:tc>
        <w:tc>
          <w:tcPr>
            <w:tcW w:w="651"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28</w:t>
            </w:r>
          </w:p>
        </w:tc>
        <w:tc>
          <w:tcPr>
            <w:tcW w:w="611"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31</w:t>
            </w:r>
          </w:p>
        </w:tc>
        <w:tc>
          <w:tcPr>
            <w:tcW w:w="633"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25</w:t>
            </w:r>
          </w:p>
        </w:tc>
        <w:tc>
          <w:tcPr>
            <w:tcW w:w="633"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27</w:t>
            </w:r>
          </w:p>
        </w:tc>
        <w:tc>
          <w:tcPr>
            <w:tcW w:w="838"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4"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542"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623"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石油类</w:t>
            </w:r>
          </w:p>
        </w:tc>
        <w:tc>
          <w:tcPr>
            <w:tcW w:w="651"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14.6</w:t>
            </w:r>
          </w:p>
        </w:tc>
        <w:tc>
          <w:tcPr>
            <w:tcW w:w="611"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13.7</w:t>
            </w:r>
          </w:p>
        </w:tc>
        <w:tc>
          <w:tcPr>
            <w:tcW w:w="633"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13.8</w:t>
            </w:r>
          </w:p>
        </w:tc>
        <w:tc>
          <w:tcPr>
            <w:tcW w:w="633"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13.2</w:t>
            </w:r>
          </w:p>
        </w:tc>
        <w:tc>
          <w:tcPr>
            <w:tcW w:w="838"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4"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542"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623"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铜</w:t>
            </w:r>
          </w:p>
        </w:tc>
        <w:tc>
          <w:tcPr>
            <w:tcW w:w="651"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0.05L</w:t>
            </w:r>
          </w:p>
        </w:tc>
        <w:tc>
          <w:tcPr>
            <w:tcW w:w="611" w:type="pct"/>
            <w:tcBorders>
              <w:tl2br w:val="nil"/>
              <w:tr2bl w:val="nil"/>
            </w:tcBorders>
            <w:noWrap w:val="0"/>
            <w:vAlign w:val="center"/>
          </w:tcPr>
          <w:p>
            <w:pPr>
              <w:spacing w:after="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0.05L</w:t>
            </w:r>
          </w:p>
        </w:tc>
        <w:tc>
          <w:tcPr>
            <w:tcW w:w="633" w:type="pct"/>
            <w:tcBorders>
              <w:tl2br w:val="nil"/>
              <w:tr2bl w:val="nil"/>
            </w:tcBorders>
            <w:noWrap w:val="0"/>
            <w:vAlign w:val="center"/>
          </w:tcPr>
          <w:p>
            <w:pPr>
              <w:spacing w:after="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0.05L</w:t>
            </w:r>
          </w:p>
        </w:tc>
        <w:tc>
          <w:tcPr>
            <w:tcW w:w="633" w:type="pct"/>
            <w:tcBorders>
              <w:tl2br w:val="nil"/>
              <w:tr2bl w:val="nil"/>
            </w:tcBorders>
            <w:noWrap w:val="0"/>
            <w:vAlign w:val="center"/>
          </w:tcPr>
          <w:p>
            <w:pPr>
              <w:spacing w:after="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0.05L</w:t>
            </w:r>
          </w:p>
        </w:tc>
        <w:tc>
          <w:tcPr>
            <w:tcW w:w="838" w:type="pct"/>
            <w:tcBorders>
              <w:tl2br w:val="nil"/>
              <w:tr2bl w:val="nil"/>
            </w:tcBorders>
            <w:noWrap w:val="0"/>
            <w:vAlign w:val="center"/>
          </w:tcPr>
          <w:p>
            <w:pPr>
              <w:spacing w:after="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4"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542"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202</w:t>
            </w: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10</w:t>
            </w:r>
            <w:r>
              <w:rPr>
                <w:rFonts w:hint="eastAsia"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25</w:t>
            </w:r>
            <w:r>
              <w:rPr>
                <w:rFonts w:hint="eastAsia" w:ascii="Times New Roman" w:hAnsi="Times New Roman" w:eastAsia="宋体" w:cs="Times New Roman"/>
                <w:sz w:val="21"/>
                <w:szCs w:val="21"/>
              </w:rPr>
              <w:t>日</w:t>
            </w:r>
          </w:p>
        </w:tc>
        <w:tc>
          <w:tcPr>
            <w:tcW w:w="623"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化学需氧量</w:t>
            </w:r>
          </w:p>
        </w:tc>
        <w:tc>
          <w:tcPr>
            <w:tcW w:w="651"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723</w:t>
            </w:r>
          </w:p>
        </w:tc>
        <w:tc>
          <w:tcPr>
            <w:tcW w:w="611"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725</w:t>
            </w:r>
          </w:p>
        </w:tc>
        <w:tc>
          <w:tcPr>
            <w:tcW w:w="633"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730</w:t>
            </w:r>
          </w:p>
        </w:tc>
        <w:tc>
          <w:tcPr>
            <w:tcW w:w="633"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702</w:t>
            </w:r>
          </w:p>
        </w:tc>
        <w:tc>
          <w:tcPr>
            <w:tcW w:w="838"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4"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542"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623"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悬浮物</w:t>
            </w:r>
          </w:p>
        </w:tc>
        <w:tc>
          <w:tcPr>
            <w:tcW w:w="651"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33</w:t>
            </w:r>
          </w:p>
        </w:tc>
        <w:tc>
          <w:tcPr>
            <w:tcW w:w="611"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26</w:t>
            </w:r>
          </w:p>
        </w:tc>
        <w:tc>
          <w:tcPr>
            <w:tcW w:w="633"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29</w:t>
            </w:r>
          </w:p>
        </w:tc>
        <w:tc>
          <w:tcPr>
            <w:tcW w:w="633"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w:t>
            </w:r>
          </w:p>
        </w:tc>
        <w:tc>
          <w:tcPr>
            <w:tcW w:w="838"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4"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542"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623"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石油类</w:t>
            </w:r>
          </w:p>
        </w:tc>
        <w:tc>
          <w:tcPr>
            <w:tcW w:w="651"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13.4</w:t>
            </w:r>
          </w:p>
        </w:tc>
        <w:tc>
          <w:tcPr>
            <w:tcW w:w="611"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13.1</w:t>
            </w:r>
          </w:p>
        </w:tc>
        <w:tc>
          <w:tcPr>
            <w:tcW w:w="633"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13.1</w:t>
            </w:r>
          </w:p>
        </w:tc>
        <w:tc>
          <w:tcPr>
            <w:tcW w:w="633"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12.8</w:t>
            </w:r>
          </w:p>
        </w:tc>
        <w:tc>
          <w:tcPr>
            <w:tcW w:w="838"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4"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542"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623"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铜</w:t>
            </w:r>
          </w:p>
        </w:tc>
        <w:tc>
          <w:tcPr>
            <w:tcW w:w="651"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10.2</w:t>
            </w:r>
          </w:p>
        </w:tc>
        <w:tc>
          <w:tcPr>
            <w:tcW w:w="611"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10.3</w:t>
            </w:r>
          </w:p>
        </w:tc>
        <w:tc>
          <w:tcPr>
            <w:tcW w:w="633"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10.3</w:t>
            </w:r>
          </w:p>
        </w:tc>
        <w:tc>
          <w:tcPr>
            <w:tcW w:w="633"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8.86</w:t>
            </w:r>
          </w:p>
        </w:tc>
        <w:tc>
          <w:tcPr>
            <w:tcW w:w="838"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64" w:type="pct"/>
            <w:tcBorders>
              <w:tl2br w:val="nil"/>
              <w:tr2bl w:val="nil"/>
            </w:tcBorders>
            <w:noWrap w:val="0"/>
            <w:vAlign w:val="center"/>
          </w:tcPr>
          <w:p>
            <w:pPr>
              <w:pStyle w:val="26"/>
              <w:spacing w:after="0"/>
              <w:jc w:val="both"/>
              <w:rPr>
                <w:rFonts w:hint="eastAsia" w:ascii="Times New Roman" w:hAnsi="Times New Roman" w:eastAsia="宋体" w:cs="Times New Roman"/>
                <w:sz w:val="21"/>
                <w:szCs w:val="21"/>
                <w:lang w:val="en-US"/>
              </w:rPr>
            </w:pPr>
            <w:r>
              <w:rPr>
                <w:rFonts w:hint="eastAsia" w:ascii="Times New Roman" w:hAnsi="Times New Roman" w:eastAsia="宋体" w:cs="Times New Roman"/>
                <w:sz w:val="21"/>
                <w:szCs w:val="21"/>
                <w:lang w:val="en-US"/>
              </w:rPr>
              <w:t>备注</w:t>
            </w:r>
          </w:p>
        </w:tc>
        <w:tc>
          <w:tcPr>
            <w:tcW w:w="4535" w:type="pct"/>
            <w:gridSpan w:val="7"/>
            <w:tcBorders>
              <w:tl2br w:val="nil"/>
              <w:tr2bl w:val="nil"/>
            </w:tcBorders>
            <w:noWrap w:val="0"/>
            <w:vAlign w:val="center"/>
          </w:tcPr>
          <w:p>
            <w:pPr>
              <w:numPr>
                <w:ilvl w:val="0"/>
                <w:numId w:val="0"/>
              </w:numPr>
              <w:jc w:val="left"/>
              <w:rPr>
                <w:rFonts w:hint="default"/>
                <w:color w:val="auto"/>
                <w:lang w:val="en-US"/>
              </w:rPr>
            </w:pPr>
            <w:r>
              <w:rPr>
                <w:rFonts w:hint="eastAsia" w:ascii="Times New Roman" w:hAnsi="Times New Roman" w:cs="Times New Roman"/>
                <w:b w:val="0"/>
                <w:bCs/>
                <w:color w:val="auto"/>
                <w:spacing w:val="-6"/>
                <w:sz w:val="21"/>
                <w:szCs w:val="21"/>
                <w:highlight w:val="none"/>
                <w:lang w:val="en-US" w:eastAsia="zh-CN"/>
              </w:rPr>
              <w:t xml:space="preserve">1、采样为瞬时采样，仅对当时所采集样品负责； </w:t>
            </w:r>
          </w:p>
          <w:p>
            <w:pPr>
              <w:pStyle w:val="2"/>
              <w:rPr>
                <w:rFonts w:hint="eastAsia" w:ascii="Times New Roman" w:hAnsi="Times New Roman" w:cs="Times New Roman"/>
                <w:b w:val="0"/>
                <w:bCs/>
                <w:color w:val="auto"/>
                <w:spacing w:val="-6"/>
                <w:sz w:val="21"/>
                <w:szCs w:val="21"/>
                <w:highlight w:val="none"/>
                <w:lang w:val="en-US" w:eastAsia="zh-CN"/>
              </w:rPr>
            </w:pP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w:t>
            </w:r>
            <w:r>
              <w:rPr>
                <w:rFonts w:hint="eastAsia"/>
                <w:color w:val="auto"/>
                <w:lang w:val="en-US" w:eastAsia="zh-CN"/>
              </w:rPr>
              <w:t>所有平行样品均以均值计</w:t>
            </w:r>
            <w:r>
              <w:rPr>
                <w:rFonts w:hint="eastAsia" w:ascii="Times New Roman" w:hAnsi="Times New Roman" w:cs="Times New Roman"/>
                <w:b w:val="0"/>
                <w:bCs/>
                <w:color w:val="auto"/>
                <w:spacing w:val="-6"/>
                <w:sz w:val="21"/>
                <w:szCs w:val="21"/>
                <w:highlight w:val="none"/>
                <w:lang w:val="en-US" w:eastAsia="zh-CN"/>
              </w:rPr>
              <w:t>；</w:t>
            </w:r>
          </w:p>
          <w:p>
            <w:pPr>
              <w:spacing w:after="0"/>
              <w:jc w:val="both"/>
              <w:rPr>
                <w:rFonts w:hint="eastAsia" w:ascii="Times New Roman" w:hAnsi="Times New Roman" w:cs="Times New Roman"/>
                <w:b w:val="0"/>
                <w:bCs/>
                <w:color w:val="auto"/>
                <w:spacing w:val="-6"/>
                <w:sz w:val="21"/>
                <w:szCs w:val="21"/>
                <w:highlight w:val="none"/>
                <w:lang w:val="en-US" w:eastAsia="zh-CN"/>
              </w:rPr>
            </w:pPr>
            <w:r>
              <w:rPr>
                <w:rFonts w:hint="eastAsia" w:ascii="Times New Roman" w:hAnsi="Times New Roman" w:cs="Times New Roman"/>
                <w:b w:val="0"/>
                <w:bCs/>
                <w:color w:val="auto"/>
                <w:spacing w:val="-6"/>
                <w:sz w:val="21"/>
                <w:szCs w:val="21"/>
                <w:highlight w:val="none"/>
                <w:lang w:val="en-US" w:eastAsia="zh-CN"/>
              </w:rPr>
              <w:t>3、</w:t>
            </w:r>
            <w:r>
              <w:rPr>
                <w:rFonts w:hint="eastAsia"/>
                <w:color w:val="auto"/>
                <w:lang w:val="en-US" w:eastAsia="zh-CN"/>
              </w:rPr>
              <w:t>“L”表示未检出，对应数值为检出限</w:t>
            </w:r>
            <w:r>
              <w:rPr>
                <w:rFonts w:hint="eastAsia"/>
                <w:color w:val="auto"/>
                <w:lang w:eastAsia="zh-CN"/>
              </w:rPr>
              <w:t>。</w:t>
            </w:r>
          </w:p>
        </w:tc>
      </w:tr>
    </w:tbl>
    <w:p>
      <w:pPr>
        <w:pStyle w:val="2"/>
        <w:jc w:val="center"/>
        <w:rPr>
          <w:rFonts w:hint="eastAsia" w:ascii="Times New Roman" w:hAnsi="Times New Roman" w:eastAsia="宋体"/>
          <w:color w:val="000000"/>
          <w:sz w:val="21"/>
          <w:szCs w:val="21"/>
          <w:lang w:eastAsia="zh-CN"/>
        </w:rPr>
      </w:pPr>
      <w:r>
        <w:rPr>
          <w:rFonts w:hint="eastAsia" w:ascii="Times New Roman" w:hAnsi="Times New Roman" w:eastAsia="宋体"/>
          <w:color w:val="000000"/>
          <w:sz w:val="21"/>
          <w:szCs w:val="21"/>
        </w:rPr>
        <w:t>表</w:t>
      </w:r>
      <w:r>
        <w:rPr>
          <w:rFonts w:hint="eastAsia" w:ascii="Times New Roman" w:hAnsi="Times New Roman" w:eastAsia="宋体"/>
          <w:color w:val="000000"/>
          <w:sz w:val="21"/>
          <w:szCs w:val="21"/>
          <w:lang w:val="en-US" w:eastAsia="zh-CN"/>
        </w:rPr>
        <w:t>9</w:t>
      </w:r>
      <w:r>
        <w:rPr>
          <w:rFonts w:hint="eastAsia" w:ascii="Times New Roman" w:hAnsi="Times New Roman" w:eastAsia="宋体"/>
          <w:color w:val="000000"/>
          <w:sz w:val="21"/>
          <w:szCs w:val="21"/>
        </w:rPr>
        <w:t>-</w:t>
      </w:r>
      <w:r>
        <w:rPr>
          <w:rFonts w:hint="eastAsia" w:ascii="Times New Roman" w:hAnsi="Times New Roman" w:eastAsia="宋体"/>
          <w:color w:val="000000"/>
          <w:sz w:val="21"/>
          <w:szCs w:val="21"/>
          <w:lang w:val="en-US" w:eastAsia="zh-CN"/>
        </w:rPr>
        <w:t>5</w:t>
      </w:r>
      <w:r>
        <w:rPr>
          <w:rFonts w:hint="eastAsia" w:ascii="Times New Roman" w:hAnsi="Times New Roman" w:eastAsia="宋体"/>
          <w:color w:val="000000"/>
          <w:sz w:val="21"/>
          <w:szCs w:val="21"/>
        </w:rPr>
        <w:t>废水监测结果</w:t>
      </w:r>
      <w:r>
        <w:rPr>
          <w:rFonts w:hint="eastAsia" w:ascii="Times New Roman" w:hAnsi="Times New Roman" w:eastAsia="宋体"/>
          <w:color w:val="000000"/>
          <w:sz w:val="21"/>
          <w:szCs w:val="21"/>
          <w:lang w:eastAsia="zh-CN"/>
        </w:rPr>
        <w:t>（</w:t>
      </w:r>
      <w:r>
        <w:rPr>
          <w:rFonts w:hint="eastAsia" w:ascii="Times New Roman" w:hAnsi="Times New Roman" w:eastAsia="宋体"/>
          <w:color w:val="000000"/>
          <w:sz w:val="21"/>
          <w:szCs w:val="21"/>
          <w:lang w:val="en-US" w:eastAsia="zh-CN"/>
        </w:rPr>
        <w:t>四</w:t>
      </w:r>
      <w:r>
        <w:rPr>
          <w:rFonts w:hint="eastAsia" w:ascii="Times New Roman" w:hAnsi="Times New Roman" w:eastAsia="宋体"/>
          <w:color w:val="000000"/>
          <w:sz w:val="21"/>
          <w:szCs w:val="21"/>
          <w:lang w:eastAsia="zh-CN"/>
        </w:rPr>
        <w:t>）</w:t>
      </w:r>
    </w:p>
    <w:tbl>
      <w:tblPr>
        <w:tblStyle w:val="30"/>
        <w:tblW w:w="51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761"/>
        <w:gridCol w:w="749"/>
        <w:gridCol w:w="782"/>
        <w:gridCol w:w="734"/>
        <w:gridCol w:w="759"/>
        <w:gridCol w:w="759"/>
        <w:gridCol w:w="1138"/>
        <w:gridCol w:w="916"/>
        <w:gridCol w:w="843"/>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9"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监测点位</w:t>
            </w:r>
          </w:p>
        </w:tc>
        <w:tc>
          <w:tcPr>
            <w:tcW w:w="435"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监测日期</w:t>
            </w:r>
          </w:p>
        </w:tc>
        <w:tc>
          <w:tcPr>
            <w:tcW w:w="428"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监测</w:t>
            </w:r>
          </w:p>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项目</w:t>
            </w:r>
          </w:p>
        </w:tc>
        <w:tc>
          <w:tcPr>
            <w:tcW w:w="2385" w:type="pct"/>
            <w:gridSpan w:val="5"/>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监测结果（mg/L）   pH为无量纲</w:t>
            </w:r>
          </w:p>
        </w:tc>
        <w:tc>
          <w:tcPr>
            <w:tcW w:w="523"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去除效率（%）</w:t>
            </w:r>
          </w:p>
        </w:tc>
        <w:tc>
          <w:tcPr>
            <w:tcW w:w="482"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标准值（mg/L）</w:t>
            </w:r>
          </w:p>
        </w:tc>
        <w:tc>
          <w:tcPr>
            <w:tcW w:w="365"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9"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35"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28"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47"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第一次</w:t>
            </w:r>
          </w:p>
        </w:tc>
        <w:tc>
          <w:tcPr>
            <w:tcW w:w="419"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第二次</w:t>
            </w:r>
          </w:p>
        </w:tc>
        <w:tc>
          <w:tcPr>
            <w:tcW w:w="433"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第三次</w:t>
            </w:r>
          </w:p>
        </w:tc>
        <w:tc>
          <w:tcPr>
            <w:tcW w:w="433"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第四次</w:t>
            </w:r>
          </w:p>
        </w:tc>
        <w:tc>
          <w:tcPr>
            <w:tcW w:w="650"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均值或范围</w:t>
            </w:r>
          </w:p>
        </w:tc>
        <w:tc>
          <w:tcPr>
            <w:tcW w:w="523"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82"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365"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9"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超净清洗废水预处理设施出口</w:t>
            </w:r>
            <w:r>
              <w:rPr>
                <w:rFonts w:hint="eastAsia" w:ascii="Times New Roman" w:hAnsi="Times New Roman" w:eastAsia="宋体" w:cs="Times New Roman"/>
                <w:sz w:val="21"/>
                <w:szCs w:val="21"/>
              </w:rPr>
              <w:t>S</w:t>
            </w:r>
            <w:r>
              <w:rPr>
                <w:rFonts w:hint="eastAsia" w:ascii="Times New Roman" w:hAnsi="Times New Roman" w:eastAsia="宋体" w:cs="Times New Roman"/>
                <w:sz w:val="21"/>
                <w:szCs w:val="21"/>
                <w:lang w:val="en-US" w:eastAsia="zh-CN"/>
              </w:rPr>
              <w:t>5</w:t>
            </w:r>
          </w:p>
        </w:tc>
        <w:tc>
          <w:tcPr>
            <w:tcW w:w="435"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202</w:t>
            </w: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10</w:t>
            </w:r>
            <w:r>
              <w:rPr>
                <w:rFonts w:hint="eastAsia"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24</w:t>
            </w:r>
            <w:r>
              <w:rPr>
                <w:rFonts w:hint="eastAsia" w:ascii="Times New Roman" w:hAnsi="Times New Roman" w:eastAsia="宋体" w:cs="Times New Roman"/>
                <w:sz w:val="21"/>
                <w:szCs w:val="21"/>
              </w:rPr>
              <w:t>日</w:t>
            </w:r>
          </w:p>
        </w:tc>
        <w:tc>
          <w:tcPr>
            <w:tcW w:w="428"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化学需氧量</w:t>
            </w:r>
          </w:p>
        </w:tc>
        <w:tc>
          <w:tcPr>
            <w:tcW w:w="447"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w:t>
            </w:r>
          </w:p>
        </w:tc>
        <w:tc>
          <w:tcPr>
            <w:tcW w:w="419"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w:t>
            </w:r>
          </w:p>
        </w:tc>
        <w:tc>
          <w:tcPr>
            <w:tcW w:w="433"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w:t>
            </w:r>
          </w:p>
        </w:tc>
        <w:tc>
          <w:tcPr>
            <w:tcW w:w="433"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w:t>
            </w:r>
          </w:p>
        </w:tc>
        <w:tc>
          <w:tcPr>
            <w:tcW w:w="650"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w:t>
            </w:r>
          </w:p>
        </w:tc>
        <w:tc>
          <w:tcPr>
            <w:tcW w:w="523"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98.8</w:t>
            </w:r>
          </w:p>
        </w:tc>
        <w:tc>
          <w:tcPr>
            <w:tcW w:w="482"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200</w:t>
            </w:r>
          </w:p>
        </w:tc>
        <w:tc>
          <w:tcPr>
            <w:tcW w:w="365" w:type="pct"/>
            <w:tcBorders>
              <w:tl2br w:val="nil"/>
              <w:tr2bl w:val="nil"/>
            </w:tcBorders>
            <w:noWrap w:val="0"/>
            <w:vAlign w:val="center"/>
          </w:tcPr>
          <w:p>
            <w:pPr>
              <w:pStyle w:val="26"/>
              <w:spacing w:after="0"/>
              <w:jc w:val="center"/>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9"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35"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28"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悬浮物</w:t>
            </w:r>
          </w:p>
        </w:tc>
        <w:tc>
          <w:tcPr>
            <w:tcW w:w="447"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4L</w:t>
            </w:r>
          </w:p>
        </w:tc>
        <w:tc>
          <w:tcPr>
            <w:tcW w:w="419"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4L</w:t>
            </w:r>
          </w:p>
        </w:tc>
        <w:tc>
          <w:tcPr>
            <w:tcW w:w="433"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4L</w:t>
            </w:r>
          </w:p>
        </w:tc>
        <w:tc>
          <w:tcPr>
            <w:tcW w:w="433"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4L</w:t>
            </w:r>
          </w:p>
        </w:tc>
        <w:tc>
          <w:tcPr>
            <w:tcW w:w="650"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4L</w:t>
            </w:r>
          </w:p>
        </w:tc>
        <w:tc>
          <w:tcPr>
            <w:tcW w:w="523"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82"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30</w:t>
            </w:r>
          </w:p>
        </w:tc>
        <w:tc>
          <w:tcPr>
            <w:tcW w:w="365" w:type="pct"/>
            <w:tcBorders>
              <w:tl2br w:val="nil"/>
              <w:tr2bl w:val="nil"/>
            </w:tcBorders>
            <w:noWrap w:val="0"/>
            <w:vAlign w:val="center"/>
          </w:tcPr>
          <w:p>
            <w:pPr>
              <w:pStyle w:val="26"/>
              <w:spacing w:after="0"/>
              <w:jc w:val="center"/>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9"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35"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28"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石油类</w:t>
            </w:r>
          </w:p>
        </w:tc>
        <w:tc>
          <w:tcPr>
            <w:tcW w:w="447"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1.92</w:t>
            </w:r>
          </w:p>
        </w:tc>
        <w:tc>
          <w:tcPr>
            <w:tcW w:w="419"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1.96</w:t>
            </w:r>
          </w:p>
        </w:tc>
        <w:tc>
          <w:tcPr>
            <w:tcW w:w="433"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2.00</w:t>
            </w:r>
          </w:p>
        </w:tc>
        <w:tc>
          <w:tcPr>
            <w:tcW w:w="433"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1.90</w:t>
            </w:r>
          </w:p>
        </w:tc>
        <w:tc>
          <w:tcPr>
            <w:tcW w:w="650"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1.95</w:t>
            </w:r>
          </w:p>
        </w:tc>
        <w:tc>
          <w:tcPr>
            <w:tcW w:w="523"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85.9</w:t>
            </w:r>
          </w:p>
        </w:tc>
        <w:tc>
          <w:tcPr>
            <w:tcW w:w="482"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15</w:t>
            </w:r>
          </w:p>
        </w:tc>
        <w:tc>
          <w:tcPr>
            <w:tcW w:w="365"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9"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35"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28"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铜</w:t>
            </w:r>
          </w:p>
        </w:tc>
        <w:tc>
          <w:tcPr>
            <w:tcW w:w="447"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0.05L</w:t>
            </w:r>
          </w:p>
        </w:tc>
        <w:tc>
          <w:tcPr>
            <w:tcW w:w="419" w:type="pct"/>
            <w:tcBorders>
              <w:tl2br w:val="nil"/>
              <w:tr2bl w:val="nil"/>
            </w:tcBorders>
            <w:noWrap w:val="0"/>
            <w:vAlign w:val="center"/>
          </w:tcPr>
          <w:p>
            <w:pPr>
              <w:spacing w:after="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0.05L</w:t>
            </w:r>
          </w:p>
        </w:tc>
        <w:tc>
          <w:tcPr>
            <w:tcW w:w="433" w:type="pct"/>
            <w:tcBorders>
              <w:tl2br w:val="nil"/>
              <w:tr2bl w:val="nil"/>
            </w:tcBorders>
            <w:noWrap w:val="0"/>
            <w:vAlign w:val="center"/>
          </w:tcPr>
          <w:p>
            <w:pPr>
              <w:spacing w:after="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0.05L</w:t>
            </w:r>
          </w:p>
        </w:tc>
        <w:tc>
          <w:tcPr>
            <w:tcW w:w="433" w:type="pct"/>
            <w:tcBorders>
              <w:tl2br w:val="nil"/>
              <w:tr2bl w:val="nil"/>
            </w:tcBorders>
            <w:noWrap w:val="0"/>
            <w:vAlign w:val="center"/>
          </w:tcPr>
          <w:p>
            <w:pPr>
              <w:spacing w:after="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0.05L</w:t>
            </w:r>
          </w:p>
        </w:tc>
        <w:tc>
          <w:tcPr>
            <w:tcW w:w="650" w:type="pct"/>
            <w:tcBorders>
              <w:tl2br w:val="nil"/>
              <w:tr2bl w:val="nil"/>
            </w:tcBorders>
            <w:noWrap w:val="0"/>
            <w:vAlign w:val="center"/>
          </w:tcPr>
          <w:p>
            <w:pPr>
              <w:spacing w:after="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0.05L</w:t>
            </w:r>
          </w:p>
        </w:tc>
        <w:tc>
          <w:tcPr>
            <w:tcW w:w="523"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82"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0.3</w:t>
            </w:r>
          </w:p>
        </w:tc>
        <w:tc>
          <w:tcPr>
            <w:tcW w:w="365" w:type="pct"/>
            <w:tcBorders>
              <w:tl2br w:val="nil"/>
              <w:tr2bl w:val="nil"/>
            </w:tcBorders>
            <w:noWrap w:val="0"/>
            <w:vAlign w:val="center"/>
          </w:tcPr>
          <w:p>
            <w:pPr>
              <w:spacing w:after="0"/>
              <w:jc w:val="cente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9"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35" w:type="pct"/>
            <w:vMerge w:val="restar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202</w:t>
            </w: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rPr>
              <w:t>年</w:t>
            </w:r>
            <w:r>
              <w:rPr>
                <w:rFonts w:hint="eastAsia" w:ascii="Times New Roman" w:hAnsi="Times New Roman" w:eastAsia="宋体" w:cs="Times New Roman"/>
                <w:sz w:val="21"/>
                <w:szCs w:val="21"/>
                <w:lang w:val="en-US" w:eastAsia="zh-CN"/>
              </w:rPr>
              <w:t>10</w:t>
            </w:r>
            <w:r>
              <w:rPr>
                <w:rFonts w:hint="eastAsia" w:ascii="Times New Roman" w:hAnsi="Times New Roman" w:eastAsia="宋体" w:cs="Times New Roman"/>
                <w:sz w:val="21"/>
                <w:szCs w:val="21"/>
              </w:rPr>
              <w:t>月</w:t>
            </w:r>
            <w:r>
              <w:rPr>
                <w:rFonts w:hint="eastAsia" w:ascii="Times New Roman" w:hAnsi="Times New Roman" w:eastAsia="宋体" w:cs="Times New Roman"/>
                <w:sz w:val="21"/>
                <w:szCs w:val="21"/>
                <w:lang w:val="en-US" w:eastAsia="zh-CN"/>
              </w:rPr>
              <w:t>25</w:t>
            </w:r>
            <w:r>
              <w:rPr>
                <w:rFonts w:hint="eastAsia" w:ascii="Times New Roman" w:hAnsi="Times New Roman" w:eastAsia="宋体" w:cs="Times New Roman"/>
                <w:sz w:val="21"/>
                <w:szCs w:val="21"/>
              </w:rPr>
              <w:t>日</w:t>
            </w:r>
          </w:p>
        </w:tc>
        <w:tc>
          <w:tcPr>
            <w:tcW w:w="428"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化学需氧量</w:t>
            </w:r>
          </w:p>
        </w:tc>
        <w:tc>
          <w:tcPr>
            <w:tcW w:w="447"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w:t>
            </w:r>
          </w:p>
        </w:tc>
        <w:tc>
          <w:tcPr>
            <w:tcW w:w="419"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w:t>
            </w:r>
          </w:p>
        </w:tc>
        <w:tc>
          <w:tcPr>
            <w:tcW w:w="433"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w:t>
            </w:r>
          </w:p>
        </w:tc>
        <w:tc>
          <w:tcPr>
            <w:tcW w:w="433"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w:t>
            </w:r>
          </w:p>
        </w:tc>
        <w:tc>
          <w:tcPr>
            <w:tcW w:w="650"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w:t>
            </w:r>
          </w:p>
        </w:tc>
        <w:tc>
          <w:tcPr>
            <w:tcW w:w="523"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98.9</w:t>
            </w:r>
          </w:p>
        </w:tc>
        <w:tc>
          <w:tcPr>
            <w:tcW w:w="482"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200</w:t>
            </w:r>
          </w:p>
        </w:tc>
        <w:tc>
          <w:tcPr>
            <w:tcW w:w="365" w:type="pct"/>
            <w:tcBorders>
              <w:tl2br w:val="nil"/>
              <w:tr2bl w:val="nil"/>
            </w:tcBorders>
            <w:noWrap w:val="0"/>
            <w:vAlign w:val="center"/>
          </w:tcPr>
          <w:p>
            <w:pPr>
              <w:pStyle w:val="26"/>
              <w:spacing w:after="0"/>
              <w:jc w:val="center"/>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9"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35"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28"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悬浮物</w:t>
            </w:r>
          </w:p>
        </w:tc>
        <w:tc>
          <w:tcPr>
            <w:tcW w:w="447"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4L</w:t>
            </w:r>
          </w:p>
        </w:tc>
        <w:tc>
          <w:tcPr>
            <w:tcW w:w="419"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4L</w:t>
            </w:r>
          </w:p>
        </w:tc>
        <w:tc>
          <w:tcPr>
            <w:tcW w:w="433"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4L</w:t>
            </w:r>
          </w:p>
        </w:tc>
        <w:tc>
          <w:tcPr>
            <w:tcW w:w="433"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4L</w:t>
            </w:r>
          </w:p>
        </w:tc>
        <w:tc>
          <w:tcPr>
            <w:tcW w:w="650"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4L</w:t>
            </w:r>
          </w:p>
        </w:tc>
        <w:tc>
          <w:tcPr>
            <w:tcW w:w="523"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82"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highlight w:val="none"/>
                <w:lang w:val="en-US"/>
              </w:rPr>
            </w:pPr>
            <w:r>
              <w:rPr>
                <w:rFonts w:hint="eastAsia" w:ascii="Times New Roman" w:hAnsi="Times New Roman" w:eastAsia="宋体" w:cs="Times New Roman"/>
                <w:b/>
                <w:bCs/>
                <w:sz w:val="21"/>
                <w:szCs w:val="21"/>
                <w:highlight w:val="none"/>
                <w:lang w:val="en-US" w:eastAsia="zh-CN"/>
              </w:rPr>
              <w:t>30</w:t>
            </w:r>
          </w:p>
        </w:tc>
        <w:tc>
          <w:tcPr>
            <w:tcW w:w="365" w:type="pct"/>
            <w:tcBorders>
              <w:tl2br w:val="nil"/>
              <w:tr2bl w:val="nil"/>
            </w:tcBorders>
            <w:noWrap w:val="0"/>
            <w:vAlign w:val="center"/>
          </w:tcPr>
          <w:p>
            <w:pPr>
              <w:pStyle w:val="26"/>
              <w:spacing w:after="0"/>
              <w:jc w:val="center"/>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9"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35"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28"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石油类</w:t>
            </w:r>
          </w:p>
        </w:tc>
        <w:tc>
          <w:tcPr>
            <w:tcW w:w="447"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2.25</w:t>
            </w:r>
          </w:p>
        </w:tc>
        <w:tc>
          <w:tcPr>
            <w:tcW w:w="419"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1.65</w:t>
            </w:r>
          </w:p>
        </w:tc>
        <w:tc>
          <w:tcPr>
            <w:tcW w:w="433"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1.80</w:t>
            </w:r>
          </w:p>
        </w:tc>
        <w:tc>
          <w:tcPr>
            <w:tcW w:w="433"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1.65</w:t>
            </w:r>
          </w:p>
        </w:tc>
        <w:tc>
          <w:tcPr>
            <w:tcW w:w="650"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1.84</w:t>
            </w:r>
          </w:p>
        </w:tc>
        <w:tc>
          <w:tcPr>
            <w:tcW w:w="523" w:type="pct"/>
            <w:tcBorders>
              <w:tl2br w:val="nil"/>
              <w:tr2bl w:val="nil"/>
            </w:tcBorders>
            <w:noWrap w:val="0"/>
            <w:vAlign w:val="center"/>
          </w:tcPr>
          <w:p>
            <w:pPr>
              <w:pStyle w:val="26"/>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86.0</w:t>
            </w:r>
          </w:p>
        </w:tc>
        <w:tc>
          <w:tcPr>
            <w:tcW w:w="482"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highlight w:val="none"/>
                <w:lang w:val="en-US"/>
              </w:rPr>
            </w:pPr>
            <w:r>
              <w:rPr>
                <w:rFonts w:hint="eastAsia" w:ascii="Times New Roman" w:hAnsi="Times New Roman" w:eastAsia="宋体" w:cs="Times New Roman"/>
                <w:b/>
                <w:bCs/>
                <w:sz w:val="21"/>
                <w:szCs w:val="21"/>
                <w:highlight w:val="none"/>
                <w:lang w:val="en-US" w:eastAsia="zh-CN"/>
              </w:rPr>
              <w:t>15</w:t>
            </w:r>
          </w:p>
        </w:tc>
        <w:tc>
          <w:tcPr>
            <w:tcW w:w="365"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9"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35" w:type="pct"/>
            <w:vMerge w:val="continue"/>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p>
        </w:tc>
        <w:tc>
          <w:tcPr>
            <w:tcW w:w="428" w:type="pct"/>
            <w:tcBorders>
              <w:tl2br w:val="nil"/>
              <w:tr2bl w:val="nil"/>
            </w:tcBorders>
            <w:noWrap w:val="0"/>
            <w:vAlign w:val="center"/>
          </w:tcPr>
          <w:p>
            <w:pPr>
              <w:pStyle w:val="26"/>
              <w:spacing w:after="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铜</w:t>
            </w:r>
          </w:p>
        </w:tc>
        <w:tc>
          <w:tcPr>
            <w:tcW w:w="447"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0.05L</w:t>
            </w:r>
          </w:p>
        </w:tc>
        <w:tc>
          <w:tcPr>
            <w:tcW w:w="419"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0.05L</w:t>
            </w:r>
          </w:p>
        </w:tc>
        <w:tc>
          <w:tcPr>
            <w:tcW w:w="433"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0.05L</w:t>
            </w:r>
          </w:p>
        </w:tc>
        <w:tc>
          <w:tcPr>
            <w:tcW w:w="433"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0.05L</w:t>
            </w:r>
          </w:p>
        </w:tc>
        <w:tc>
          <w:tcPr>
            <w:tcW w:w="650" w:type="pct"/>
            <w:tcBorders>
              <w:tl2br w:val="nil"/>
              <w:tr2bl w:val="nil"/>
            </w:tcBorders>
            <w:noWrap w:val="0"/>
            <w:vAlign w:val="center"/>
          </w:tcPr>
          <w:p>
            <w:pPr>
              <w:spacing w:after="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0.05L</w:t>
            </w:r>
          </w:p>
        </w:tc>
        <w:tc>
          <w:tcPr>
            <w:tcW w:w="523" w:type="pct"/>
            <w:tcBorders>
              <w:tl2br w:val="nil"/>
              <w:tr2bl w:val="nil"/>
            </w:tcBorders>
            <w:noWrap w:val="0"/>
            <w:vAlign w:val="center"/>
          </w:tcPr>
          <w:p>
            <w:pPr>
              <w:spacing w:after="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482" w:type="pct"/>
            <w:tcBorders>
              <w:tl2br w:val="nil"/>
              <w:tr2bl w:val="nil"/>
            </w:tcBorders>
            <w:noWrap w:val="0"/>
            <w:vAlign w:val="center"/>
          </w:tcPr>
          <w:p>
            <w:pPr>
              <w:pStyle w:val="26"/>
              <w:spacing w:after="0"/>
              <w:jc w:val="center"/>
              <w:rPr>
                <w:rFonts w:hint="default" w:ascii="Times New Roman" w:hAnsi="Times New Roman" w:eastAsia="宋体"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0.3</w:t>
            </w:r>
          </w:p>
        </w:tc>
        <w:tc>
          <w:tcPr>
            <w:tcW w:w="365" w:type="pct"/>
            <w:tcBorders>
              <w:tl2br w:val="nil"/>
              <w:tr2bl w:val="nil"/>
            </w:tcBorders>
            <w:noWrap w:val="0"/>
            <w:vAlign w:val="center"/>
          </w:tcPr>
          <w:p>
            <w:pPr>
              <w:spacing w:after="0"/>
              <w:jc w:val="center"/>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9" w:type="pct"/>
            <w:tcBorders>
              <w:tl2br w:val="nil"/>
              <w:tr2bl w:val="nil"/>
            </w:tcBorders>
            <w:noWrap w:val="0"/>
            <w:vAlign w:val="center"/>
          </w:tcPr>
          <w:p>
            <w:pPr>
              <w:pStyle w:val="26"/>
              <w:spacing w:after="0"/>
              <w:jc w:val="both"/>
              <w:rPr>
                <w:rFonts w:hint="eastAsia" w:ascii="Times New Roman" w:hAnsi="Times New Roman" w:eastAsia="宋体" w:cs="Times New Roman"/>
                <w:sz w:val="21"/>
                <w:szCs w:val="21"/>
                <w:lang w:val="en-US"/>
              </w:rPr>
            </w:pPr>
            <w:r>
              <w:rPr>
                <w:rFonts w:hint="eastAsia" w:ascii="Times New Roman" w:hAnsi="Times New Roman" w:eastAsia="宋体" w:cs="Times New Roman"/>
                <w:sz w:val="21"/>
                <w:szCs w:val="21"/>
                <w:lang w:val="en-US"/>
              </w:rPr>
              <w:t>备注</w:t>
            </w:r>
          </w:p>
        </w:tc>
        <w:tc>
          <w:tcPr>
            <w:tcW w:w="4620" w:type="pct"/>
            <w:gridSpan w:val="10"/>
            <w:tcBorders>
              <w:tl2br w:val="nil"/>
              <w:tr2bl w:val="nil"/>
            </w:tcBorders>
            <w:noWrap w:val="0"/>
            <w:vAlign w:val="center"/>
          </w:tcPr>
          <w:p>
            <w:pPr>
              <w:numPr>
                <w:ilvl w:val="0"/>
                <w:numId w:val="0"/>
              </w:numPr>
              <w:jc w:val="left"/>
              <w:rPr>
                <w:rFonts w:hint="default"/>
                <w:color w:val="auto"/>
                <w:lang w:val="en-US"/>
              </w:rPr>
            </w:pPr>
            <w:r>
              <w:rPr>
                <w:rFonts w:hint="eastAsia" w:ascii="Times New Roman" w:hAnsi="Times New Roman" w:cs="Times New Roman"/>
                <w:b w:val="0"/>
                <w:bCs/>
                <w:color w:val="auto"/>
                <w:spacing w:val="-6"/>
                <w:sz w:val="21"/>
                <w:szCs w:val="21"/>
                <w:highlight w:val="none"/>
                <w:lang w:val="en-US" w:eastAsia="zh-CN"/>
              </w:rPr>
              <w:t xml:space="preserve">1、采样为瞬时采样，仅对当时所采集样品负责； </w:t>
            </w:r>
          </w:p>
          <w:p>
            <w:pPr>
              <w:pStyle w:val="2"/>
              <w:rPr>
                <w:rFonts w:hint="eastAsia" w:ascii="Times New Roman" w:hAnsi="Times New Roman" w:cs="Times New Roman"/>
                <w:b w:val="0"/>
                <w:bCs/>
                <w:color w:val="auto"/>
                <w:spacing w:val="-6"/>
                <w:sz w:val="21"/>
                <w:szCs w:val="21"/>
                <w:highlight w:val="none"/>
                <w:lang w:val="en-US" w:eastAsia="zh-CN"/>
              </w:rPr>
            </w:pP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w:t>
            </w:r>
            <w:r>
              <w:rPr>
                <w:rFonts w:hint="eastAsia"/>
                <w:color w:val="auto"/>
                <w:lang w:val="en-US" w:eastAsia="zh-CN"/>
              </w:rPr>
              <w:t>所有平行样品均以均值计</w:t>
            </w:r>
            <w:r>
              <w:rPr>
                <w:rFonts w:hint="eastAsia" w:ascii="Times New Roman" w:hAnsi="Times New Roman" w:cs="Times New Roman"/>
                <w:b w:val="0"/>
                <w:bCs/>
                <w:color w:val="auto"/>
                <w:spacing w:val="-6"/>
                <w:sz w:val="21"/>
                <w:szCs w:val="21"/>
                <w:highlight w:val="none"/>
                <w:lang w:val="en-US" w:eastAsia="zh-CN"/>
              </w:rPr>
              <w:t>；</w:t>
            </w:r>
          </w:p>
          <w:p>
            <w:pPr>
              <w:spacing w:after="0"/>
              <w:jc w:val="both"/>
              <w:rPr>
                <w:rFonts w:hint="eastAsia" w:ascii="Times New Roman" w:hAnsi="Times New Roman" w:cs="Times New Roman"/>
                <w:b w:val="0"/>
                <w:bCs/>
                <w:color w:val="auto"/>
                <w:spacing w:val="-6"/>
                <w:sz w:val="21"/>
                <w:szCs w:val="21"/>
                <w:highlight w:val="none"/>
                <w:lang w:val="en-US" w:eastAsia="zh-CN"/>
              </w:rPr>
            </w:pPr>
            <w:r>
              <w:rPr>
                <w:rFonts w:hint="eastAsia" w:ascii="Times New Roman" w:hAnsi="Times New Roman" w:cs="Times New Roman"/>
                <w:b w:val="0"/>
                <w:bCs/>
                <w:color w:val="auto"/>
                <w:spacing w:val="-6"/>
                <w:sz w:val="21"/>
                <w:szCs w:val="21"/>
                <w:highlight w:val="none"/>
                <w:lang w:val="en-US" w:eastAsia="zh-CN"/>
              </w:rPr>
              <w:t>3、</w:t>
            </w:r>
            <w:r>
              <w:rPr>
                <w:rFonts w:hint="eastAsia"/>
                <w:color w:val="auto"/>
                <w:lang w:val="en-US" w:eastAsia="zh-CN"/>
              </w:rPr>
              <w:t>“L”表示未检出，对应数值为检出限</w:t>
            </w:r>
            <w:r>
              <w:rPr>
                <w:rFonts w:hint="eastAsia"/>
                <w:color w:val="auto"/>
                <w:lang w:eastAsia="zh-CN"/>
              </w:rPr>
              <w:t>。</w:t>
            </w:r>
          </w:p>
        </w:tc>
      </w:tr>
    </w:tbl>
    <w:p>
      <w:pPr>
        <w:pStyle w:val="2"/>
        <w:jc w:val="center"/>
        <w:rPr>
          <w:rFonts w:hint="eastAsia" w:ascii="Times New Roman" w:hAnsi="Times New Roman" w:eastAsia="宋体"/>
          <w:color w:val="000000"/>
          <w:sz w:val="21"/>
          <w:szCs w:val="21"/>
        </w:rPr>
        <w:sectPr>
          <w:headerReference r:id="rId6" w:type="default"/>
          <w:footerReference r:id="rId7"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2"/>
        <w:jc w:val="center"/>
        <w:rPr>
          <w:rFonts w:hint="eastAsia" w:ascii="Times New Roman" w:hAnsi="Times New Roman" w:eastAsia="宋体"/>
          <w:color w:val="000000"/>
          <w:sz w:val="21"/>
          <w:szCs w:val="21"/>
        </w:rPr>
      </w:pPr>
    </w:p>
    <w:p>
      <w:pPr>
        <w:pStyle w:val="2"/>
        <w:jc w:val="center"/>
        <w:rPr>
          <w:rFonts w:hint="eastAsia" w:ascii="Times New Roman" w:hAnsi="Times New Roman" w:eastAsia="宋体"/>
          <w:color w:val="000000"/>
          <w:sz w:val="21"/>
          <w:szCs w:val="21"/>
          <w:highlight w:val="none"/>
          <w:lang w:eastAsia="zh-CN"/>
        </w:rPr>
      </w:pPr>
      <w:r>
        <w:rPr>
          <w:rFonts w:hint="eastAsia" w:ascii="Times New Roman" w:hAnsi="Times New Roman" w:eastAsia="宋体"/>
          <w:color w:val="000000"/>
          <w:sz w:val="21"/>
          <w:szCs w:val="21"/>
          <w:highlight w:val="none"/>
        </w:rPr>
        <w:t>表</w:t>
      </w:r>
      <w:r>
        <w:rPr>
          <w:rFonts w:hint="eastAsia" w:ascii="Times New Roman" w:hAnsi="Times New Roman" w:eastAsia="宋体"/>
          <w:color w:val="000000"/>
          <w:sz w:val="21"/>
          <w:szCs w:val="21"/>
          <w:highlight w:val="none"/>
          <w:lang w:val="en-US" w:eastAsia="zh-CN"/>
        </w:rPr>
        <w:t>9</w:t>
      </w:r>
      <w:r>
        <w:rPr>
          <w:rFonts w:hint="eastAsia" w:ascii="Times New Roman" w:hAnsi="Times New Roman" w:eastAsia="宋体"/>
          <w:color w:val="000000"/>
          <w:sz w:val="21"/>
          <w:szCs w:val="21"/>
          <w:highlight w:val="none"/>
        </w:rPr>
        <w:t>-</w:t>
      </w:r>
      <w:r>
        <w:rPr>
          <w:rFonts w:hint="eastAsia" w:ascii="Times New Roman" w:hAnsi="Times New Roman" w:eastAsia="宋体"/>
          <w:color w:val="000000"/>
          <w:sz w:val="21"/>
          <w:szCs w:val="21"/>
          <w:highlight w:val="none"/>
          <w:lang w:val="en-US" w:eastAsia="zh-CN"/>
        </w:rPr>
        <w:t>6</w:t>
      </w:r>
      <w:r>
        <w:rPr>
          <w:rFonts w:hint="eastAsia" w:ascii="Times New Roman" w:hAnsi="Times New Roman" w:eastAsia="宋体"/>
          <w:color w:val="000000"/>
          <w:sz w:val="21"/>
          <w:szCs w:val="21"/>
          <w:highlight w:val="none"/>
        </w:rPr>
        <w:t>废水监测结果</w:t>
      </w:r>
      <w:r>
        <w:rPr>
          <w:rFonts w:hint="eastAsia" w:ascii="Times New Roman" w:hAnsi="Times New Roman" w:eastAsia="宋体"/>
          <w:color w:val="000000"/>
          <w:sz w:val="21"/>
          <w:szCs w:val="21"/>
          <w:highlight w:val="none"/>
          <w:lang w:eastAsia="zh-CN"/>
        </w:rPr>
        <w:t>（</w:t>
      </w:r>
      <w:r>
        <w:rPr>
          <w:rFonts w:hint="eastAsia" w:ascii="Times New Roman" w:hAnsi="Times New Roman" w:eastAsia="宋体"/>
          <w:color w:val="000000"/>
          <w:sz w:val="21"/>
          <w:szCs w:val="21"/>
          <w:highlight w:val="none"/>
          <w:lang w:val="en-US" w:eastAsia="zh-CN"/>
        </w:rPr>
        <w:t>五</w:t>
      </w:r>
      <w:r>
        <w:rPr>
          <w:rFonts w:hint="eastAsia" w:ascii="Times New Roman" w:hAnsi="Times New Roman" w:eastAsia="宋体"/>
          <w:color w:val="000000"/>
          <w:sz w:val="21"/>
          <w:szCs w:val="21"/>
          <w:highlight w:val="none"/>
          <w:lang w:eastAsia="zh-CN"/>
        </w:rPr>
        <w:t>）</w:t>
      </w:r>
    </w:p>
    <w:tbl>
      <w:tblPr>
        <w:tblStyle w:val="30"/>
        <w:tblpPr w:leftFromText="180" w:rightFromText="180" w:vertAnchor="text" w:horzAnchor="page" w:tblpXSpec="center" w:tblpY="270"/>
        <w:tblOverlap w:val="never"/>
        <w:tblW w:w="53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021"/>
        <w:gridCol w:w="780"/>
        <w:gridCol w:w="854"/>
        <w:gridCol w:w="1245"/>
        <w:gridCol w:w="660"/>
        <w:gridCol w:w="675"/>
        <w:gridCol w:w="750"/>
        <w:gridCol w:w="720"/>
        <w:gridCol w:w="916"/>
        <w:gridCol w:w="946"/>
        <w:gridCol w:w="991"/>
        <w:gridCol w:w="839"/>
        <w:gridCol w:w="1050"/>
        <w:gridCol w:w="884"/>
        <w:gridCol w:w="1245"/>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77" w:type="pct"/>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采样</w:t>
            </w:r>
          </w:p>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地点</w:t>
            </w:r>
          </w:p>
        </w:tc>
        <w:tc>
          <w:tcPr>
            <w:tcW w:w="333" w:type="pct"/>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采样频次</w:t>
            </w:r>
          </w:p>
        </w:tc>
        <w:tc>
          <w:tcPr>
            <w:tcW w:w="255" w:type="pct"/>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采样日期</w:t>
            </w:r>
          </w:p>
        </w:tc>
        <w:tc>
          <w:tcPr>
            <w:tcW w:w="4233" w:type="pct"/>
            <w:gridSpan w:val="14"/>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检     测     项     目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77"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p>
        </w:tc>
        <w:tc>
          <w:tcPr>
            <w:tcW w:w="333"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p>
        </w:tc>
        <w:tc>
          <w:tcPr>
            <w:tcW w:w="255"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p>
        </w:tc>
        <w:tc>
          <w:tcPr>
            <w:tcW w:w="279"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pH值</w:t>
            </w:r>
          </w:p>
        </w:tc>
        <w:tc>
          <w:tcPr>
            <w:tcW w:w="407"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化学需氧量</w:t>
            </w:r>
          </w:p>
        </w:tc>
        <w:tc>
          <w:tcPr>
            <w:tcW w:w="21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悬浮物</w:t>
            </w:r>
          </w:p>
        </w:tc>
        <w:tc>
          <w:tcPr>
            <w:tcW w:w="220"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氨氮</w:t>
            </w:r>
          </w:p>
        </w:tc>
        <w:tc>
          <w:tcPr>
            <w:tcW w:w="24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总磷</w:t>
            </w:r>
          </w:p>
        </w:tc>
        <w:tc>
          <w:tcPr>
            <w:tcW w:w="23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石油类</w:t>
            </w:r>
          </w:p>
        </w:tc>
        <w:tc>
          <w:tcPr>
            <w:tcW w:w="299"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氰化物</w:t>
            </w:r>
          </w:p>
        </w:tc>
        <w:tc>
          <w:tcPr>
            <w:tcW w:w="309"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氟化物</w:t>
            </w:r>
          </w:p>
        </w:tc>
        <w:tc>
          <w:tcPr>
            <w:tcW w:w="323"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电导率</w:t>
            </w:r>
          </w:p>
        </w:tc>
        <w:tc>
          <w:tcPr>
            <w:tcW w:w="274"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铝</w:t>
            </w:r>
          </w:p>
        </w:tc>
        <w:tc>
          <w:tcPr>
            <w:tcW w:w="343"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镍</w:t>
            </w:r>
          </w:p>
        </w:tc>
        <w:tc>
          <w:tcPr>
            <w:tcW w:w="289"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锌</w:t>
            </w:r>
          </w:p>
        </w:tc>
        <w:tc>
          <w:tcPr>
            <w:tcW w:w="407"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铜</w:t>
            </w:r>
          </w:p>
        </w:tc>
        <w:tc>
          <w:tcPr>
            <w:tcW w:w="382" w:type="pct"/>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总氮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7" w:type="pct"/>
            <w:vMerge w:val="restart"/>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零排放系统进水</w:t>
            </w:r>
          </w:p>
        </w:tc>
        <w:tc>
          <w:tcPr>
            <w:tcW w:w="333"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第一次</w:t>
            </w:r>
          </w:p>
        </w:tc>
        <w:tc>
          <w:tcPr>
            <w:tcW w:w="255" w:type="pct"/>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09</w:t>
            </w:r>
            <w:r>
              <w:rPr>
                <w:rFonts w:hint="default" w:ascii="Times New Roman" w:hAnsi="Times New Roman" w:eastAsia="宋体" w:cs="Times New Roman"/>
                <w:color w:val="auto"/>
                <w:sz w:val="21"/>
                <w:szCs w:val="21"/>
                <w:highlight w:val="none"/>
                <w:lang w:val="en-US" w:eastAsia="zh-CN"/>
              </w:rPr>
              <w:t>.12</w:t>
            </w:r>
          </w:p>
        </w:tc>
        <w:tc>
          <w:tcPr>
            <w:tcW w:w="279"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7.0</w:t>
            </w:r>
          </w:p>
        </w:tc>
        <w:tc>
          <w:tcPr>
            <w:tcW w:w="407"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4.94×10</w:t>
            </w:r>
            <w:r>
              <w:rPr>
                <w:rFonts w:hint="default" w:ascii="Times New Roman" w:hAnsi="Times New Roman" w:eastAsia="宋体" w:cs="Times New Roman"/>
                <w:color w:val="auto"/>
                <w:sz w:val="21"/>
                <w:szCs w:val="21"/>
                <w:highlight w:val="none"/>
                <w:vertAlign w:val="superscript"/>
                <w:lang w:val="en-US" w:eastAsia="zh-CN"/>
              </w:rPr>
              <w:t>3</w:t>
            </w:r>
          </w:p>
        </w:tc>
        <w:tc>
          <w:tcPr>
            <w:tcW w:w="21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31</w:t>
            </w:r>
          </w:p>
        </w:tc>
        <w:tc>
          <w:tcPr>
            <w:tcW w:w="220"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11.4</w:t>
            </w:r>
          </w:p>
        </w:tc>
        <w:tc>
          <w:tcPr>
            <w:tcW w:w="24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5.37</w:t>
            </w:r>
          </w:p>
        </w:tc>
        <w:tc>
          <w:tcPr>
            <w:tcW w:w="23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13.1</w:t>
            </w:r>
          </w:p>
        </w:tc>
        <w:tc>
          <w:tcPr>
            <w:tcW w:w="29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0.004L</w:t>
            </w:r>
          </w:p>
        </w:tc>
        <w:tc>
          <w:tcPr>
            <w:tcW w:w="30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4.37</w:t>
            </w:r>
          </w:p>
        </w:tc>
        <w:tc>
          <w:tcPr>
            <w:tcW w:w="323"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3</w:t>
            </w:r>
            <w:r>
              <w:rPr>
                <w:rFonts w:hint="eastAsia" w:cs="Times New Roman"/>
                <w:bCs/>
                <w:color w:val="auto"/>
                <w:sz w:val="21"/>
                <w:szCs w:val="21"/>
                <w:highlight w:val="none"/>
                <w:lang w:val="en-US" w:eastAsia="zh-CN"/>
              </w:rPr>
              <w:t>.</w:t>
            </w:r>
            <w:r>
              <w:rPr>
                <w:rFonts w:hint="eastAsia" w:ascii="Times New Roman" w:hAnsi="Times New Roman" w:eastAsia="宋体" w:cs="Times New Roman"/>
                <w:bCs/>
                <w:color w:val="auto"/>
                <w:sz w:val="21"/>
                <w:szCs w:val="21"/>
                <w:highlight w:val="none"/>
                <w:lang w:val="en-US" w:eastAsia="zh-CN"/>
              </w:rPr>
              <w:t>70</w:t>
            </w:r>
            <w:r>
              <w:rPr>
                <w:rFonts w:hint="default" w:ascii="Times New Roman" w:hAnsi="Times New Roman" w:eastAsia="宋体" w:cs="Times New Roman"/>
                <w:bCs/>
                <w:color w:val="auto"/>
                <w:sz w:val="21"/>
                <w:szCs w:val="21"/>
                <w:highlight w:val="none"/>
                <w:lang w:val="en-US" w:eastAsia="zh-CN"/>
              </w:rPr>
              <w:t>×10</w:t>
            </w:r>
            <w:r>
              <w:rPr>
                <w:rFonts w:hint="default" w:ascii="Times New Roman" w:hAnsi="Times New Roman" w:eastAsia="宋体" w:cs="Times New Roman"/>
                <w:bCs/>
                <w:color w:val="auto"/>
                <w:sz w:val="21"/>
                <w:szCs w:val="21"/>
                <w:highlight w:val="none"/>
                <w:vertAlign w:val="superscript"/>
                <w:lang w:val="en-US" w:eastAsia="zh-CN"/>
              </w:rPr>
              <w:t>3</w:t>
            </w:r>
          </w:p>
        </w:tc>
        <w:tc>
          <w:tcPr>
            <w:tcW w:w="274"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25.4</w:t>
            </w:r>
          </w:p>
        </w:tc>
        <w:tc>
          <w:tcPr>
            <w:tcW w:w="343"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3.18</w:t>
            </w:r>
          </w:p>
        </w:tc>
        <w:tc>
          <w:tcPr>
            <w:tcW w:w="28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1.73</w:t>
            </w:r>
          </w:p>
        </w:tc>
        <w:tc>
          <w:tcPr>
            <w:tcW w:w="407"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3.18</w:t>
            </w:r>
          </w:p>
        </w:tc>
        <w:tc>
          <w:tcPr>
            <w:tcW w:w="382"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7"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eastAsia="zh-CN"/>
              </w:rPr>
            </w:pPr>
          </w:p>
        </w:tc>
        <w:tc>
          <w:tcPr>
            <w:tcW w:w="333"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 xml:space="preserve">第二次 </w:t>
            </w:r>
          </w:p>
        </w:tc>
        <w:tc>
          <w:tcPr>
            <w:tcW w:w="255"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p>
        </w:tc>
        <w:tc>
          <w:tcPr>
            <w:tcW w:w="279"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7.0</w:t>
            </w:r>
          </w:p>
        </w:tc>
        <w:tc>
          <w:tcPr>
            <w:tcW w:w="407"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5.05×10</w:t>
            </w:r>
            <w:r>
              <w:rPr>
                <w:rFonts w:hint="default" w:ascii="Times New Roman" w:hAnsi="Times New Roman" w:eastAsia="宋体" w:cs="Times New Roman"/>
                <w:color w:val="auto"/>
                <w:sz w:val="21"/>
                <w:szCs w:val="21"/>
                <w:highlight w:val="none"/>
                <w:vertAlign w:val="superscript"/>
                <w:lang w:val="en-US" w:eastAsia="zh-CN"/>
              </w:rPr>
              <w:t>3</w:t>
            </w:r>
          </w:p>
        </w:tc>
        <w:tc>
          <w:tcPr>
            <w:tcW w:w="21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28</w:t>
            </w:r>
          </w:p>
        </w:tc>
        <w:tc>
          <w:tcPr>
            <w:tcW w:w="220"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11.0</w:t>
            </w:r>
          </w:p>
        </w:tc>
        <w:tc>
          <w:tcPr>
            <w:tcW w:w="24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5.57</w:t>
            </w:r>
          </w:p>
        </w:tc>
        <w:tc>
          <w:tcPr>
            <w:tcW w:w="23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14.4</w:t>
            </w:r>
          </w:p>
        </w:tc>
        <w:tc>
          <w:tcPr>
            <w:tcW w:w="29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0.004L</w:t>
            </w:r>
          </w:p>
        </w:tc>
        <w:tc>
          <w:tcPr>
            <w:tcW w:w="30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4.29</w:t>
            </w:r>
          </w:p>
        </w:tc>
        <w:tc>
          <w:tcPr>
            <w:tcW w:w="323"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3.69×10</w:t>
            </w:r>
            <w:r>
              <w:rPr>
                <w:rFonts w:hint="default" w:ascii="Times New Roman" w:hAnsi="Times New Roman" w:eastAsia="宋体" w:cs="Times New Roman"/>
                <w:bCs/>
                <w:color w:val="auto"/>
                <w:sz w:val="21"/>
                <w:szCs w:val="21"/>
                <w:highlight w:val="none"/>
                <w:vertAlign w:val="superscript"/>
                <w:lang w:val="en-US" w:eastAsia="zh-CN"/>
              </w:rPr>
              <w:t>3</w:t>
            </w:r>
          </w:p>
        </w:tc>
        <w:tc>
          <w:tcPr>
            <w:tcW w:w="274"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25.8</w:t>
            </w:r>
          </w:p>
        </w:tc>
        <w:tc>
          <w:tcPr>
            <w:tcW w:w="343"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3.33</w:t>
            </w:r>
          </w:p>
        </w:tc>
        <w:tc>
          <w:tcPr>
            <w:tcW w:w="28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1.77</w:t>
            </w:r>
          </w:p>
        </w:tc>
        <w:tc>
          <w:tcPr>
            <w:tcW w:w="407"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3.33</w:t>
            </w:r>
          </w:p>
        </w:tc>
        <w:tc>
          <w:tcPr>
            <w:tcW w:w="382"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7"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eastAsia="zh-CN"/>
              </w:rPr>
            </w:pPr>
          </w:p>
        </w:tc>
        <w:tc>
          <w:tcPr>
            <w:tcW w:w="333"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第三次</w:t>
            </w:r>
          </w:p>
        </w:tc>
        <w:tc>
          <w:tcPr>
            <w:tcW w:w="255"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p>
        </w:tc>
        <w:tc>
          <w:tcPr>
            <w:tcW w:w="279"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6.9</w:t>
            </w:r>
          </w:p>
        </w:tc>
        <w:tc>
          <w:tcPr>
            <w:tcW w:w="407"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5.15×10</w:t>
            </w:r>
            <w:r>
              <w:rPr>
                <w:rFonts w:hint="default" w:ascii="Times New Roman" w:hAnsi="Times New Roman" w:eastAsia="宋体" w:cs="Times New Roman"/>
                <w:color w:val="auto"/>
                <w:sz w:val="21"/>
                <w:szCs w:val="21"/>
                <w:highlight w:val="none"/>
                <w:vertAlign w:val="superscript"/>
                <w:lang w:val="en-US" w:eastAsia="zh-CN"/>
              </w:rPr>
              <w:t>3</w:t>
            </w:r>
          </w:p>
        </w:tc>
        <w:tc>
          <w:tcPr>
            <w:tcW w:w="21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w:t>
            </w:r>
          </w:p>
        </w:tc>
        <w:tc>
          <w:tcPr>
            <w:tcW w:w="220"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11.7</w:t>
            </w:r>
          </w:p>
        </w:tc>
        <w:tc>
          <w:tcPr>
            <w:tcW w:w="24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5.40</w:t>
            </w:r>
          </w:p>
        </w:tc>
        <w:tc>
          <w:tcPr>
            <w:tcW w:w="23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14.2</w:t>
            </w:r>
          </w:p>
        </w:tc>
        <w:tc>
          <w:tcPr>
            <w:tcW w:w="29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0.004L</w:t>
            </w:r>
          </w:p>
        </w:tc>
        <w:tc>
          <w:tcPr>
            <w:tcW w:w="30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4.58</w:t>
            </w:r>
          </w:p>
        </w:tc>
        <w:tc>
          <w:tcPr>
            <w:tcW w:w="323"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3.</w:t>
            </w:r>
            <w:r>
              <w:rPr>
                <w:rFonts w:hint="eastAsia" w:ascii="Times New Roman" w:hAnsi="Times New Roman" w:eastAsia="宋体" w:cs="Times New Roman"/>
                <w:bCs/>
                <w:color w:val="auto"/>
                <w:sz w:val="21"/>
                <w:szCs w:val="21"/>
                <w:highlight w:val="none"/>
                <w:lang w:val="en-US" w:eastAsia="zh-CN"/>
              </w:rPr>
              <w:t>75</w:t>
            </w:r>
            <w:r>
              <w:rPr>
                <w:rFonts w:hint="default" w:ascii="Times New Roman" w:hAnsi="Times New Roman" w:eastAsia="宋体" w:cs="Times New Roman"/>
                <w:bCs/>
                <w:color w:val="auto"/>
                <w:sz w:val="21"/>
                <w:szCs w:val="21"/>
                <w:highlight w:val="none"/>
                <w:lang w:val="en-US" w:eastAsia="zh-CN"/>
              </w:rPr>
              <w:t>×10</w:t>
            </w:r>
            <w:r>
              <w:rPr>
                <w:rFonts w:hint="default" w:ascii="Times New Roman" w:hAnsi="Times New Roman" w:eastAsia="宋体" w:cs="Times New Roman"/>
                <w:bCs/>
                <w:color w:val="auto"/>
                <w:sz w:val="21"/>
                <w:szCs w:val="21"/>
                <w:highlight w:val="none"/>
                <w:vertAlign w:val="superscript"/>
                <w:lang w:val="en-US" w:eastAsia="zh-CN"/>
              </w:rPr>
              <w:t>3</w:t>
            </w:r>
          </w:p>
        </w:tc>
        <w:tc>
          <w:tcPr>
            <w:tcW w:w="274"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25.8</w:t>
            </w:r>
          </w:p>
        </w:tc>
        <w:tc>
          <w:tcPr>
            <w:tcW w:w="343"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3.18</w:t>
            </w:r>
          </w:p>
        </w:tc>
        <w:tc>
          <w:tcPr>
            <w:tcW w:w="28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1.58</w:t>
            </w:r>
          </w:p>
        </w:tc>
        <w:tc>
          <w:tcPr>
            <w:tcW w:w="407"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3.18</w:t>
            </w:r>
          </w:p>
        </w:tc>
        <w:tc>
          <w:tcPr>
            <w:tcW w:w="382"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7"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eastAsia="zh-CN"/>
              </w:rPr>
            </w:pPr>
          </w:p>
        </w:tc>
        <w:tc>
          <w:tcPr>
            <w:tcW w:w="333"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第四次</w:t>
            </w:r>
          </w:p>
        </w:tc>
        <w:tc>
          <w:tcPr>
            <w:tcW w:w="255"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p>
        </w:tc>
        <w:tc>
          <w:tcPr>
            <w:tcW w:w="279"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7.0</w:t>
            </w:r>
          </w:p>
        </w:tc>
        <w:tc>
          <w:tcPr>
            <w:tcW w:w="407"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5.20×1</w:t>
            </w:r>
            <w:r>
              <w:rPr>
                <w:rFonts w:hint="eastAsia" w:cs="Times New Roman"/>
                <w:color w:val="auto"/>
                <w:sz w:val="21"/>
                <w:szCs w:val="21"/>
                <w:highlight w:val="none"/>
                <w:lang w:val="en-US" w:eastAsia="zh-CN"/>
              </w:rPr>
              <w:t>0</w:t>
            </w:r>
            <w:r>
              <w:rPr>
                <w:rFonts w:hint="eastAsia" w:cs="Times New Roman"/>
                <w:color w:val="auto"/>
                <w:sz w:val="21"/>
                <w:szCs w:val="21"/>
                <w:highlight w:val="none"/>
                <w:vertAlign w:val="superscript"/>
                <w:lang w:val="en-US" w:eastAsia="zh-CN"/>
              </w:rPr>
              <w:t>3</w:t>
            </w:r>
          </w:p>
        </w:tc>
        <w:tc>
          <w:tcPr>
            <w:tcW w:w="21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35</w:t>
            </w:r>
          </w:p>
        </w:tc>
        <w:tc>
          <w:tcPr>
            <w:tcW w:w="220"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12.0</w:t>
            </w:r>
          </w:p>
        </w:tc>
        <w:tc>
          <w:tcPr>
            <w:tcW w:w="24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5.47</w:t>
            </w:r>
          </w:p>
        </w:tc>
        <w:tc>
          <w:tcPr>
            <w:tcW w:w="23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13.4</w:t>
            </w:r>
          </w:p>
        </w:tc>
        <w:tc>
          <w:tcPr>
            <w:tcW w:w="29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0.004L</w:t>
            </w:r>
          </w:p>
        </w:tc>
        <w:tc>
          <w:tcPr>
            <w:tcW w:w="30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4.14</w:t>
            </w:r>
          </w:p>
        </w:tc>
        <w:tc>
          <w:tcPr>
            <w:tcW w:w="323"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3.</w:t>
            </w:r>
            <w:r>
              <w:rPr>
                <w:rFonts w:hint="eastAsia" w:ascii="Times New Roman" w:hAnsi="Times New Roman" w:eastAsia="宋体" w:cs="Times New Roman"/>
                <w:bCs/>
                <w:color w:val="auto"/>
                <w:sz w:val="21"/>
                <w:szCs w:val="21"/>
                <w:highlight w:val="none"/>
                <w:lang w:val="en-US" w:eastAsia="zh-CN"/>
              </w:rPr>
              <w:t>70</w:t>
            </w:r>
            <w:r>
              <w:rPr>
                <w:rFonts w:hint="default" w:ascii="Times New Roman" w:hAnsi="Times New Roman" w:eastAsia="宋体" w:cs="Times New Roman"/>
                <w:bCs/>
                <w:color w:val="auto"/>
                <w:sz w:val="21"/>
                <w:szCs w:val="21"/>
                <w:highlight w:val="none"/>
                <w:lang w:val="en-US" w:eastAsia="zh-CN"/>
              </w:rPr>
              <w:t>×10</w:t>
            </w:r>
            <w:r>
              <w:rPr>
                <w:rFonts w:hint="default" w:ascii="Times New Roman" w:hAnsi="Times New Roman" w:eastAsia="宋体" w:cs="Times New Roman"/>
                <w:bCs/>
                <w:color w:val="auto"/>
                <w:sz w:val="21"/>
                <w:szCs w:val="21"/>
                <w:highlight w:val="none"/>
                <w:vertAlign w:val="superscript"/>
                <w:lang w:val="en-US" w:eastAsia="zh-CN"/>
              </w:rPr>
              <w:t>3</w:t>
            </w:r>
          </w:p>
        </w:tc>
        <w:tc>
          <w:tcPr>
            <w:tcW w:w="274"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25.8</w:t>
            </w:r>
          </w:p>
        </w:tc>
        <w:tc>
          <w:tcPr>
            <w:tcW w:w="343"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3.11</w:t>
            </w:r>
          </w:p>
        </w:tc>
        <w:tc>
          <w:tcPr>
            <w:tcW w:w="28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1.54</w:t>
            </w:r>
          </w:p>
        </w:tc>
        <w:tc>
          <w:tcPr>
            <w:tcW w:w="407"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3.11</w:t>
            </w:r>
          </w:p>
        </w:tc>
        <w:tc>
          <w:tcPr>
            <w:tcW w:w="382"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7"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eastAsia="zh-CN"/>
              </w:rPr>
            </w:pPr>
          </w:p>
        </w:tc>
        <w:tc>
          <w:tcPr>
            <w:tcW w:w="588" w:type="pct"/>
            <w:gridSpan w:val="2"/>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日均值或范围</w:t>
            </w:r>
          </w:p>
        </w:tc>
        <w:tc>
          <w:tcPr>
            <w:tcW w:w="279"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6.9~7.0</w:t>
            </w:r>
          </w:p>
        </w:tc>
        <w:tc>
          <w:tcPr>
            <w:tcW w:w="407"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5.09×10</w:t>
            </w:r>
            <w:r>
              <w:rPr>
                <w:rFonts w:hint="default" w:ascii="Times New Roman" w:hAnsi="Times New Roman" w:eastAsia="宋体" w:cs="Times New Roman"/>
                <w:color w:val="auto"/>
                <w:sz w:val="21"/>
                <w:szCs w:val="21"/>
                <w:highlight w:val="none"/>
                <w:vertAlign w:val="superscript"/>
                <w:lang w:val="en-US" w:eastAsia="zh-CN"/>
              </w:rPr>
              <w:t>3</w:t>
            </w:r>
          </w:p>
        </w:tc>
        <w:tc>
          <w:tcPr>
            <w:tcW w:w="21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33</w:t>
            </w:r>
          </w:p>
        </w:tc>
        <w:tc>
          <w:tcPr>
            <w:tcW w:w="220"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11.5</w:t>
            </w:r>
          </w:p>
        </w:tc>
        <w:tc>
          <w:tcPr>
            <w:tcW w:w="24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5.45</w:t>
            </w:r>
          </w:p>
        </w:tc>
        <w:tc>
          <w:tcPr>
            <w:tcW w:w="23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13.8</w:t>
            </w:r>
          </w:p>
        </w:tc>
        <w:tc>
          <w:tcPr>
            <w:tcW w:w="29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0.004L</w:t>
            </w:r>
          </w:p>
        </w:tc>
        <w:tc>
          <w:tcPr>
            <w:tcW w:w="30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4.35</w:t>
            </w:r>
          </w:p>
        </w:tc>
        <w:tc>
          <w:tcPr>
            <w:tcW w:w="323"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bCs/>
                <w:color w:val="auto"/>
                <w:sz w:val="21"/>
                <w:szCs w:val="21"/>
                <w:highlight w:val="none"/>
                <w:lang w:val="en-US" w:eastAsia="zh-CN"/>
              </w:rPr>
              <w:t>/</w:t>
            </w:r>
          </w:p>
        </w:tc>
        <w:tc>
          <w:tcPr>
            <w:tcW w:w="274"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25.7</w:t>
            </w:r>
          </w:p>
        </w:tc>
        <w:tc>
          <w:tcPr>
            <w:tcW w:w="343"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3.20</w:t>
            </w:r>
          </w:p>
        </w:tc>
        <w:tc>
          <w:tcPr>
            <w:tcW w:w="28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1.66</w:t>
            </w:r>
          </w:p>
        </w:tc>
        <w:tc>
          <w:tcPr>
            <w:tcW w:w="407"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3.20</w:t>
            </w:r>
          </w:p>
        </w:tc>
        <w:tc>
          <w:tcPr>
            <w:tcW w:w="382"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7"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eastAsia="zh-CN"/>
              </w:rPr>
            </w:pPr>
          </w:p>
        </w:tc>
        <w:tc>
          <w:tcPr>
            <w:tcW w:w="333"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第一次</w:t>
            </w:r>
          </w:p>
        </w:tc>
        <w:tc>
          <w:tcPr>
            <w:tcW w:w="255" w:type="pct"/>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09</w:t>
            </w: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8</w:t>
            </w:r>
          </w:p>
        </w:tc>
        <w:tc>
          <w:tcPr>
            <w:tcW w:w="279"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7.0</w:t>
            </w:r>
          </w:p>
        </w:tc>
        <w:tc>
          <w:tcPr>
            <w:tcW w:w="407"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1.20×10</w:t>
            </w:r>
            <w:r>
              <w:rPr>
                <w:rFonts w:hint="default" w:ascii="Times New Roman" w:hAnsi="Times New Roman" w:eastAsia="宋体" w:cs="Times New Roman"/>
                <w:color w:val="auto"/>
                <w:sz w:val="21"/>
                <w:szCs w:val="21"/>
                <w:highlight w:val="none"/>
                <w:vertAlign w:val="superscript"/>
                <w:lang w:val="en-US" w:eastAsia="zh-CN"/>
              </w:rPr>
              <w:t>3</w:t>
            </w:r>
          </w:p>
        </w:tc>
        <w:tc>
          <w:tcPr>
            <w:tcW w:w="21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35</w:t>
            </w:r>
          </w:p>
        </w:tc>
        <w:tc>
          <w:tcPr>
            <w:tcW w:w="220"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13.2</w:t>
            </w:r>
          </w:p>
        </w:tc>
        <w:tc>
          <w:tcPr>
            <w:tcW w:w="24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bCs/>
                <w:color w:val="auto"/>
                <w:sz w:val="21"/>
                <w:szCs w:val="21"/>
                <w:highlight w:val="none"/>
                <w:lang w:val="en-US" w:eastAsia="zh-CN"/>
              </w:rPr>
              <w:t>5.12</w:t>
            </w:r>
          </w:p>
        </w:tc>
        <w:tc>
          <w:tcPr>
            <w:tcW w:w="23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12.9</w:t>
            </w:r>
          </w:p>
        </w:tc>
        <w:tc>
          <w:tcPr>
            <w:tcW w:w="29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0.004L</w:t>
            </w:r>
          </w:p>
        </w:tc>
        <w:tc>
          <w:tcPr>
            <w:tcW w:w="30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4.95</w:t>
            </w:r>
          </w:p>
        </w:tc>
        <w:tc>
          <w:tcPr>
            <w:tcW w:w="323"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3.</w:t>
            </w:r>
            <w:r>
              <w:rPr>
                <w:rFonts w:hint="eastAsia" w:ascii="Times New Roman" w:hAnsi="Times New Roman" w:eastAsia="宋体" w:cs="Times New Roman"/>
                <w:bCs/>
                <w:color w:val="auto"/>
                <w:sz w:val="21"/>
                <w:szCs w:val="21"/>
                <w:highlight w:val="none"/>
                <w:lang w:val="en-US" w:eastAsia="zh-CN"/>
              </w:rPr>
              <w:t>46</w:t>
            </w:r>
            <w:r>
              <w:rPr>
                <w:rFonts w:hint="default" w:ascii="Times New Roman" w:hAnsi="Times New Roman" w:eastAsia="宋体" w:cs="Times New Roman"/>
                <w:bCs/>
                <w:color w:val="auto"/>
                <w:sz w:val="21"/>
                <w:szCs w:val="21"/>
                <w:highlight w:val="none"/>
                <w:lang w:val="en-US" w:eastAsia="zh-CN"/>
              </w:rPr>
              <w:t>×10</w:t>
            </w:r>
            <w:r>
              <w:rPr>
                <w:rFonts w:hint="default" w:ascii="Times New Roman" w:hAnsi="Times New Roman" w:eastAsia="宋体" w:cs="Times New Roman"/>
                <w:bCs/>
                <w:color w:val="auto"/>
                <w:sz w:val="21"/>
                <w:szCs w:val="21"/>
                <w:highlight w:val="none"/>
                <w:vertAlign w:val="superscript"/>
                <w:lang w:val="en-US" w:eastAsia="zh-CN"/>
              </w:rPr>
              <w:t>3</w:t>
            </w:r>
          </w:p>
        </w:tc>
        <w:tc>
          <w:tcPr>
            <w:tcW w:w="274"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25.8</w:t>
            </w:r>
          </w:p>
        </w:tc>
        <w:tc>
          <w:tcPr>
            <w:tcW w:w="343"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1.08</w:t>
            </w:r>
          </w:p>
        </w:tc>
        <w:tc>
          <w:tcPr>
            <w:tcW w:w="28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0.763</w:t>
            </w:r>
          </w:p>
        </w:tc>
        <w:tc>
          <w:tcPr>
            <w:tcW w:w="407"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1.08</w:t>
            </w:r>
          </w:p>
        </w:tc>
        <w:tc>
          <w:tcPr>
            <w:tcW w:w="382"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7"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eastAsia="zh-CN"/>
              </w:rPr>
            </w:pPr>
          </w:p>
        </w:tc>
        <w:tc>
          <w:tcPr>
            <w:tcW w:w="333"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 xml:space="preserve">第二次 </w:t>
            </w:r>
          </w:p>
        </w:tc>
        <w:tc>
          <w:tcPr>
            <w:tcW w:w="255"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p>
        </w:tc>
        <w:tc>
          <w:tcPr>
            <w:tcW w:w="279"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6.9</w:t>
            </w:r>
          </w:p>
        </w:tc>
        <w:tc>
          <w:tcPr>
            <w:tcW w:w="407"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1.48×10</w:t>
            </w:r>
            <w:r>
              <w:rPr>
                <w:rFonts w:hint="default" w:ascii="Times New Roman" w:hAnsi="Times New Roman" w:eastAsia="宋体" w:cs="Times New Roman"/>
                <w:color w:val="auto"/>
                <w:sz w:val="21"/>
                <w:szCs w:val="21"/>
                <w:highlight w:val="none"/>
                <w:vertAlign w:val="superscript"/>
                <w:lang w:val="en-US" w:eastAsia="zh-CN"/>
              </w:rPr>
              <w:t>3</w:t>
            </w:r>
          </w:p>
        </w:tc>
        <w:tc>
          <w:tcPr>
            <w:tcW w:w="21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31</w:t>
            </w:r>
          </w:p>
        </w:tc>
        <w:tc>
          <w:tcPr>
            <w:tcW w:w="220"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12.8</w:t>
            </w:r>
          </w:p>
        </w:tc>
        <w:tc>
          <w:tcPr>
            <w:tcW w:w="24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4.95</w:t>
            </w:r>
          </w:p>
        </w:tc>
        <w:tc>
          <w:tcPr>
            <w:tcW w:w="23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13.1</w:t>
            </w:r>
          </w:p>
        </w:tc>
        <w:tc>
          <w:tcPr>
            <w:tcW w:w="29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0.004L</w:t>
            </w:r>
          </w:p>
        </w:tc>
        <w:tc>
          <w:tcPr>
            <w:tcW w:w="30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5.20</w:t>
            </w:r>
          </w:p>
        </w:tc>
        <w:tc>
          <w:tcPr>
            <w:tcW w:w="323"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3.</w:t>
            </w:r>
            <w:r>
              <w:rPr>
                <w:rFonts w:hint="eastAsia" w:ascii="Times New Roman" w:hAnsi="Times New Roman" w:eastAsia="宋体" w:cs="Times New Roman"/>
                <w:bCs/>
                <w:color w:val="auto"/>
                <w:sz w:val="21"/>
                <w:szCs w:val="21"/>
                <w:highlight w:val="none"/>
                <w:lang w:val="en-US" w:eastAsia="zh-CN"/>
              </w:rPr>
              <w:t>56</w:t>
            </w:r>
            <w:r>
              <w:rPr>
                <w:rFonts w:hint="default" w:ascii="Times New Roman" w:hAnsi="Times New Roman" w:eastAsia="宋体" w:cs="Times New Roman"/>
                <w:bCs/>
                <w:color w:val="auto"/>
                <w:sz w:val="21"/>
                <w:szCs w:val="21"/>
                <w:highlight w:val="none"/>
                <w:lang w:val="en-US" w:eastAsia="zh-CN"/>
              </w:rPr>
              <w:t>×10</w:t>
            </w:r>
            <w:r>
              <w:rPr>
                <w:rFonts w:hint="default" w:ascii="Times New Roman" w:hAnsi="Times New Roman" w:eastAsia="宋体" w:cs="Times New Roman"/>
                <w:bCs/>
                <w:color w:val="auto"/>
                <w:sz w:val="21"/>
                <w:szCs w:val="21"/>
                <w:highlight w:val="none"/>
                <w:vertAlign w:val="superscript"/>
                <w:lang w:val="en-US" w:eastAsia="zh-CN"/>
              </w:rPr>
              <w:t>3</w:t>
            </w:r>
          </w:p>
        </w:tc>
        <w:tc>
          <w:tcPr>
            <w:tcW w:w="274"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23.0</w:t>
            </w:r>
          </w:p>
        </w:tc>
        <w:tc>
          <w:tcPr>
            <w:tcW w:w="343"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1.18</w:t>
            </w:r>
          </w:p>
        </w:tc>
        <w:tc>
          <w:tcPr>
            <w:tcW w:w="28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0.840</w:t>
            </w:r>
          </w:p>
        </w:tc>
        <w:tc>
          <w:tcPr>
            <w:tcW w:w="407"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1.18</w:t>
            </w:r>
          </w:p>
        </w:tc>
        <w:tc>
          <w:tcPr>
            <w:tcW w:w="382"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7"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eastAsia="zh-CN"/>
              </w:rPr>
            </w:pPr>
          </w:p>
        </w:tc>
        <w:tc>
          <w:tcPr>
            <w:tcW w:w="333"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第三次</w:t>
            </w:r>
          </w:p>
        </w:tc>
        <w:tc>
          <w:tcPr>
            <w:tcW w:w="255"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p>
        </w:tc>
        <w:tc>
          <w:tcPr>
            <w:tcW w:w="279"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7.0</w:t>
            </w:r>
          </w:p>
        </w:tc>
        <w:tc>
          <w:tcPr>
            <w:tcW w:w="407"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1.27×10</w:t>
            </w:r>
            <w:r>
              <w:rPr>
                <w:rFonts w:hint="default" w:ascii="Times New Roman" w:hAnsi="Times New Roman" w:eastAsia="宋体" w:cs="Times New Roman"/>
                <w:color w:val="auto"/>
                <w:sz w:val="21"/>
                <w:szCs w:val="21"/>
                <w:highlight w:val="none"/>
                <w:vertAlign w:val="superscript"/>
                <w:lang w:val="en-US" w:eastAsia="zh-CN"/>
              </w:rPr>
              <w:t>3</w:t>
            </w:r>
          </w:p>
        </w:tc>
        <w:tc>
          <w:tcPr>
            <w:tcW w:w="21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34</w:t>
            </w:r>
          </w:p>
        </w:tc>
        <w:tc>
          <w:tcPr>
            <w:tcW w:w="220"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12.7</w:t>
            </w:r>
          </w:p>
        </w:tc>
        <w:tc>
          <w:tcPr>
            <w:tcW w:w="24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5.35</w:t>
            </w:r>
          </w:p>
        </w:tc>
        <w:tc>
          <w:tcPr>
            <w:tcW w:w="23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12.8</w:t>
            </w:r>
          </w:p>
        </w:tc>
        <w:tc>
          <w:tcPr>
            <w:tcW w:w="29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0.004L</w:t>
            </w:r>
          </w:p>
        </w:tc>
        <w:tc>
          <w:tcPr>
            <w:tcW w:w="30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4.76</w:t>
            </w:r>
          </w:p>
        </w:tc>
        <w:tc>
          <w:tcPr>
            <w:tcW w:w="323"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3.</w:t>
            </w:r>
            <w:r>
              <w:rPr>
                <w:rFonts w:hint="eastAsia" w:ascii="Times New Roman" w:hAnsi="Times New Roman" w:eastAsia="宋体" w:cs="Times New Roman"/>
                <w:bCs/>
                <w:color w:val="auto"/>
                <w:sz w:val="21"/>
                <w:szCs w:val="21"/>
                <w:highlight w:val="none"/>
                <w:lang w:val="en-US" w:eastAsia="zh-CN"/>
              </w:rPr>
              <w:t>74</w:t>
            </w:r>
            <w:r>
              <w:rPr>
                <w:rFonts w:hint="default" w:ascii="Times New Roman" w:hAnsi="Times New Roman" w:eastAsia="宋体" w:cs="Times New Roman"/>
                <w:bCs/>
                <w:color w:val="auto"/>
                <w:sz w:val="21"/>
                <w:szCs w:val="21"/>
                <w:highlight w:val="none"/>
                <w:lang w:val="en-US" w:eastAsia="zh-CN"/>
              </w:rPr>
              <w:t>×10</w:t>
            </w:r>
            <w:r>
              <w:rPr>
                <w:rFonts w:hint="default" w:ascii="Times New Roman" w:hAnsi="Times New Roman" w:eastAsia="宋体" w:cs="Times New Roman"/>
                <w:bCs/>
                <w:color w:val="auto"/>
                <w:sz w:val="21"/>
                <w:szCs w:val="21"/>
                <w:highlight w:val="none"/>
                <w:vertAlign w:val="superscript"/>
                <w:lang w:val="en-US" w:eastAsia="zh-CN"/>
              </w:rPr>
              <w:t>3</w:t>
            </w:r>
          </w:p>
        </w:tc>
        <w:tc>
          <w:tcPr>
            <w:tcW w:w="274"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25.8</w:t>
            </w:r>
          </w:p>
        </w:tc>
        <w:tc>
          <w:tcPr>
            <w:tcW w:w="343"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1.19</w:t>
            </w:r>
          </w:p>
        </w:tc>
        <w:tc>
          <w:tcPr>
            <w:tcW w:w="28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0.748</w:t>
            </w:r>
          </w:p>
        </w:tc>
        <w:tc>
          <w:tcPr>
            <w:tcW w:w="407"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1.19</w:t>
            </w:r>
          </w:p>
        </w:tc>
        <w:tc>
          <w:tcPr>
            <w:tcW w:w="382"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7"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eastAsia="zh-CN"/>
              </w:rPr>
            </w:pPr>
          </w:p>
        </w:tc>
        <w:tc>
          <w:tcPr>
            <w:tcW w:w="333"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第四次</w:t>
            </w:r>
          </w:p>
        </w:tc>
        <w:tc>
          <w:tcPr>
            <w:tcW w:w="255"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p>
        </w:tc>
        <w:tc>
          <w:tcPr>
            <w:tcW w:w="279"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6.8</w:t>
            </w:r>
          </w:p>
        </w:tc>
        <w:tc>
          <w:tcPr>
            <w:tcW w:w="407"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1.31×10</w:t>
            </w:r>
            <w:r>
              <w:rPr>
                <w:rFonts w:hint="default" w:ascii="Times New Roman" w:hAnsi="Times New Roman" w:eastAsia="宋体" w:cs="Times New Roman"/>
                <w:color w:val="auto"/>
                <w:sz w:val="21"/>
                <w:szCs w:val="21"/>
                <w:highlight w:val="none"/>
                <w:vertAlign w:val="superscript"/>
                <w:lang w:val="en-US" w:eastAsia="zh-CN"/>
              </w:rPr>
              <w:t>3</w:t>
            </w:r>
          </w:p>
        </w:tc>
        <w:tc>
          <w:tcPr>
            <w:tcW w:w="21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w:t>
            </w:r>
          </w:p>
        </w:tc>
        <w:tc>
          <w:tcPr>
            <w:tcW w:w="220"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13.3</w:t>
            </w:r>
          </w:p>
        </w:tc>
        <w:tc>
          <w:tcPr>
            <w:tcW w:w="24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4.86</w:t>
            </w:r>
          </w:p>
        </w:tc>
        <w:tc>
          <w:tcPr>
            <w:tcW w:w="23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13.2</w:t>
            </w:r>
          </w:p>
        </w:tc>
        <w:tc>
          <w:tcPr>
            <w:tcW w:w="29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0.004L</w:t>
            </w:r>
          </w:p>
        </w:tc>
        <w:tc>
          <w:tcPr>
            <w:tcW w:w="30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4.67</w:t>
            </w:r>
          </w:p>
        </w:tc>
        <w:tc>
          <w:tcPr>
            <w:tcW w:w="323"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3.6</w:t>
            </w:r>
            <w:r>
              <w:rPr>
                <w:rFonts w:hint="eastAsia" w:ascii="Times New Roman" w:hAnsi="Times New Roman" w:eastAsia="宋体" w:cs="Times New Roman"/>
                <w:bCs/>
                <w:color w:val="auto"/>
                <w:sz w:val="21"/>
                <w:szCs w:val="21"/>
                <w:highlight w:val="none"/>
                <w:lang w:val="en-US" w:eastAsia="zh-CN"/>
              </w:rPr>
              <w:t>7</w:t>
            </w:r>
            <w:r>
              <w:rPr>
                <w:rFonts w:hint="default" w:ascii="Times New Roman" w:hAnsi="Times New Roman" w:eastAsia="宋体" w:cs="Times New Roman"/>
                <w:bCs/>
                <w:color w:val="auto"/>
                <w:sz w:val="21"/>
                <w:szCs w:val="21"/>
                <w:highlight w:val="none"/>
                <w:lang w:val="en-US" w:eastAsia="zh-CN"/>
              </w:rPr>
              <w:t>×10</w:t>
            </w:r>
            <w:r>
              <w:rPr>
                <w:rFonts w:hint="default" w:ascii="Times New Roman" w:hAnsi="Times New Roman" w:eastAsia="宋体" w:cs="Times New Roman"/>
                <w:bCs/>
                <w:color w:val="auto"/>
                <w:sz w:val="21"/>
                <w:szCs w:val="21"/>
                <w:highlight w:val="none"/>
                <w:vertAlign w:val="superscript"/>
                <w:lang w:val="en-US" w:eastAsia="zh-CN"/>
              </w:rPr>
              <w:t>3</w:t>
            </w:r>
          </w:p>
        </w:tc>
        <w:tc>
          <w:tcPr>
            <w:tcW w:w="274"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26.0</w:t>
            </w:r>
          </w:p>
        </w:tc>
        <w:tc>
          <w:tcPr>
            <w:tcW w:w="343"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1.19</w:t>
            </w:r>
          </w:p>
        </w:tc>
        <w:tc>
          <w:tcPr>
            <w:tcW w:w="28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0.705</w:t>
            </w:r>
          </w:p>
        </w:tc>
        <w:tc>
          <w:tcPr>
            <w:tcW w:w="407"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1.19</w:t>
            </w:r>
          </w:p>
        </w:tc>
        <w:tc>
          <w:tcPr>
            <w:tcW w:w="382"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7"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eastAsia="zh-CN"/>
              </w:rPr>
            </w:pPr>
          </w:p>
        </w:tc>
        <w:tc>
          <w:tcPr>
            <w:tcW w:w="588" w:type="pct"/>
            <w:gridSpan w:val="2"/>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日均值或范围</w:t>
            </w:r>
          </w:p>
        </w:tc>
        <w:tc>
          <w:tcPr>
            <w:tcW w:w="279"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6.8~7.0</w:t>
            </w:r>
          </w:p>
        </w:tc>
        <w:tc>
          <w:tcPr>
            <w:tcW w:w="407"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1.32×10</w:t>
            </w:r>
            <w:r>
              <w:rPr>
                <w:rFonts w:hint="default" w:ascii="Times New Roman" w:hAnsi="Times New Roman" w:eastAsia="宋体" w:cs="Times New Roman"/>
                <w:color w:val="auto"/>
                <w:sz w:val="21"/>
                <w:szCs w:val="21"/>
                <w:highlight w:val="none"/>
                <w:vertAlign w:val="superscript"/>
                <w:lang w:val="en-US" w:eastAsia="zh-CN"/>
              </w:rPr>
              <w:t>3</w:t>
            </w:r>
          </w:p>
        </w:tc>
        <w:tc>
          <w:tcPr>
            <w:tcW w:w="21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34</w:t>
            </w:r>
          </w:p>
        </w:tc>
        <w:tc>
          <w:tcPr>
            <w:tcW w:w="220"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13.0</w:t>
            </w:r>
          </w:p>
        </w:tc>
        <w:tc>
          <w:tcPr>
            <w:tcW w:w="24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5.07</w:t>
            </w:r>
          </w:p>
        </w:tc>
        <w:tc>
          <w:tcPr>
            <w:tcW w:w="23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13.0</w:t>
            </w:r>
          </w:p>
        </w:tc>
        <w:tc>
          <w:tcPr>
            <w:tcW w:w="29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0.004L</w:t>
            </w:r>
          </w:p>
        </w:tc>
        <w:tc>
          <w:tcPr>
            <w:tcW w:w="30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4.90</w:t>
            </w:r>
          </w:p>
        </w:tc>
        <w:tc>
          <w:tcPr>
            <w:tcW w:w="323"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Cs/>
                <w:color w:val="auto"/>
                <w:sz w:val="21"/>
                <w:szCs w:val="21"/>
                <w:highlight w:val="none"/>
                <w:lang w:val="en-US" w:eastAsia="zh-CN"/>
              </w:rPr>
              <w:t>/</w:t>
            </w:r>
          </w:p>
        </w:tc>
        <w:tc>
          <w:tcPr>
            <w:tcW w:w="274"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25.2</w:t>
            </w:r>
          </w:p>
        </w:tc>
        <w:tc>
          <w:tcPr>
            <w:tcW w:w="343"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1.16</w:t>
            </w:r>
          </w:p>
        </w:tc>
        <w:tc>
          <w:tcPr>
            <w:tcW w:w="28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0.76</w:t>
            </w:r>
          </w:p>
        </w:tc>
        <w:tc>
          <w:tcPr>
            <w:tcW w:w="407"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1.16</w:t>
            </w:r>
          </w:p>
        </w:tc>
        <w:tc>
          <w:tcPr>
            <w:tcW w:w="382"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Cs/>
                <w:color w:val="auto"/>
                <w:sz w:val="21"/>
                <w:szCs w:val="21"/>
                <w:highlight w:val="none"/>
                <w:lang w:val="en-US" w:eastAsia="zh-CN"/>
              </w:rPr>
              <w:t>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7"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备  注</w:t>
            </w:r>
          </w:p>
        </w:tc>
        <w:tc>
          <w:tcPr>
            <w:tcW w:w="4822" w:type="pct"/>
            <w:gridSpan w:val="16"/>
            <w:tcBorders>
              <w:tl2br w:val="nil"/>
              <w:tr2bl w:val="nil"/>
            </w:tcBorders>
            <w:noWrap w:val="0"/>
            <w:vAlign w:val="center"/>
          </w:tcPr>
          <w:p>
            <w:pPr>
              <w:numPr>
                <w:ilvl w:val="0"/>
                <w:numId w:val="0"/>
              </w:numPr>
              <w:jc w:val="left"/>
              <w:rPr>
                <w:rFonts w:hint="default"/>
              </w:rPr>
            </w:pPr>
            <w:r>
              <w:rPr>
                <w:rFonts w:hint="eastAsia"/>
                <w:lang w:val="en-US" w:eastAsia="zh-CN"/>
              </w:rPr>
              <w:t>1、采样为瞬时采样，仅对当时所采集样品负责；</w:t>
            </w:r>
          </w:p>
          <w:p>
            <w:pPr>
              <w:numPr>
                <w:ilvl w:val="0"/>
                <w:numId w:val="0"/>
              </w:numPr>
              <w:jc w:val="left"/>
              <w:rPr>
                <w:rFonts w:hint="default"/>
              </w:rPr>
            </w:pPr>
            <w:r>
              <w:rPr>
                <w:rFonts w:hint="eastAsia"/>
                <w:lang w:val="en-US" w:eastAsia="zh-CN"/>
              </w:rPr>
              <w:t>2、“L”表示未检出，对应数值为检出限</w:t>
            </w:r>
            <w:r>
              <w:rPr>
                <w:rFonts w:hint="default"/>
                <w:lang w:eastAsia="zh-CN"/>
              </w:rPr>
              <w:t>；</w:t>
            </w:r>
          </w:p>
          <w:p>
            <w:pPr>
              <w:jc w:val="both"/>
              <w:rPr>
                <w:rFonts w:hint="eastAsia"/>
                <w:lang w:val="en-US" w:eastAsia="zh-CN"/>
              </w:rPr>
            </w:pPr>
            <w:r>
              <w:rPr>
                <w:rFonts w:hint="default"/>
                <w:lang w:val="en-US" w:eastAsia="zh-CN"/>
              </w:rPr>
              <w:t>3、</w:t>
            </w:r>
            <w:r>
              <w:rPr>
                <w:rFonts w:hint="eastAsia"/>
                <w:lang w:val="en-US" w:eastAsia="zh-CN"/>
              </w:rPr>
              <w:t>所有平行样品均以均值计。</w:t>
            </w:r>
          </w:p>
          <w:p>
            <w:pPr>
              <w:pStyle w:val="2"/>
              <w:rPr>
                <w:rFonts w:hint="default"/>
                <w:lang w:val="en-US" w:eastAsia="zh-CN"/>
              </w:rPr>
            </w:pPr>
            <w:r>
              <w:rPr>
                <w:rFonts w:hint="eastAsia" w:cs="Times New Roman"/>
                <w:bCs/>
                <w:color w:val="000000"/>
                <w:kern w:val="0"/>
                <w:szCs w:val="21"/>
                <w:lang w:val="en-US" w:eastAsia="zh-CN"/>
              </w:rPr>
              <w:t>4、废水零排系统进口、出口废水数据引用</w:t>
            </w:r>
            <w:r>
              <w:rPr>
                <w:rFonts w:hint="eastAsia"/>
                <w:lang w:val="en-US" w:eastAsia="zh-CN"/>
              </w:rPr>
              <w:t>苏州市格范五金塑胶工业有限公司充电接插组</w:t>
            </w:r>
            <w:r>
              <w:rPr>
                <w:rFonts w:hint="eastAsia" w:ascii="Times New Roman" w:hAnsi="Times New Roman" w:eastAsia="宋体" w:cs="Times New Roman"/>
                <w:color w:val="auto"/>
                <w:kern w:val="2"/>
                <w:sz w:val="21"/>
                <w:szCs w:val="21"/>
                <w:highlight w:val="none"/>
                <w:lang w:val="en-US" w:eastAsia="zh-CN" w:bidi="ar-SA"/>
              </w:rPr>
              <w:t>件制造技术改造项目，数据报告编号为：202209061</w:t>
            </w:r>
          </w:p>
        </w:tc>
      </w:tr>
    </w:tbl>
    <w:p>
      <w:pPr>
        <w:rPr>
          <w:rFonts w:hint="default"/>
        </w:rPr>
      </w:pPr>
    </w:p>
    <w:p>
      <w:pPr>
        <w:bidi w:val="0"/>
        <w:rPr>
          <w:rFonts w:hint="default" w:ascii="Times New Roman" w:hAnsi="Times New Roman" w:eastAsia="宋体" w:cs="Times New Roman"/>
          <w:kern w:val="2"/>
          <w:sz w:val="21"/>
          <w:szCs w:val="24"/>
          <w:lang w:val="en-US" w:eastAsia="zh-CN" w:bidi="ar-SA"/>
        </w:rPr>
      </w:pPr>
    </w:p>
    <w:p>
      <w:pPr>
        <w:bidi w:val="0"/>
        <w:rPr>
          <w:rFonts w:hint="default"/>
          <w:lang w:val="en-US" w:eastAsia="zh-CN"/>
        </w:rPr>
      </w:pPr>
    </w:p>
    <w:p>
      <w:pPr>
        <w:pStyle w:val="2"/>
        <w:rPr>
          <w:rFonts w:hint="default"/>
          <w:lang w:val="en-US" w:eastAsia="zh-CN"/>
        </w:rPr>
      </w:pPr>
    </w:p>
    <w:p>
      <w:pPr>
        <w:pStyle w:val="2"/>
        <w:jc w:val="center"/>
        <w:rPr>
          <w:rFonts w:hint="eastAsia" w:ascii="Times New Roman" w:hAnsi="Times New Roman" w:eastAsia="宋体"/>
          <w:color w:val="000000"/>
          <w:sz w:val="24"/>
          <w:szCs w:val="24"/>
          <w:highlight w:val="none"/>
          <w:lang w:eastAsia="zh-CN"/>
        </w:rPr>
      </w:pPr>
      <w:r>
        <w:rPr>
          <w:rFonts w:hint="eastAsia" w:ascii="Times New Roman" w:hAnsi="Times New Roman" w:eastAsia="宋体"/>
          <w:color w:val="000000"/>
          <w:sz w:val="24"/>
          <w:szCs w:val="24"/>
          <w:highlight w:val="none"/>
        </w:rPr>
        <w:t>表</w:t>
      </w:r>
      <w:r>
        <w:rPr>
          <w:rFonts w:hint="eastAsia" w:ascii="Times New Roman" w:hAnsi="Times New Roman" w:eastAsia="宋体"/>
          <w:color w:val="000000"/>
          <w:sz w:val="24"/>
          <w:szCs w:val="24"/>
          <w:highlight w:val="none"/>
          <w:lang w:val="en-US" w:eastAsia="zh-CN"/>
        </w:rPr>
        <w:t>9</w:t>
      </w:r>
      <w:r>
        <w:rPr>
          <w:rFonts w:hint="eastAsia" w:ascii="Times New Roman" w:hAnsi="Times New Roman" w:eastAsia="宋体"/>
          <w:color w:val="000000"/>
          <w:sz w:val="24"/>
          <w:szCs w:val="24"/>
          <w:highlight w:val="none"/>
        </w:rPr>
        <w:t>-</w:t>
      </w:r>
      <w:r>
        <w:rPr>
          <w:rFonts w:hint="eastAsia" w:ascii="Times New Roman" w:hAnsi="Times New Roman" w:eastAsia="宋体"/>
          <w:color w:val="000000"/>
          <w:sz w:val="24"/>
          <w:szCs w:val="24"/>
          <w:highlight w:val="none"/>
          <w:lang w:val="en-US" w:eastAsia="zh-CN"/>
        </w:rPr>
        <w:t>7</w:t>
      </w:r>
      <w:r>
        <w:rPr>
          <w:rFonts w:hint="eastAsia" w:ascii="Times New Roman" w:hAnsi="Times New Roman" w:eastAsia="宋体"/>
          <w:color w:val="000000"/>
          <w:sz w:val="24"/>
          <w:szCs w:val="24"/>
          <w:highlight w:val="none"/>
        </w:rPr>
        <w:t>废水监测结果</w:t>
      </w:r>
      <w:r>
        <w:rPr>
          <w:rFonts w:hint="eastAsia" w:ascii="Times New Roman" w:hAnsi="Times New Roman" w:eastAsia="宋体"/>
          <w:color w:val="000000"/>
          <w:sz w:val="24"/>
          <w:szCs w:val="24"/>
          <w:highlight w:val="none"/>
          <w:lang w:eastAsia="zh-CN"/>
        </w:rPr>
        <w:t>（</w:t>
      </w:r>
      <w:r>
        <w:rPr>
          <w:rFonts w:hint="eastAsia" w:ascii="Times New Roman" w:hAnsi="Times New Roman" w:eastAsia="宋体"/>
          <w:color w:val="000000"/>
          <w:sz w:val="24"/>
          <w:szCs w:val="24"/>
          <w:highlight w:val="none"/>
          <w:lang w:val="en-US" w:eastAsia="zh-CN"/>
        </w:rPr>
        <w:t>六</w:t>
      </w:r>
      <w:r>
        <w:rPr>
          <w:rFonts w:hint="eastAsia" w:ascii="Times New Roman" w:hAnsi="Times New Roman" w:eastAsia="宋体"/>
          <w:color w:val="000000"/>
          <w:sz w:val="24"/>
          <w:szCs w:val="24"/>
          <w:highlight w:val="none"/>
          <w:lang w:eastAsia="zh-CN"/>
        </w:rPr>
        <w:t>）</w:t>
      </w:r>
    </w:p>
    <w:tbl>
      <w:tblPr>
        <w:tblStyle w:val="30"/>
        <w:tblpPr w:leftFromText="180" w:rightFromText="180" w:vertAnchor="text" w:horzAnchor="page" w:tblpXSpec="center" w:tblpY="270"/>
        <w:tblOverlap w:val="never"/>
        <w:tblW w:w="53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021"/>
        <w:gridCol w:w="809"/>
        <w:gridCol w:w="899"/>
        <w:gridCol w:w="1080"/>
        <w:gridCol w:w="660"/>
        <w:gridCol w:w="795"/>
        <w:gridCol w:w="750"/>
        <w:gridCol w:w="720"/>
        <w:gridCol w:w="929"/>
        <w:gridCol w:w="929"/>
        <w:gridCol w:w="1006"/>
        <w:gridCol w:w="839"/>
        <w:gridCol w:w="1036"/>
        <w:gridCol w:w="899"/>
        <w:gridCol w:w="1245"/>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0" w:type="pct"/>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采样</w:t>
            </w:r>
          </w:p>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地点</w:t>
            </w:r>
          </w:p>
        </w:tc>
        <w:tc>
          <w:tcPr>
            <w:tcW w:w="334" w:type="pct"/>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采样频次</w:t>
            </w:r>
          </w:p>
        </w:tc>
        <w:tc>
          <w:tcPr>
            <w:tcW w:w="265" w:type="pct"/>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采样日期</w:t>
            </w:r>
          </w:p>
        </w:tc>
        <w:tc>
          <w:tcPr>
            <w:tcW w:w="4239" w:type="pct"/>
            <w:gridSpan w:val="14"/>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检     测     项     目      （mg/L）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60"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p>
        </w:tc>
        <w:tc>
          <w:tcPr>
            <w:tcW w:w="334"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p>
        </w:tc>
        <w:tc>
          <w:tcPr>
            <w:tcW w:w="265"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p>
        </w:tc>
        <w:tc>
          <w:tcPr>
            <w:tcW w:w="29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pH值</w:t>
            </w:r>
          </w:p>
        </w:tc>
        <w:tc>
          <w:tcPr>
            <w:tcW w:w="354"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化学需氧量</w:t>
            </w:r>
          </w:p>
        </w:tc>
        <w:tc>
          <w:tcPr>
            <w:tcW w:w="216"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悬浮物</w:t>
            </w:r>
          </w:p>
        </w:tc>
        <w:tc>
          <w:tcPr>
            <w:tcW w:w="260"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氨氮</w:t>
            </w:r>
          </w:p>
        </w:tc>
        <w:tc>
          <w:tcPr>
            <w:tcW w:w="246"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总磷</w:t>
            </w:r>
          </w:p>
        </w:tc>
        <w:tc>
          <w:tcPr>
            <w:tcW w:w="236"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石油类</w:t>
            </w:r>
          </w:p>
        </w:tc>
        <w:tc>
          <w:tcPr>
            <w:tcW w:w="30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氰化物</w:t>
            </w:r>
          </w:p>
        </w:tc>
        <w:tc>
          <w:tcPr>
            <w:tcW w:w="30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氟化物</w:t>
            </w:r>
          </w:p>
        </w:tc>
        <w:tc>
          <w:tcPr>
            <w:tcW w:w="329"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电导率</w:t>
            </w:r>
          </w:p>
        </w:tc>
        <w:tc>
          <w:tcPr>
            <w:tcW w:w="27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铝</w:t>
            </w:r>
          </w:p>
        </w:tc>
        <w:tc>
          <w:tcPr>
            <w:tcW w:w="339"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镍</w:t>
            </w:r>
          </w:p>
        </w:tc>
        <w:tc>
          <w:tcPr>
            <w:tcW w:w="29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锌</w:t>
            </w:r>
          </w:p>
        </w:tc>
        <w:tc>
          <w:tcPr>
            <w:tcW w:w="408"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铜</w:t>
            </w:r>
          </w:p>
        </w:tc>
        <w:tc>
          <w:tcPr>
            <w:tcW w:w="370" w:type="pct"/>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总氮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0" w:type="pct"/>
            <w:vMerge w:val="restart"/>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零排放系统出口</w:t>
            </w:r>
          </w:p>
        </w:tc>
        <w:tc>
          <w:tcPr>
            <w:tcW w:w="334"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第一次</w:t>
            </w:r>
          </w:p>
        </w:tc>
        <w:tc>
          <w:tcPr>
            <w:tcW w:w="265" w:type="pct"/>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w:t>
            </w:r>
            <w:r>
              <w:rPr>
                <w:rFonts w:hint="eastAsia"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09</w:t>
            </w:r>
            <w:r>
              <w:rPr>
                <w:rFonts w:hint="default" w:ascii="Times New Roman" w:hAnsi="Times New Roman" w:eastAsia="宋体" w:cs="Times New Roman"/>
                <w:color w:val="auto"/>
                <w:sz w:val="21"/>
                <w:szCs w:val="21"/>
                <w:highlight w:val="none"/>
                <w:lang w:val="en-US" w:eastAsia="zh-CN"/>
              </w:rPr>
              <w:t>.12</w:t>
            </w:r>
          </w:p>
        </w:tc>
        <w:tc>
          <w:tcPr>
            <w:tcW w:w="29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7.4</w:t>
            </w:r>
          </w:p>
        </w:tc>
        <w:tc>
          <w:tcPr>
            <w:tcW w:w="354"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4L</w:t>
            </w:r>
          </w:p>
        </w:tc>
        <w:tc>
          <w:tcPr>
            <w:tcW w:w="21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4L</w:t>
            </w:r>
          </w:p>
        </w:tc>
        <w:tc>
          <w:tcPr>
            <w:tcW w:w="260"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0.089</w:t>
            </w:r>
          </w:p>
        </w:tc>
        <w:tc>
          <w:tcPr>
            <w:tcW w:w="24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0.088</w:t>
            </w:r>
          </w:p>
        </w:tc>
        <w:tc>
          <w:tcPr>
            <w:tcW w:w="23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0.60</w:t>
            </w:r>
          </w:p>
        </w:tc>
        <w:tc>
          <w:tcPr>
            <w:tcW w:w="30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0.004L</w:t>
            </w:r>
          </w:p>
        </w:tc>
        <w:tc>
          <w:tcPr>
            <w:tcW w:w="30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0.056</w:t>
            </w:r>
          </w:p>
        </w:tc>
        <w:tc>
          <w:tcPr>
            <w:tcW w:w="32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14.2</w:t>
            </w:r>
          </w:p>
        </w:tc>
        <w:tc>
          <w:tcPr>
            <w:tcW w:w="27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0.035</w:t>
            </w:r>
          </w:p>
        </w:tc>
        <w:tc>
          <w:tcPr>
            <w:tcW w:w="33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0.05L</w:t>
            </w:r>
          </w:p>
        </w:tc>
        <w:tc>
          <w:tcPr>
            <w:tcW w:w="29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0.05L</w:t>
            </w:r>
          </w:p>
        </w:tc>
        <w:tc>
          <w:tcPr>
            <w:tcW w:w="408"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0.05L</w:t>
            </w:r>
          </w:p>
        </w:tc>
        <w:tc>
          <w:tcPr>
            <w:tcW w:w="370"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0"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eastAsia="zh-CN"/>
              </w:rPr>
            </w:pPr>
          </w:p>
        </w:tc>
        <w:tc>
          <w:tcPr>
            <w:tcW w:w="334"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 xml:space="preserve">第二次 </w:t>
            </w:r>
          </w:p>
        </w:tc>
        <w:tc>
          <w:tcPr>
            <w:tcW w:w="265"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p>
        </w:tc>
        <w:tc>
          <w:tcPr>
            <w:tcW w:w="29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7.3</w:t>
            </w:r>
          </w:p>
        </w:tc>
        <w:tc>
          <w:tcPr>
            <w:tcW w:w="354"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4L</w:t>
            </w:r>
          </w:p>
        </w:tc>
        <w:tc>
          <w:tcPr>
            <w:tcW w:w="21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4L</w:t>
            </w:r>
          </w:p>
        </w:tc>
        <w:tc>
          <w:tcPr>
            <w:tcW w:w="260"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0.103</w:t>
            </w:r>
          </w:p>
        </w:tc>
        <w:tc>
          <w:tcPr>
            <w:tcW w:w="24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0.086</w:t>
            </w:r>
          </w:p>
        </w:tc>
        <w:tc>
          <w:tcPr>
            <w:tcW w:w="23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0.60</w:t>
            </w:r>
          </w:p>
        </w:tc>
        <w:tc>
          <w:tcPr>
            <w:tcW w:w="30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0.004L</w:t>
            </w:r>
          </w:p>
        </w:tc>
        <w:tc>
          <w:tcPr>
            <w:tcW w:w="30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0.057</w:t>
            </w:r>
          </w:p>
        </w:tc>
        <w:tc>
          <w:tcPr>
            <w:tcW w:w="32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12.9</w:t>
            </w:r>
          </w:p>
        </w:tc>
        <w:tc>
          <w:tcPr>
            <w:tcW w:w="27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0.036</w:t>
            </w:r>
          </w:p>
        </w:tc>
        <w:tc>
          <w:tcPr>
            <w:tcW w:w="33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0.05L</w:t>
            </w:r>
          </w:p>
        </w:tc>
        <w:tc>
          <w:tcPr>
            <w:tcW w:w="29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0.05L</w:t>
            </w:r>
          </w:p>
        </w:tc>
        <w:tc>
          <w:tcPr>
            <w:tcW w:w="408"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0.05L</w:t>
            </w:r>
          </w:p>
        </w:tc>
        <w:tc>
          <w:tcPr>
            <w:tcW w:w="370"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0"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eastAsia="zh-CN"/>
              </w:rPr>
            </w:pPr>
          </w:p>
        </w:tc>
        <w:tc>
          <w:tcPr>
            <w:tcW w:w="334"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第三次</w:t>
            </w:r>
          </w:p>
        </w:tc>
        <w:tc>
          <w:tcPr>
            <w:tcW w:w="265"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p>
        </w:tc>
        <w:tc>
          <w:tcPr>
            <w:tcW w:w="29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7.4</w:t>
            </w:r>
          </w:p>
        </w:tc>
        <w:tc>
          <w:tcPr>
            <w:tcW w:w="354"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4L</w:t>
            </w:r>
          </w:p>
        </w:tc>
        <w:tc>
          <w:tcPr>
            <w:tcW w:w="21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4L</w:t>
            </w:r>
          </w:p>
        </w:tc>
        <w:tc>
          <w:tcPr>
            <w:tcW w:w="260"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0.081</w:t>
            </w:r>
          </w:p>
        </w:tc>
        <w:tc>
          <w:tcPr>
            <w:tcW w:w="24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0.094</w:t>
            </w:r>
          </w:p>
        </w:tc>
        <w:tc>
          <w:tcPr>
            <w:tcW w:w="23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0.71</w:t>
            </w:r>
          </w:p>
        </w:tc>
        <w:tc>
          <w:tcPr>
            <w:tcW w:w="30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0.004L</w:t>
            </w:r>
          </w:p>
        </w:tc>
        <w:tc>
          <w:tcPr>
            <w:tcW w:w="30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0.054</w:t>
            </w:r>
          </w:p>
        </w:tc>
        <w:tc>
          <w:tcPr>
            <w:tcW w:w="32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13.8</w:t>
            </w:r>
          </w:p>
        </w:tc>
        <w:tc>
          <w:tcPr>
            <w:tcW w:w="27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0.031</w:t>
            </w:r>
          </w:p>
        </w:tc>
        <w:tc>
          <w:tcPr>
            <w:tcW w:w="33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0.05L</w:t>
            </w:r>
          </w:p>
        </w:tc>
        <w:tc>
          <w:tcPr>
            <w:tcW w:w="29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0.05L</w:t>
            </w:r>
          </w:p>
        </w:tc>
        <w:tc>
          <w:tcPr>
            <w:tcW w:w="408"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0.05L</w:t>
            </w:r>
          </w:p>
        </w:tc>
        <w:tc>
          <w:tcPr>
            <w:tcW w:w="370"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0"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eastAsia="zh-CN"/>
              </w:rPr>
            </w:pPr>
          </w:p>
        </w:tc>
        <w:tc>
          <w:tcPr>
            <w:tcW w:w="334"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第四次</w:t>
            </w:r>
          </w:p>
        </w:tc>
        <w:tc>
          <w:tcPr>
            <w:tcW w:w="265"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p>
        </w:tc>
        <w:tc>
          <w:tcPr>
            <w:tcW w:w="29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7.3</w:t>
            </w:r>
          </w:p>
        </w:tc>
        <w:tc>
          <w:tcPr>
            <w:tcW w:w="354"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4L</w:t>
            </w:r>
          </w:p>
        </w:tc>
        <w:tc>
          <w:tcPr>
            <w:tcW w:w="21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4L</w:t>
            </w:r>
          </w:p>
        </w:tc>
        <w:tc>
          <w:tcPr>
            <w:tcW w:w="260"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0.086</w:t>
            </w:r>
          </w:p>
        </w:tc>
        <w:tc>
          <w:tcPr>
            <w:tcW w:w="24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0.096</w:t>
            </w:r>
          </w:p>
        </w:tc>
        <w:tc>
          <w:tcPr>
            <w:tcW w:w="23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0.65</w:t>
            </w:r>
          </w:p>
        </w:tc>
        <w:tc>
          <w:tcPr>
            <w:tcW w:w="30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0.004L</w:t>
            </w:r>
          </w:p>
        </w:tc>
        <w:tc>
          <w:tcPr>
            <w:tcW w:w="30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0.058</w:t>
            </w:r>
          </w:p>
        </w:tc>
        <w:tc>
          <w:tcPr>
            <w:tcW w:w="32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11.9</w:t>
            </w:r>
          </w:p>
        </w:tc>
        <w:tc>
          <w:tcPr>
            <w:tcW w:w="27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0.030</w:t>
            </w:r>
          </w:p>
        </w:tc>
        <w:tc>
          <w:tcPr>
            <w:tcW w:w="33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0.05L</w:t>
            </w:r>
          </w:p>
        </w:tc>
        <w:tc>
          <w:tcPr>
            <w:tcW w:w="29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0.05L</w:t>
            </w:r>
          </w:p>
        </w:tc>
        <w:tc>
          <w:tcPr>
            <w:tcW w:w="408"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0.05L</w:t>
            </w:r>
          </w:p>
        </w:tc>
        <w:tc>
          <w:tcPr>
            <w:tcW w:w="370"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0"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eastAsia="zh-CN"/>
              </w:rPr>
            </w:pPr>
          </w:p>
        </w:tc>
        <w:tc>
          <w:tcPr>
            <w:tcW w:w="600" w:type="pct"/>
            <w:gridSpan w:val="2"/>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日均值或范围</w:t>
            </w:r>
          </w:p>
        </w:tc>
        <w:tc>
          <w:tcPr>
            <w:tcW w:w="29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7.3~7.4</w:t>
            </w:r>
          </w:p>
        </w:tc>
        <w:tc>
          <w:tcPr>
            <w:tcW w:w="354"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4L</w:t>
            </w:r>
          </w:p>
        </w:tc>
        <w:tc>
          <w:tcPr>
            <w:tcW w:w="21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4L</w:t>
            </w:r>
          </w:p>
        </w:tc>
        <w:tc>
          <w:tcPr>
            <w:tcW w:w="260"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0.090</w:t>
            </w:r>
          </w:p>
        </w:tc>
        <w:tc>
          <w:tcPr>
            <w:tcW w:w="24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0.091</w:t>
            </w:r>
          </w:p>
        </w:tc>
        <w:tc>
          <w:tcPr>
            <w:tcW w:w="23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0.64</w:t>
            </w:r>
          </w:p>
        </w:tc>
        <w:tc>
          <w:tcPr>
            <w:tcW w:w="30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0.004L</w:t>
            </w:r>
          </w:p>
        </w:tc>
        <w:tc>
          <w:tcPr>
            <w:tcW w:w="30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0.056</w:t>
            </w:r>
          </w:p>
        </w:tc>
        <w:tc>
          <w:tcPr>
            <w:tcW w:w="32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13.2</w:t>
            </w:r>
          </w:p>
        </w:tc>
        <w:tc>
          <w:tcPr>
            <w:tcW w:w="27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0.033</w:t>
            </w:r>
          </w:p>
        </w:tc>
        <w:tc>
          <w:tcPr>
            <w:tcW w:w="33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0.05L</w:t>
            </w:r>
          </w:p>
        </w:tc>
        <w:tc>
          <w:tcPr>
            <w:tcW w:w="29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0.05L</w:t>
            </w:r>
          </w:p>
        </w:tc>
        <w:tc>
          <w:tcPr>
            <w:tcW w:w="408"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0.05L</w:t>
            </w:r>
          </w:p>
        </w:tc>
        <w:tc>
          <w:tcPr>
            <w:tcW w:w="370"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0"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eastAsia="zh-CN"/>
              </w:rPr>
            </w:pPr>
          </w:p>
        </w:tc>
        <w:tc>
          <w:tcPr>
            <w:tcW w:w="600" w:type="pct"/>
            <w:gridSpan w:val="2"/>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去除率（</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w:t>
            </w:r>
          </w:p>
        </w:tc>
        <w:tc>
          <w:tcPr>
            <w:tcW w:w="29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w:t>
            </w:r>
          </w:p>
        </w:tc>
        <w:tc>
          <w:tcPr>
            <w:tcW w:w="354"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w:t>
            </w:r>
          </w:p>
        </w:tc>
        <w:tc>
          <w:tcPr>
            <w:tcW w:w="21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w:t>
            </w:r>
          </w:p>
        </w:tc>
        <w:tc>
          <w:tcPr>
            <w:tcW w:w="260"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99.2</w:t>
            </w:r>
          </w:p>
        </w:tc>
        <w:tc>
          <w:tcPr>
            <w:tcW w:w="24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98.3</w:t>
            </w:r>
          </w:p>
        </w:tc>
        <w:tc>
          <w:tcPr>
            <w:tcW w:w="23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95.4</w:t>
            </w:r>
          </w:p>
        </w:tc>
        <w:tc>
          <w:tcPr>
            <w:tcW w:w="30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w:t>
            </w:r>
          </w:p>
        </w:tc>
        <w:tc>
          <w:tcPr>
            <w:tcW w:w="30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98.7</w:t>
            </w:r>
          </w:p>
        </w:tc>
        <w:tc>
          <w:tcPr>
            <w:tcW w:w="32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w:t>
            </w:r>
          </w:p>
        </w:tc>
        <w:tc>
          <w:tcPr>
            <w:tcW w:w="27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99.9</w:t>
            </w:r>
          </w:p>
        </w:tc>
        <w:tc>
          <w:tcPr>
            <w:tcW w:w="33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w:t>
            </w:r>
          </w:p>
        </w:tc>
        <w:tc>
          <w:tcPr>
            <w:tcW w:w="29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w:t>
            </w:r>
          </w:p>
        </w:tc>
        <w:tc>
          <w:tcPr>
            <w:tcW w:w="408"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w:t>
            </w:r>
          </w:p>
        </w:tc>
        <w:tc>
          <w:tcPr>
            <w:tcW w:w="370" w:type="pct"/>
            <w:tcBorders>
              <w:tl2br w:val="nil"/>
              <w:tr2bl w:val="nil"/>
            </w:tcBorders>
            <w:noWrap w:val="0"/>
            <w:vAlign w:val="center"/>
          </w:tcPr>
          <w:p>
            <w:pPr>
              <w:widowControl/>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60"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eastAsia="zh-CN"/>
              </w:rPr>
            </w:pPr>
          </w:p>
        </w:tc>
        <w:tc>
          <w:tcPr>
            <w:tcW w:w="334"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第一次</w:t>
            </w:r>
          </w:p>
        </w:tc>
        <w:tc>
          <w:tcPr>
            <w:tcW w:w="265" w:type="pct"/>
            <w:vMerge w:val="restar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2020.</w:t>
            </w:r>
            <w:r>
              <w:rPr>
                <w:rFonts w:hint="eastAsia" w:ascii="Times New Roman" w:hAnsi="Times New Roman" w:eastAsia="宋体" w:cs="Times New Roman"/>
                <w:color w:val="auto"/>
                <w:sz w:val="21"/>
                <w:szCs w:val="21"/>
                <w:highlight w:val="none"/>
                <w:lang w:val="en-US" w:eastAsia="zh-CN"/>
              </w:rPr>
              <w:t>09</w:t>
            </w: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8</w:t>
            </w:r>
          </w:p>
        </w:tc>
        <w:tc>
          <w:tcPr>
            <w:tcW w:w="29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7.5</w:t>
            </w:r>
          </w:p>
        </w:tc>
        <w:tc>
          <w:tcPr>
            <w:tcW w:w="354"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4L</w:t>
            </w:r>
          </w:p>
        </w:tc>
        <w:tc>
          <w:tcPr>
            <w:tcW w:w="21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4L</w:t>
            </w:r>
          </w:p>
        </w:tc>
        <w:tc>
          <w:tcPr>
            <w:tcW w:w="260"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0.025</w:t>
            </w:r>
          </w:p>
        </w:tc>
        <w:tc>
          <w:tcPr>
            <w:tcW w:w="24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0.062</w:t>
            </w:r>
          </w:p>
        </w:tc>
        <w:tc>
          <w:tcPr>
            <w:tcW w:w="23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0.22</w:t>
            </w:r>
          </w:p>
        </w:tc>
        <w:tc>
          <w:tcPr>
            <w:tcW w:w="30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0.004L</w:t>
            </w:r>
          </w:p>
        </w:tc>
        <w:tc>
          <w:tcPr>
            <w:tcW w:w="30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0.058</w:t>
            </w:r>
          </w:p>
        </w:tc>
        <w:tc>
          <w:tcPr>
            <w:tcW w:w="32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b w:val="0"/>
                <w:bCs w:val="0"/>
                <w:color w:val="auto"/>
                <w:sz w:val="21"/>
                <w:szCs w:val="21"/>
                <w:highlight w:val="none"/>
                <w:lang w:val="en-US" w:eastAsia="zh-CN"/>
              </w:rPr>
              <w:t>11.9</w:t>
            </w:r>
          </w:p>
        </w:tc>
        <w:tc>
          <w:tcPr>
            <w:tcW w:w="27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0.031</w:t>
            </w:r>
          </w:p>
        </w:tc>
        <w:tc>
          <w:tcPr>
            <w:tcW w:w="33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0.05L</w:t>
            </w:r>
          </w:p>
        </w:tc>
        <w:tc>
          <w:tcPr>
            <w:tcW w:w="29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0.05L</w:t>
            </w:r>
          </w:p>
        </w:tc>
        <w:tc>
          <w:tcPr>
            <w:tcW w:w="408"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val="en-US" w:eastAsia="zh-CN"/>
              </w:rPr>
              <w:t>0.05L</w:t>
            </w:r>
          </w:p>
        </w:tc>
        <w:tc>
          <w:tcPr>
            <w:tcW w:w="370"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0"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eastAsia="zh-CN"/>
              </w:rPr>
            </w:pPr>
          </w:p>
        </w:tc>
        <w:tc>
          <w:tcPr>
            <w:tcW w:w="334"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 xml:space="preserve">第二次 </w:t>
            </w:r>
          </w:p>
        </w:tc>
        <w:tc>
          <w:tcPr>
            <w:tcW w:w="265"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p>
        </w:tc>
        <w:tc>
          <w:tcPr>
            <w:tcW w:w="29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7.3</w:t>
            </w:r>
          </w:p>
        </w:tc>
        <w:tc>
          <w:tcPr>
            <w:tcW w:w="354"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4L</w:t>
            </w:r>
          </w:p>
        </w:tc>
        <w:tc>
          <w:tcPr>
            <w:tcW w:w="21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4L</w:t>
            </w:r>
          </w:p>
        </w:tc>
        <w:tc>
          <w:tcPr>
            <w:tcW w:w="260"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0.039</w:t>
            </w:r>
          </w:p>
        </w:tc>
        <w:tc>
          <w:tcPr>
            <w:tcW w:w="24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0.047</w:t>
            </w:r>
          </w:p>
        </w:tc>
        <w:tc>
          <w:tcPr>
            <w:tcW w:w="23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0.13</w:t>
            </w:r>
          </w:p>
        </w:tc>
        <w:tc>
          <w:tcPr>
            <w:tcW w:w="30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0.004L</w:t>
            </w:r>
          </w:p>
        </w:tc>
        <w:tc>
          <w:tcPr>
            <w:tcW w:w="30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0.060</w:t>
            </w:r>
          </w:p>
        </w:tc>
        <w:tc>
          <w:tcPr>
            <w:tcW w:w="32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13.4</w:t>
            </w:r>
          </w:p>
        </w:tc>
        <w:tc>
          <w:tcPr>
            <w:tcW w:w="27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0.032</w:t>
            </w:r>
          </w:p>
        </w:tc>
        <w:tc>
          <w:tcPr>
            <w:tcW w:w="33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0.05L</w:t>
            </w:r>
          </w:p>
        </w:tc>
        <w:tc>
          <w:tcPr>
            <w:tcW w:w="29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0.05L</w:t>
            </w:r>
          </w:p>
        </w:tc>
        <w:tc>
          <w:tcPr>
            <w:tcW w:w="408"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0.05L</w:t>
            </w:r>
          </w:p>
        </w:tc>
        <w:tc>
          <w:tcPr>
            <w:tcW w:w="370"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0"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eastAsia="zh-CN"/>
              </w:rPr>
            </w:pPr>
          </w:p>
        </w:tc>
        <w:tc>
          <w:tcPr>
            <w:tcW w:w="334"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第三次</w:t>
            </w:r>
          </w:p>
        </w:tc>
        <w:tc>
          <w:tcPr>
            <w:tcW w:w="265"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p>
        </w:tc>
        <w:tc>
          <w:tcPr>
            <w:tcW w:w="29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7.4</w:t>
            </w:r>
          </w:p>
        </w:tc>
        <w:tc>
          <w:tcPr>
            <w:tcW w:w="354"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4L</w:t>
            </w:r>
          </w:p>
        </w:tc>
        <w:tc>
          <w:tcPr>
            <w:tcW w:w="21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4L</w:t>
            </w:r>
          </w:p>
        </w:tc>
        <w:tc>
          <w:tcPr>
            <w:tcW w:w="260"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0.028</w:t>
            </w:r>
          </w:p>
        </w:tc>
        <w:tc>
          <w:tcPr>
            <w:tcW w:w="24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0.070</w:t>
            </w:r>
          </w:p>
        </w:tc>
        <w:tc>
          <w:tcPr>
            <w:tcW w:w="23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0.19</w:t>
            </w:r>
          </w:p>
        </w:tc>
        <w:tc>
          <w:tcPr>
            <w:tcW w:w="30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0.004L</w:t>
            </w:r>
          </w:p>
        </w:tc>
        <w:tc>
          <w:tcPr>
            <w:tcW w:w="30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0.056</w:t>
            </w:r>
          </w:p>
        </w:tc>
        <w:tc>
          <w:tcPr>
            <w:tcW w:w="32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12.6</w:t>
            </w:r>
          </w:p>
        </w:tc>
        <w:tc>
          <w:tcPr>
            <w:tcW w:w="27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0.030</w:t>
            </w:r>
          </w:p>
        </w:tc>
        <w:tc>
          <w:tcPr>
            <w:tcW w:w="33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0.05L</w:t>
            </w:r>
          </w:p>
        </w:tc>
        <w:tc>
          <w:tcPr>
            <w:tcW w:w="29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0.05L</w:t>
            </w:r>
          </w:p>
        </w:tc>
        <w:tc>
          <w:tcPr>
            <w:tcW w:w="408"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0.05L</w:t>
            </w:r>
          </w:p>
        </w:tc>
        <w:tc>
          <w:tcPr>
            <w:tcW w:w="370"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0"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eastAsia="zh-CN"/>
              </w:rPr>
            </w:pPr>
          </w:p>
        </w:tc>
        <w:tc>
          <w:tcPr>
            <w:tcW w:w="334"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第四次</w:t>
            </w:r>
          </w:p>
        </w:tc>
        <w:tc>
          <w:tcPr>
            <w:tcW w:w="265"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p>
        </w:tc>
        <w:tc>
          <w:tcPr>
            <w:tcW w:w="29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7.4</w:t>
            </w:r>
          </w:p>
        </w:tc>
        <w:tc>
          <w:tcPr>
            <w:tcW w:w="354"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4L</w:t>
            </w:r>
          </w:p>
        </w:tc>
        <w:tc>
          <w:tcPr>
            <w:tcW w:w="21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4L</w:t>
            </w:r>
          </w:p>
        </w:tc>
        <w:tc>
          <w:tcPr>
            <w:tcW w:w="260"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0.045</w:t>
            </w:r>
          </w:p>
        </w:tc>
        <w:tc>
          <w:tcPr>
            <w:tcW w:w="24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0.080</w:t>
            </w:r>
          </w:p>
        </w:tc>
        <w:tc>
          <w:tcPr>
            <w:tcW w:w="23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0.24</w:t>
            </w:r>
          </w:p>
        </w:tc>
        <w:tc>
          <w:tcPr>
            <w:tcW w:w="30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0.004L</w:t>
            </w:r>
          </w:p>
        </w:tc>
        <w:tc>
          <w:tcPr>
            <w:tcW w:w="30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0.054</w:t>
            </w:r>
          </w:p>
        </w:tc>
        <w:tc>
          <w:tcPr>
            <w:tcW w:w="32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14.1</w:t>
            </w:r>
          </w:p>
        </w:tc>
        <w:tc>
          <w:tcPr>
            <w:tcW w:w="27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0.027</w:t>
            </w:r>
          </w:p>
        </w:tc>
        <w:tc>
          <w:tcPr>
            <w:tcW w:w="33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0.05L</w:t>
            </w:r>
          </w:p>
        </w:tc>
        <w:tc>
          <w:tcPr>
            <w:tcW w:w="29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0.05L</w:t>
            </w:r>
          </w:p>
        </w:tc>
        <w:tc>
          <w:tcPr>
            <w:tcW w:w="408"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0.05L</w:t>
            </w:r>
          </w:p>
        </w:tc>
        <w:tc>
          <w:tcPr>
            <w:tcW w:w="370"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0"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eastAsia="zh-CN"/>
              </w:rPr>
            </w:pPr>
          </w:p>
        </w:tc>
        <w:tc>
          <w:tcPr>
            <w:tcW w:w="600" w:type="pct"/>
            <w:gridSpan w:val="2"/>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日均值或范围</w:t>
            </w:r>
          </w:p>
        </w:tc>
        <w:tc>
          <w:tcPr>
            <w:tcW w:w="29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7.3~7.5</w:t>
            </w:r>
          </w:p>
        </w:tc>
        <w:tc>
          <w:tcPr>
            <w:tcW w:w="354"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4L</w:t>
            </w:r>
          </w:p>
        </w:tc>
        <w:tc>
          <w:tcPr>
            <w:tcW w:w="21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4L</w:t>
            </w:r>
          </w:p>
        </w:tc>
        <w:tc>
          <w:tcPr>
            <w:tcW w:w="260"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0.034</w:t>
            </w:r>
          </w:p>
        </w:tc>
        <w:tc>
          <w:tcPr>
            <w:tcW w:w="24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0.065</w:t>
            </w:r>
          </w:p>
        </w:tc>
        <w:tc>
          <w:tcPr>
            <w:tcW w:w="23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0.20</w:t>
            </w:r>
          </w:p>
        </w:tc>
        <w:tc>
          <w:tcPr>
            <w:tcW w:w="30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0.004L</w:t>
            </w:r>
          </w:p>
        </w:tc>
        <w:tc>
          <w:tcPr>
            <w:tcW w:w="30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0.057</w:t>
            </w:r>
          </w:p>
        </w:tc>
        <w:tc>
          <w:tcPr>
            <w:tcW w:w="32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13</w:t>
            </w:r>
          </w:p>
        </w:tc>
        <w:tc>
          <w:tcPr>
            <w:tcW w:w="27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0.030</w:t>
            </w:r>
          </w:p>
        </w:tc>
        <w:tc>
          <w:tcPr>
            <w:tcW w:w="33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0.05L</w:t>
            </w:r>
          </w:p>
        </w:tc>
        <w:tc>
          <w:tcPr>
            <w:tcW w:w="29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0.05L</w:t>
            </w:r>
          </w:p>
        </w:tc>
        <w:tc>
          <w:tcPr>
            <w:tcW w:w="408"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0.05L</w:t>
            </w:r>
          </w:p>
        </w:tc>
        <w:tc>
          <w:tcPr>
            <w:tcW w:w="370"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0" w:type="pct"/>
            <w:vMerge w:val="continue"/>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eastAsia="zh-CN"/>
              </w:rPr>
            </w:pPr>
          </w:p>
        </w:tc>
        <w:tc>
          <w:tcPr>
            <w:tcW w:w="600" w:type="pct"/>
            <w:gridSpan w:val="2"/>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去除率（</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w:t>
            </w:r>
          </w:p>
        </w:tc>
        <w:tc>
          <w:tcPr>
            <w:tcW w:w="29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w:t>
            </w:r>
          </w:p>
        </w:tc>
        <w:tc>
          <w:tcPr>
            <w:tcW w:w="354"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w:t>
            </w:r>
          </w:p>
        </w:tc>
        <w:tc>
          <w:tcPr>
            <w:tcW w:w="216"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w:t>
            </w:r>
          </w:p>
        </w:tc>
        <w:tc>
          <w:tcPr>
            <w:tcW w:w="260"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99.7</w:t>
            </w:r>
          </w:p>
        </w:tc>
        <w:tc>
          <w:tcPr>
            <w:tcW w:w="246"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99.8</w:t>
            </w:r>
          </w:p>
        </w:tc>
        <w:tc>
          <w:tcPr>
            <w:tcW w:w="236"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98.5</w:t>
            </w:r>
          </w:p>
        </w:tc>
        <w:tc>
          <w:tcPr>
            <w:tcW w:w="30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0.004L</w:t>
            </w:r>
          </w:p>
        </w:tc>
        <w:tc>
          <w:tcPr>
            <w:tcW w:w="30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98.8</w:t>
            </w:r>
          </w:p>
        </w:tc>
        <w:tc>
          <w:tcPr>
            <w:tcW w:w="32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w:t>
            </w:r>
          </w:p>
        </w:tc>
        <w:tc>
          <w:tcPr>
            <w:tcW w:w="27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99.9</w:t>
            </w:r>
          </w:p>
        </w:tc>
        <w:tc>
          <w:tcPr>
            <w:tcW w:w="339"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w:t>
            </w:r>
          </w:p>
        </w:tc>
        <w:tc>
          <w:tcPr>
            <w:tcW w:w="29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w:t>
            </w:r>
          </w:p>
        </w:tc>
        <w:tc>
          <w:tcPr>
            <w:tcW w:w="408"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w:t>
            </w:r>
          </w:p>
        </w:tc>
        <w:tc>
          <w:tcPr>
            <w:tcW w:w="370" w:type="pct"/>
            <w:tcBorders>
              <w:tl2br w:val="nil"/>
              <w:tr2bl w:val="nil"/>
            </w:tcBorders>
            <w:noWrap w:val="0"/>
            <w:vAlign w:val="center"/>
          </w:tcPr>
          <w:p>
            <w:pPr>
              <w:widowControl/>
              <w:jc w:val="center"/>
              <w:textAlignment w:val="bottom"/>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98.1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0" w:type="pct"/>
            <w:gridSpan w:val="3"/>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限值要求</w:t>
            </w:r>
          </w:p>
        </w:tc>
        <w:tc>
          <w:tcPr>
            <w:tcW w:w="29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6.5-8.5</w:t>
            </w:r>
          </w:p>
        </w:tc>
        <w:tc>
          <w:tcPr>
            <w:tcW w:w="354"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60</w:t>
            </w:r>
          </w:p>
        </w:tc>
        <w:tc>
          <w:tcPr>
            <w:tcW w:w="216"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w:t>
            </w:r>
          </w:p>
        </w:tc>
        <w:tc>
          <w:tcPr>
            <w:tcW w:w="260"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10</w:t>
            </w:r>
          </w:p>
        </w:tc>
        <w:tc>
          <w:tcPr>
            <w:tcW w:w="246"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1</w:t>
            </w:r>
          </w:p>
        </w:tc>
        <w:tc>
          <w:tcPr>
            <w:tcW w:w="236"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1</w:t>
            </w:r>
          </w:p>
        </w:tc>
        <w:tc>
          <w:tcPr>
            <w:tcW w:w="30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w:t>
            </w:r>
          </w:p>
        </w:tc>
        <w:tc>
          <w:tcPr>
            <w:tcW w:w="30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w:t>
            </w:r>
          </w:p>
        </w:tc>
        <w:tc>
          <w:tcPr>
            <w:tcW w:w="329"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5</w:t>
            </w:r>
          </w:p>
        </w:tc>
        <w:tc>
          <w:tcPr>
            <w:tcW w:w="27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339"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w:t>
            </w:r>
          </w:p>
        </w:tc>
        <w:tc>
          <w:tcPr>
            <w:tcW w:w="295"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w:t>
            </w:r>
          </w:p>
        </w:tc>
        <w:tc>
          <w:tcPr>
            <w:tcW w:w="408" w:type="pct"/>
            <w:tcBorders>
              <w:tl2br w:val="nil"/>
              <w:tr2bl w:val="nil"/>
            </w:tcBorders>
            <w:noWrap w:val="0"/>
            <w:vAlign w:val="center"/>
          </w:tcPr>
          <w:p>
            <w:pPr>
              <w:widowControl/>
              <w:jc w:val="center"/>
              <w:textAlignment w:val="bottom"/>
              <w:rPr>
                <w:rFonts w:hint="default" w:ascii="Times New Roman" w:hAnsi="Times New Roman" w:eastAsia="宋体" w:cs="Times New Roman"/>
                <w:color w:val="auto"/>
                <w:sz w:val="21"/>
                <w:szCs w:val="21"/>
                <w:highlight w:val="none"/>
                <w:lang w:val="en-US" w:eastAsia="zh-CN"/>
              </w:rPr>
            </w:pPr>
            <w:r>
              <w:rPr>
                <w:rFonts w:hint="eastAsia" w:eastAsia="宋体" w:cs="Times New Roman"/>
                <w:b w:val="0"/>
                <w:bCs w:val="0"/>
                <w:color w:val="auto"/>
                <w:sz w:val="21"/>
                <w:szCs w:val="21"/>
                <w:highlight w:val="none"/>
                <w:lang w:val="en-US" w:eastAsia="zh-CN"/>
              </w:rPr>
              <w:t>/</w:t>
            </w:r>
          </w:p>
        </w:tc>
        <w:tc>
          <w:tcPr>
            <w:tcW w:w="370"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60" w:type="pct"/>
            <w:gridSpan w:val="3"/>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评价</w:t>
            </w:r>
          </w:p>
        </w:tc>
        <w:tc>
          <w:tcPr>
            <w:tcW w:w="29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合格</w:t>
            </w:r>
          </w:p>
        </w:tc>
        <w:tc>
          <w:tcPr>
            <w:tcW w:w="354" w:type="pct"/>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合格</w:t>
            </w:r>
          </w:p>
        </w:tc>
        <w:tc>
          <w:tcPr>
            <w:tcW w:w="216"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260" w:type="pct"/>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合格</w:t>
            </w:r>
          </w:p>
        </w:tc>
        <w:tc>
          <w:tcPr>
            <w:tcW w:w="246" w:type="pct"/>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合格</w:t>
            </w:r>
          </w:p>
        </w:tc>
        <w:tc>
          <w:tcPr>
            <w:tcW w:w="236" w:type="pct"/>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合格</w:t>
            </w:r>
          </w:p>
        </w:tc>
        <w:tc>
          <w:tcPr>
            <w:tcW w:w="30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30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329" w:type="pct"/>
            <w:tcBorders>
              <w:tl2br w:val="nil"/>
              <w:tr2bl w:val="nil"/>
            </w:tcBorders>
            <w:noWrap w:val="0"/>
            <w:vAlign w:val="center"/>
          </w:tcPr>
          <w:p>
            <w:pPr>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合格</w:t>
            </w:r>
          </w:p>
        </w:tc>
        <w:tc>
          <w:tcPr>
            <w:tcW w:w="27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339"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295"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408"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370"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60" w:type="pct"/>
            <w:tcBorders>
              <w:tl2br w:val="nil"/>
              <w:tr2bl w:val="nil"/>
            </w:tcBorders>
            <w:noWrap w:val="0"/>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备  注</w:t>
            </w:r>
          </w:p>
        </w:tc>
        <w:tc>
          <w:tcPr>
            <w:tcW w:w="4839" w:type="pct"/>
            <w:gridSpan w:val="16"/>
            <w:tcBorders>
              <w:tl2br w:val="nil"/>
              <w:tr2bl w:val="nil"/>
            </w:tcBorders>
            <w:noWrap w:val="0"/>
            <w:vAlign w:val="center"/>
          </w:tcPr>
          <w:p>
            <w:pPr>
              <w:jc w:val="both"/>
              <w:rPr>
                <w:rFonts w:hint="eastAsia"/>
                <w:lang w:eastAsia="zh-CN"/>
              </w:rPr>
            </w:pPr>
            <w:r>
              <w:rPr>
                <w:rFonts w:hint="eastAsia"/>
                <w:lang w:val="en-US" w:eastAsia="zh-CN"/>
              </w:rPr>
              <w:t>1、</w:t>
            </w:r>
            <w:r>
              <w:rPr>
                <w:rFonts w:hint="default"/>
              </w:rPr>
              <w:t>pH值为无量纲</w:t>
            </w:r>
            <w:r>
              <w:rPr>
                <w:rFonts w:hint="eastAsia"/>
                <w:lang w:eastAsia="zh-CN"/>
              </w:rPr>
              <w:t>，</w:t>
            </w:r>
            <w:r>
              <w:rPr>
                <w:rFonts w:hint="default"/>
              </w:rPr>
              <w:t>电导率</w:t>
            </w:r>
            <w:r>
              <w:rPr>
                <w:rFonts w:hint="eastAsia"/>
                <w:lang w:val="en-US" w:eastAsia="zh-CN"/>
              </w:rPr>
              <w:t>为</w:t>
            </w:r>
            <w:r>
              <w:rPr>
                <w:rFonts w:hint="default"/>
                <w:lang w:val="en-US" w:eastAsia="zh-CN"/>
              </w:rPr>
              <w:t>μS/cm</w:t>
            </w:r>
            <w:r>
              <w:rPr>
                <w:rFonts w:hint="default"/>
                <w:lang w:eastAsia="zh-CN"/>
              </w:rPr>
              <w:t>；</w:t>
            </w:r>
          </w:p>
          <w:p>
            <w:pPr>
              <w:jc w:val="both"/>
              <w:rPr>
                <w:rFonts w:hint="default"/>
              </w:rPr>
            </w:pPr>
            <w:r>
              <w:rPr>
                <w:rFonts w:hint="eastAsia"/>
                <w:lang w:val="en-US" w:eastAsia="zh-CN"/>
              </w:rPr>
              <w:t>2、</w:t>
            </w:r>
            <w:r>
              <w:rPr>
                <w:rFonts w:hint="default"/>
                <w:lang w:val="en-US" w:eastAsia="zh-CN"/>
              </w:rPr>
              <w:t>采样为瞬时采样，仅对当时所采集样品负责；</w:t>
            </w:r>
          </w:p>
          <w:p>
            <w:pPr>
              <w:jc w:val="both"/>
              <w:rPr>
                <w:rFonts w:hint="default"/>
              </w:rPr>
            </w:pPr>
            <w:r>
              <w:rPr>
                <w:rFonts w:hint="default"/>
                <w:lang w:val="en-US" w:eastAsia="zh-CN"/>
              </w:rPr>
              <w:t>3</w:t>
            </w:r>
            <w:r>
              <w:rPr>
                <w:rFonts w:hint="eastAsia"/>
                <w:lang w:val="en-US" w:eastAsia="zh-CN"/>
              </w:rPr>
              <w:t>、“</w:t>
            </w:r>
            <w:r>
              <w:rPr>
                <w:rFonts w:hint="default"/>
                <w:lang w:val="en-US" w:eastAsia="zh-CN"/>
              </w:rPr>
              <w:t>L</w:t>
            </w:r>
            <w:r>
              <w:rPr>
                <w:rFonts w:hint="eastAsia"/>
                <w:lang w:val="en-US" w:eastAsia="zh-CN"/>
              </w:rPr>
              <w:t>”</w:t>
            </w:r>
            <w:r>
              <w:rPr>
                <w:rFonts w:hint="default"/>
                <w:lang w:val="en-US" w:eastAsia="zh-CN"/>
              </w:rPr>
              <w:t>表示未检出，对应数值为检出限</w:t>
            </w:r>
            <w:r>
              <w:rPr>
                <w:rFonts w:hint="default"/>
                <w:lang w:eastAsia="zh-CN"/>
              </w:rPr>
              <w:t>；</w:t>
            </w:r>
          </w:p>
          <w:p>
            <w:pPr>
              <w:jc w:val="both"/>
              <w:rPr>
                <w:rFonts w:hint="default"/>
                <w:lang w:val="en-US" w:eastAsia="zh-CN"/>
              </w:rPr>
            </w:pPr>
            <w:r>
              <w:rPr>
                <w:rFonts w:hint="default"/>
                <w:lang w:val="en-US" w:eastAsia="zh-CN"/>
              </w:rPr>
              <w:t>4</w:t>
            </w:r>
            <w:r>
              <w:rPr>
                <w:rFonts w:hint="eastAsia"/>
                <w:lang w:val="en-US" w:eastAsia="zh-CN"/>
              </w:rPr>
              <w:t>、</w:t>
            </w:r>
            <w:r>
              <w:rPr>
                <w:rFonts w:hint="default"/>
                <w:lang w:val="en-US" w:eastAsia="zh-CN"/>
              </w:rPr>
              <w:t>所有平行样品均以均值计。</w:t>
            </w:r>
          </w:p>
          <w:p>
            <w:pPr>
              <w:pStyle w:val="2"/>
              <w:rPr>
                <w:rFonts w:hint="default"/>
                <w:lang w:val="en-US" w:eastAsia="zh-CN"/>
              </w:rPr>
            </w:pPr>
            <w:r>
              <w:rPr>
                <w:rFonts w:hint="eastAsia" w:ascii="Times New Roman" w:hAnsi="Times New Roman" w:eastAsia="宋体" w:cs="Times New Roman"/>
                <w:kern w:val="2"/>
                <w:sz w:val="21"/>
                <w:szCs w:val="24"/>
                <w:lang w:val="en-US" w:eastAsia="zh-CN" w:bidi="ar-SA"/>
              </w:rPr>
              <w:t>5、废水零排系统进口、出口废水数据引用苏州市格范五金塑胶工业有限公司充电接插组件制造技术改造项目，数据报告编号为：202209061</w:t>
            </w:r>
          </w:p>
        </w:tc>
      </w:tr>
    </w:tbl>
    <w:p>
      <w:pPr>
        <w:pStyle w:val="2"/>
        <w:rPr>
          <w:rFonts w:hint="default"/>
          <w:lang w:val="en-US" w:eastAsia="zh-CN"/>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rPr>
          <w:rFonts w:hint="default"/>
        </w:rPr>
      </w:pPr>
    </w:p>
    <w:p>
      <w:pPr>
        <w:pStyle w:val="4"/>
        <w:keepLines/>
        <w:kinsoku/>
        <w:overflowPunct/>
        <w:autoSpaceDE/>
        <w:autoSpaceDN/>
        <w:adjustRightInd/>
        <w:snapToGrid/>
        <w:jc w:val="left"/>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9.2.1.2 废气监测结果</w:t>
      </w:r>
      <w:bookmarkEnd w:id="197"/>
      <w:bookmarkEnd w:id="198"/>
      <w:bookmarkEnd w:id="199"/>
      <w:bookmarkEnd w:id="200"/>
      <w:bookmarkEnd w:id="201"/>
      <w:bookmarkEnd w:id="202"/>
    </w:p>
    <w:p>
      <w:pPr>
        <w:spacing w:line="360" w:lineRule="auto"/>
        <w:jc w:val="center"/>
        <w:rPr>
          <w:rFonts w:hint="default" w:ascii="Times New Roman" w:hAnsi="Times New Roman" w:eastAsia="宋体" w:cs="Times New Roman"/>
          <w:color w:val="auto"/>
          <w:sz w:val="24"/>
          <w:highlight w:val="none"/>
        </w:rPr>
      </w:pPr>
      <w:bookmarkStart w:id="203" w:name="_Toc14013"/>
      <w:bookmarkStart w:id="204" w:name="_Toc18563"/>
      <w:bookmarkStart w:id="205" w:name="_Toc3445"/>
      <w:bookmarkStart w:id="206" w:name="_Toc26844"/>
      <w:bookmarkStart w:id="207" w:name="_Toc5417"/>
      <w:bookmarkStart w:id="208" w:name="_Toc29127"/>
      <w:r>
        <w:rPr>
          <w:rFonts w:hint="default" w:ascii="Times New Roman" w:hAnsi="Times New Roman" w:eastAsia="宋体" w:cs="Times New Roman"/>
          <w:color w:val="auto"/>
          <w:sz w:val="24"/>
          <w:highlight w:val="none"/>
        </w:rPr>
        <w:t>表9-</w:t>
      </w:r>
      <w:r>
        <w:rPr>
          <w:rFonts w:hint="eastAsia" w:cs="Times New Roman"/>
          <w:color w:val="auto"/>
          <w:sz w:val="24"/>
          <w:highlight w:val="none"/>
          <w:lang w:val="en-US" w:eastAsia="zh-CN"/>
        </w:rPr>
        <w:t>7有</w:t>
      </w:r>
      <w:r>
        <w:rPr>
          <w:rFonts w:hint="default" w:ascii="Times New Roman" w:hAnsi="Times New Roman" w:eastAsia="宋体" w:cs="Times New Roman"/>
          <w:color w:val="auto"/>
          <w:sz w:val="24"/>
          <w:highlight w:val="none"/>
        </w:rPr>
        <w:t>组织排放监测数据</w:t>
      </w:r>
    </w:p>
    <w:tbl>
      <w:tblPr>
        <w:tblStyle w:val="30"/>
        <w:tblW w:w="49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685"/>
        <w:gridCol w:w="1390"/>
        <w:gridCol w:w="804"/>
        <w:gridCol w:w="1082"/>
        <w:gridCol w:w="1082"/>
        <w:gridCol w:w="1094"/>
        <w:gridCol w:w="78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restar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监测</w:t>
            </w:r>
          </w:p>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点位</w:t>
            </w:r>
          </w:p>
        </w:tc>
        <w:tc>
          <w:tcPr>
            <w:tcW w:w="402" w:type="pct"/>
            <w:vMerge w:val="restar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监测日期</w:t>
            </w:r>
          </w:p>
        </w:tc>
        <w:tc>
          <w:tcPr>
            <w:tcW w:w="817" w:type="pct"/>
            <w:vMerge w:val="restar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监测</w:t>
            </w:r>
          </w:p>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项目</w:t>
            </w:r>
          </w:p>
        </w:tc>
        <w:tc>
          <w:tcPr>
            <w:tcW w:w="472" w:type="pct"/>
            <w:vMerge w:val="restar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单位</w:t>
            </w:r>
          </w:p>
        </w:tc>
        <w:tc>
          <w:tcPr>
            <w:tcW w:w="1915" w:type="pct"/>
            <w:gridSpan w:val="3"/>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监测结果</w:t>
            </w:r>
          </w:p>
        </w:tc>
        <w:tc>
          <w:tcPr>
            <w:tcW w:w="460" w:type="pct"/>
            <w:vMerge w:val="restar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标准限值</w:t>
            </w:r>
          </w:p>
        </w:tc>
        <w:tc>
          <w:tcPr>
            <w:tcW w:w="459" w:type="pct"/>
            <w:vMerge w:val="restar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817"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7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636" w:type="pc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第一次</w:t>
            </w:r>
          </w:p>
        </w:tc>
        <w:tc>
          <w:tcPr>
            <w:tcW w:w="636" w:type="pc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第二次</w:t>
            </w:r>
          </w:p>
        </w:tc>
        <w:tc>
          <w:tcPr>
            <w:tcW w:w="643" w:type="pc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第三次</w:t>
            </w:r>
          </w:p>
        </w:tc>
        <w:tc>
          <w:tcPr>
            <w:tcW w:w="46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59"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restart"/>
            <w:tcBorders>
              <w:tl2br w:val="nil"/>
              <w:tr2bl w:val="nil"/>
            </w:tcBorders>
            <w:noWrap w:val="0"/>
            <w:vAlign w:val="center"/>
          </w:tcPr>
          <w:p>
            <w:pPr>
              <w:spacing w:after="0"/>
              <w:jc w:val="center"/>
              <w:rPr>
                <w:rFonts w:hint="default"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auto"/>
                <w:sz w:val="21"/>
                <w:szCs w:val="21"/>
                <w:lang w:eastAsia="zh-CN"/>
              </w:rPr>
              <w:t>超</w:t>
            </w:r>
            <w:r>
              <w:rPr>
                <w:color w:val="auto"/>
                <w:sz w:val="21"/>
                <w:szCs w:val="21"/>
              </w:rPr>
              <w:t>净清洗1线废气排气筒（DA023）废气处理设施进口Q1</w:t>
            </w:r>
          </w:p>
        </w:tc>
        <w:tc>
          <w:tcPr>
            <w:tcW w:w="402" w:type="pct"/>
            <w:vMerge w:val="restart"/>
            <w:tcBorders>
              <w:tl2br w:val="nil"/>
              <w:tr2bl w:val="nil"/>
            </w:tcBorders>
            <w:noWrap w:val="0"/>
            <w:vAlign w:val="center"/>
          </w:tcPr>
          <w:p>
            <w:pPr>
              <w:spacing w:after="0"/>
              <w:jc w:val="center"/>
              <w:rPr>
                <w:rFonts w:hint="default"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202</w:t>
            </w:r>
            <w:r>
              <w:rPr>
                <w:rFonts w:hint="eastAsia"/>
                <w:color w:val="000000"/>
                <w:sz w:val="21"/>
                <w:szCs w:val="21"/>
                <w:highlight w:val="none"/>
                <w:lang w:val="en-US" w:eastAsia="zh-CN"/>
              </w:rPr>
              <w:t>2</w:t>
            </w:r>
            <w:r>
              <w:rPr>
                <w:rFonts w:hint="eastAsia" w:ascii="Times New Roman" w:hAnsi="Times New Roman" w:eastAsia="宋体"/>
                <w:color w:val="000000"/>
                <w:sz w:val="21"/>
                <w:szCs w:val="21"/>
                <w:highlight w:val="none"/>
                <w:lang w:val="en-US" w:eastAsia="zh-CN"/>
              </w:rPr>
              <w:t>.</w:t>
            </w:r>
            <w:r>
              <w:rPr>
                <w:rFonts w:hint="eastAsia" w:eastAsia="宋体"/>
                <w:color w:val="000000"/>
                <w:sz w:val="21"/>
                <w:szCs w:val="21"/>
                <w:highlight w:val="none"/>
                <w:lang w:val="en-US" w:eastAsia="zh-CN"/>
              </w:rPr>
              <w:t>1</w:t>
            </w:r>
            <w:r>
              <w:rPr>
                <w:rFonts w:hint="eastAsia"/>
                <w:color w:val="000000"/>
                <w:sz w:val="21"/>
                <w:szCs w:val="21"/>
                <w:highlight w:val="none"/>
                <w:lang w:val="en-US" w:eastAsia="zh-CN"/>
              </w:rPr>
              <w:t>0</w:t>
            </w:r>
            <w:r>
              <w:rPr>
                <w:rFonts w:hint="eastAsia" w:ascii="Times New Roman" w:hAnsi="Times New Roman" w:eastAsia="宋体"/>
                <w:color w:val="000000"/>
                <w:sz w:val="21"/>
                <w:szCs w:val="21"/>
                <w:highlight w:val="none"/>
                <w:lang w:val="en-US" w:eastAsia="zh-CN"/>
              </w:rPr>
              <w:t>.</w:t>
            </w:r>
            <w:r>
              <w:rPr>
                <w:rFonts w:hint="eastAsia"/>
                <w:color w:val="000000"/>
                <w:sz w:val="21"/>
                <w:szCs w:val="21"/>
                <w:highlight w:val="none"/>
                <w:lang w:val="en-US" w:eastAsia="zh-CN"/>
              </w:rPr>
              <w:t>24</w:t>
            </w:r>
          </w:p>
        </w:tc>
        <w:tc>
          <w:tcPr>
            <w:tcW w:w="817" w:type="pct"/>
            <w:tcBorders>
              <w:tl2br w:val="nil"/>
              <w:tr2bl w:val="nil"/>
            </w:tcBorders>
            <w:noWrap w:val="0"/>
            <w:vAlign w:val="center"/>
          </w:tcPr>
          <w:p>
            <w:pPr>
              <w:spacing w:after="0"/>
              <w:jc w:val="center"/>
              <w:rPr>
                <w:rFonts w:hint="default" w:ascii="Times New Roman" w:hAnsi="Times New Roman" w:eastAsia="宋体"/>
                <w:color w:val="000000"/>
                <w:sz w:val="21"/>
                <w:szCs w:val="21"/>
                <w:highlight w:val="none"/>
                <w:lang w:val="en-US" w:eastAsia="zh-CN"/>
              </w:rPr>
            </w:pPr>
            <w:r>
              <w:rPr>
                <w:rFonts w:hint="eastAsia" w:eastAsia="宋体"/>
                <w:color w:val="000000"/>
                <w:sz w:val="21"/>
                <w:szCs w:val="21"/>
                <w:highlight w:val="none"/>
                <w:lang w:val="en-US" w:eastAsia="zh-CN"/>
              </w:rPr>
              <w:t>排气筒高度</w:t>
            </w:r>
          </w:p>
        </w:tc>
        <w:tc>
          <w:tcPr>
            <w:tcW w:w="472" w:type="pct"/>
            <w:tcBorders>
              <w:tl2br w:val="nil"/>
              <w:tr2bl w:val="nil"/>
            </w:tcBorders>
            <w:noWrap w:val="0"/>
            <w:vAlign w:val="center"/>
          </w:tcPr>
          <w:p>
            <w:pPr>
              <w:spacing w:after="0"/>
              <w:jc w:val="center"/>
              <w:rPr>
                <w:rFonts w:hint="default" w:ascii="Times New Roman" w:hAnsi="Times New Roman" w:eastAsia="宋体"/>
                <w:color w:val="000000"/>
                <w:sz w:val="21"/>
                <w:szCs w:val="21"/>
                <w:highlight w:val="none"/>
                <w:lang w:val="en-US" w:eastAsia="zh-CN"/>
              </w:rPr>
            </w:pPr>
            <w:r>
              <w:rPr>
                <w:rFonts w:hint="eastAsia" w:eastAsia="宋体"/>
                <w:color w:val="000000"/>
                <w:sz w:val="21"/>
                <w:szCs w:val="21"/>
                <w:highlight w:val="none"/>
                <w:lang w:val="en-US" w:eastAsia="zh-CN"/>
              </w:rPr>
              <w:t>m</w:t>
            </w:r>
          </w:p>
        </w:tc>
        <w:tc>
          <w:tcPr>
            <w:tcW w:w="1915"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ascii="Times New Roman" w:hAnsi="Times New Roman" w:cs="Times New Roman"/>
                <w:kern w:val="0"/>
                <w:sz w:val="21"/>
                <w:szCs w:val="21"/>
                <w:lang w:val="en-US" w:eastAsia="zh-CN" w:bidi="ar"/>
              </w:rPr>
            </w:pPr>
            <w:r>
              <w:rPr>
                <w:rFonts w:hint="eastAsia" w:cs="Times New Roman"/>
                <w:kern w:val="0"/>
                <w:sz w:val="21"/>
                <w:szCs w:val="21"/>
                <w:lang w:val="en-US" w:eastAsia="zh-CN" w:bidi="ar"/>
              </w:rPr>
              <w:t>/</w:t>
            </w:r>
          </w:p>
        </w:tc>
        <w:tc>
          <w:tcPr>
            <w:tcW w:w="460" w:type="pct"/>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lang w:val="en-US" w:eastAsia="zh-CN"/>
              </w:rPr>
            </w:pPr>
            <w:r>
              <w:rPr>
                <w:rFonts w:hint="eastAsia" w:eastAsia="宋体"/>
                <w:color w:val="000000"/>
                <w:sz w:val="21"/>
                <w:szCs w:val="21"/>
                <w:highlight w:val="none"/>
                <w:lang w:val="en-US" w:eastAsia="zh-CN"/>
              </w:rPr>
              <w:t>/</w:t>
            </w:r>
          </w:p>
        </w:tc>
        <w:tc>
          <w:tcPr>
            <w:tcW w:w="459" w:type="pct"/>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lang w:val="en-US" w:eastAsia="zh-CN"/>
              </w:rPr>
            </w:pPr>
            <w:r>
              <w:rPr>
                <w:rFonts w:hint="eastAsia" w:eastAsia="宋体"/>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hint="default" w:ascii="Times New Roman" w:hAnsi="Times New Roman" w:eastAsia="宋体" w:cs="Times New Roman"/>
                <w:color w:val="000000"/>
                <w:sz w:val="21"/>
                <w:szCs w:val="21"/>
                <w:highlight w:val="none"/>
                <w:lang w:val="en-US" w:eastAsia="zh-CN" w:bidi="ar-SA"/>
              </w:rPr>
            </w:pPr>
          </w:p>
        </w:tc>
        <w:tc>
          <w:tcPr>
            <w:tcW w:w="402" w:type="pct"/>
            <w:vMerge w:val="continue"/>
            <w:tcBorders>
              <w:tl2br w:val="nil"/>
              <w:tr2bl w:val="nil"/>
            </w:tcBorders>
            <w:noWrap w:val="0"/>
            <w:vAlign w:val="center"/>
          </w:tcPr>
          <w:p>
            <w:pPr>
              <w:spacing w:after="0"/>
              <w:jc w:val="center"/>
              <w:rPr>
                <w:rFonts w:hint="default" w:ascii="Times New Roman" w:hAnsi="Times New Roman" w:eastAsia="宋体" w:cs="Times New Roman"/>
                <w:color w:val="000000"/>
                <w:sz w:val="21"/>
                <w:szCs w:val="21"/>
                <w:highlight w:val="none"/>
                <w:lang w:val="en-US" w:eastAsia="zh-CN" w:bidi="ar-SA"/>
              </w:rPr>
            </w:pPr>
          </w:p>
        </w:tc>
        <w:tc>
          <w:tcPr>
            <w:tcW w:w="817" w:type="pc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废气流量</w:t>
            </w:r>
          </w:p>
        </w:tc>
        <w:tc>
          <w:tcPr>
            <w:tcW w:w="472" w:type="pc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Nm</w:t>
            </w:r>
            <w:r>
              <w:rPr>
                <w:rFonts w:ascii="Times New Roman" w:hAnsi="Times New Roman" w:eastAsia="宋体"/>
                <w:color w:val="000000"/>
                <w:sz w:val="21"/>
                <w:szCs w:val="21"/>
                <w:highlight w:val="none"/>
                <w:vertAlign w:val="superscript"/>
              </w:rPr>
              <w:t>3</w:t>
            </w:r>
            <w:r>
              <w:rPr>
                <w:rFonts w:ascii="Times New Roman" w:hAnsi="Times New Roman" w:eastAsia="宋体"/>
                <w:color w:val="000000"/>
                <w:sz w:val="21"/>
                <w:szCs w:val="21"/>
                <w:highlight w:val="none"/>
              </w:rPr>
              <w:t>/h</w:t>
            </w:r>
          </w:p>
        </w:tc>
        <w:tc>
          <w:tcPr>
            <w:tcW w:w="10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6962</w:t>
            </w:r>
          </w:p>
        </w:tc>
        <w:tc>
          <w:tcPr>
            <w:tcW w:w="10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6818</w:t>
            </w:r>
          </w:p>
        </w:tc>
        <w:tc>
          <w:tcPr>
            <w:tcW w:w="109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6279</w:t>
            </w:r>
          </w:p>
        </w:tc>
        <w:tc>
          <w:tcPr>
            <w:tcW w:w="460" w:type="pct"/>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lang w:val="en-US" w:eastAsia="zh-CN"/>
              </w:rPr>
            </w:pPr>
            <w:r>
              <w:rPr>
                <w:rFonts w:hint="eastAsia"/>
                <w:color w:val="000000"/>
                <w:sz w:val="21"/>
                <w:szCs w:val="21"/>
                <w:highlight w:val="none"/>
                <w:lang w:val="en-US" w:eastAsia="zh-CN"/>
              </w:rPr>
              <w:t>/</w:t>
            </w:r>
          </w:p>
        </w:tc>
        <w:tc>
          <w:tcPr>
            <w:tcW w:w="459" w:type="pct"/>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rPr>
            </w:pPr>
            <w:r>
              <w:rPr>
                <w:rFonts w:hint="eastAsia"/>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817" w:type="pc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hint="eastAsia"/>
                <w:color w:val="000000"/>
                <w:sz w:val="21"/>
                <w:szCs w:val="21"/>
                <w:highlight w:val="none"/>
                <w:lang w:val="en-US" w:eastAsia="zh-CN"/>
              </w:rPr>
              <w:t>硫酸雾</w:t>
            </w:r>
            <w:r>
              <w:rPr>
                <w:rFonts w:hint="eastAsia" w:ascii="Times New Roman" w:hAnsi="Times New Roman" w:eastAsia="宋体"/>
                <w:color w:val="000000"/>
                <w:sz w:val="21"/>
                <w:szCs w:val="21"/>
                <w:highlight w:val="none"/>
              </w:rPr>
              <w:t>排放浓度</w:t>
            </w:r>
          </w:p>
        </w:tc>
        <w:tc>
          <w:tcPr>
            <w:tcW w:w="472" w:type="pc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mg/m</w:t>
            </w:r>
            <w:r>
              <w:rPr>
                <w:rFonts w:hint="eastAsia" w:ascii="Times New Roman" w:hAnsi="Times New Roman" w:eastAsia="宋体"/>
                <w:color w:val="000000"/>
                <w:sz w:val="21"/>
                <w:szCs w:val="21"/>
                <w:highlight w:val="none"/>
                <w:vertAlign w:val="superscript"/>
              </w:rPr>
              <w:t>3</w:t>
            </w:r>
          </w:p>
        </w:tc>
        <w:tc>
          <w:tcPr>
            <w:tcW w:w="10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default" w:ascii="Times New Roman" w:hAnsi="Times New Roman" w:eastAsia="宋体" w:cs="Times New Roman"/>
                <w:b w:val="0"/>
                <w:bCs/>
                <w:kern w:val="0"/>
                <w:sz w:val="21"/>
                <w:szCs w:val="21"/>
                <w:lang w:val="en-US" w:eastAsia="zh-CN" w:bidi="ar"/>
              </w:rPr>
              <w:t>ND</w:t>
            </w:r>
          </w:p>
        </w:tc>
        <w:tc>
          <w:tcPr>
            <w:tcW w:w="10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default" w:ascii="Times New Roman" w:hAnsi="Times New Roman" w:eastAsia="宋体" w:cs="Times New Roman"/>
                <w:b w:val="0"/>
                <w:bCs/>
                <w:kern w:val="0"/>
                <w:sz w:val="21"/>
                <w:szCs w:val="21"/>
                <w:lang w:val="en-US" w:eastAsia="zh-CN" w:bidi="ar"/>
              </w:rPr>
              <w:t>ND</w:t>
            </w:r>
          </w:p>
        </w:tc>
        <w:tc>
          <w:tcPr>
            <w:tcW w:w="109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default" w:ascii="Times New Roman" w:hAnsi="Times New Roman" w:eastAsia="宋体" w:cs="Times New Roman"/>
                <w:b w:val="0"/>
                <w:bCs/>
                <w:kern w:val="0"/>
                <w:sz w:val="21"/>
                <w:szCs w:val="21"/>
                <w:lang w:val="en-US" w:eastAsia="zh-CN" w:bidi="ar"/>
              </w:rPr>
              <w:t>ND</w:t>
            </w:r>
          </w:p>
        </w:tc>
        <w:tc>
          <w:tcPr>
            <w:tcW w:w="460" w:type="pct"/>
            <w:tcBorders>
              <w:tl2br w:val="nil"/>
              <w:tr2bl w:val="nil"/>
            </w:tcBorders>
            <w:noWrap w:val="0"/>
            <w:vAlign w:val="center"/>
          </w:tcPr>
          <w:p>
            <w:pPr>
              <w:spacing w:after="0"/>
              <w:jc w:val="center"/>
              <w:rPr>
                <w:rFonts w:hint="default" w:ascii="Times New Roman" w:hAnsi="Times New Roman" w:eastAsia="宋体" w:cs="Times New Roman"/>
                <w:color w:val="000000"/>
                <w:sz w:val="21"/>
                <w:szCs w:val="21"/>
                <w:highlight w:val="none"/>
                <w:lang w:val="en-US" w:eastAsia="zh-CN" w:bidi="ar-SA"/>
              </w:rPr>
            </w:pPr>
            <w:r>
              <w:rPr>
                <w:rFonts w:hint="eastAsia" w:cs="Times New Roman"/>
                <w:color w:val="000000"/>
                <w:sz w:val="21"/>
                <w:szCs w:val="21"/>
                <w:highlight w:val="none"/>
                <w:lang w:val="en-US" w:eastAsia="zh-CN" w:bidi="ar-SA"/>
              </w:rPr>
              <w:t>/</w:t>
            </w:r>
          </w:p>
        </w:tc>
        <w:tc>
          <w:tcPr>
            <w:tcW w:w="459" w:type="pct"/>
            <w:tcBorders>
              <w:tl2br w:val="nil"/>
              <w:tr2bl w:val="nil"/>
            </w:tcBorders>
            <w:noWrap w:val="0"/>
            <w:vAlign w:val="center"/>
          </w:tcPr>
          <w:p>
            <w:pPr>
              <w:spacing w:after="0"/>
              <w:jc w:val="center"/>
              <w:rPr>
                <w:rFonts w:hint="default" w:ascii="Times New Roman" w:hAnsi="Times New Roman" w:eastAsia="宋体" w:cs="Times New Roman"/>
                <w:b/>
                <w:bCs/>
                <w:color w:val="000000"/>
                <w:sz w:val="21"/>
                <w:szCs w:val="21"/>
                <w:highlight w:val="none"/>
                <w:lang w:val="en-US" w:eastAsia="zh-CN" w:bidi="ar-SA"/>
              </w:rPr>
            </w:pPr>
            <w:r>
              <w:rPr>
                <w:rFonts w:hint="eastAsia"/>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817" w:type="pc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hint="eastAsia"/>
                <w:color w:val="000000"/>
                <w:sz w:val="21"/>
                <w:szCs w:val="21"/>
                <w:highlight w:val="none"/>
                <w:lang w:val="en-US" w:eastAsia="zh-CN"/>
              </w:rPr>
              <w:t>硫酸雾</w:t>
            </w:r>
            <w:r>
              <w:rPr>
                <w:rFonts w:hint="eastAsia" w:ascii="Times New Roman" w:hAnsi="Times New Roman" w:eastAsia="宋体"/>
                <w:color w:val="000000"/>
                <w:sz w:val="21"/>
                <w:szCs w:val="21"/>
                <w:highlight w:val="none"/>
              </w:rPr>
              <w:t>排放速率</w:t>
            </w:r>
          </w:p>
        </w:tc>
        <w:tc>
          <w:tcPr>
            <w:tcW w:w="472" w:type="pc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rPr>
              <w:t>kg/h</w:t>
            </w:r>
          </w:p>
        </w:tc>
        <w:tc>
          <w:tcPr>
            <w:tcW w:w="108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ascii="Times New Roman" w:hAnsi="Times New Roman" w:eastAsia="微软雅黑"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108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ascii="Times New Roman" w:hAnsi="Times New Roman" w:eastAsia="微软雅黑"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109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ascii="Times New Roman" w:hAnsi="Times New Roman" w:eastAsia="微软雅黑"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460" w:type="pct"/>
            <w:tcBorders>
              <w:tl2br w:val="nil"/>
              <w:tr2bl w:val="nil"/>
            </w:tcBorders>
            <w:noWrap w:val="0"/>
            <w:vAlign w:val="center"/>
          </w:tcPr>
          <w:p>
            <w:pPr>
              <w:spacing w:after="0"/>
              <w:jc w:val="center"/>
              <w:rPr>
                <w:rFonts w:hint="default" w:ascii="Times New Roman" w:hAnsi="Times New Roman" w:eastAsia="宋体" w:cs="Times New Roman"/>
                <w:color w:val="000000"/>
                <w:sz w:val="21"/>
                <w:szCs w:val="21"/>
                <w:highlight w:val="none"/>
                <w:lang w:val="en-US" w:eastAsia="zh-CN" w:bidi="ar-SA"/>
              </w:rPr>
            </w:pPr>
            <w:r>
              <w:rPr>
                <w:rFonts w:hint="eastAsia" w:cs="Times New Roman"/>
                <w:color w:val="000000"/>
                <w:sz w:val="21"/>
                <w:szCs w:val="21"/>
                <w:highlight w:val="none"/>
                <w:lang w:val="en-US" w:eastAsia="zh-CN" w:bidi="ar-SA"/>
              </w:rPr>
              <w:t>/</w:t>
            </w:r>
          </w:p>
        </w:tc>
        <w:tc>
          <w:tcPr>
            <w:tcW w:w="459" w:type="pct"/>
            <w:tcBorders>
              <w:tl2br w:val="nil"/>
              <w:tr2bl w:val="nil"/>
            </w:tcBorders>
            <w:noWrap w:val="0"/>
            <w:vAlign w:val="center"/>
          </w:tcPr>
          <w:p>
            <w:pPr>
              <w:spacing w:after="0"/>
              <w:jc w:val="center"/>
              <w:rPr>
                <w:rFonts w:hint="default" w:ascii="Times New Roman" w:hAnsi="Times New Roman" w:eastAsia="宋体" w:cs="Times New Roman"/>
                <w:b/>
                <w:bCs/>
                <w:color w:val="000000"/>
                <w:sz w:val="21"/>
                <w:szCs w:val="21"/>
                <w:highlight w:val="none"/>
                <w:lang w:val="en-US" w:eastAsia="zh-CN" w:bidi="ar-SA"/>
              </w:rPr>
            </w:pPr>
            <w:r>
              <w:rPr>
                <w:rFonts w:hint="eastAsia"/>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restart"/>
            <w:tcBorders>
              <w:tl2br w:val="nil"/>
              <w:tr2bl w:val="nil"/>
            </w:tcBorders>
            <w:noWrap w:val="0"/>
            <w:vAlign w:val="center"/>
          </w:tcPr>
          <w:p>
            <w:pPr>
              <w:spacing w:after="0"/>
              <w:jc w:val="center"/>
              <w:rPr>
                <w:rFonts w:hint="default" w:ascii="Times New Roman" w:hAnsi="Times New Roman" w:eastAsia="宋体"/>
                <w:color w:val="000000"/>
                <w:sz w:val="21"/>
                <w:szCs w:val="21"/>
                <w:highlight w:val="none"/>
                <w:lang w:val="en-US" w:eastAsia="zh-CN"/>
              </w:rPr>
            </w:pPr>
            <w:r>
              <w:rPr>
                <w:rFonts w:hint="default" w:ascii="Times New Roman" w:hAnsi="Times New Roman" w:eastAsia="宋体"/>
                <w:color w:val="000000"/>
                <w:sz w:val="21"/>
                <w:szCs w:val="21"/>
                <w:highlight w:val="none"/>
                <w:lang w:val="en-US" w:eastAsia="zh-CN"/>
              </w:rPr>
              <w:t>202</w:t>
            </w:r>
            <w:r>
              <w:rPr>
                <w:rFonts w:hint="eastAsia"/>
                <w:color w:val="000000"/>
                <w:sz w:val="21"/>
                <w:szCs w:val="21"/>
                <w:highlight w:val="none"/>
                <w:lang w:val="en-US" w:eastAsia="zh-CN"/>
              </w:rPr>
              <w:t>2</w:t>
            </w:r>
            <w:r>
              <w:rPr>
                <w:rFonts w:hint="eastAsia" w:ascii="Times New Roman" w:hAnsi="Times New Roman" w:eastAsia="宋体"/>
                <w:color w:val="000000"/>
                <w:sz w:val="21"/>
                <w:szCs w:val="21"/>
                <w:highlight w:val="none"/>
                <w:lang w:val="en-US" w:eastAsia="zh-CN"/>
              </w:rPr>
              <w:t>.</w:t>
            </w:r>
            <w:r>
              <w:rPr>
                <w:rFonts w:hint="eastAsia"/>
                <w:color w:val="000000"/>
                <w:sz w:val="21"/>
                <w:szCs w:val="21"/>
                <w:highlight w:val="none"/>
                <w:lang w:val="en-US" w:eastAsia="zh-CN"/>
              </w:rPr>
              <w:t>10</w:t>
            </w:r>
            <w:r>
              <w:rPr>
                <w:rFonts w:hint="eastAsia" w:ascii="Times New Roman" w:hAnsi="Times New Roman" w:eastAsia="宋体"/>
                <w:color w:val="000000"/>
                <w:sz w:val="21"/>
                <w:szCs w:val="21"/>
                <w:highlight w:val="none"/>
                <w:lang w:val="en-US" w:eastAsia="zh-CN"/>
              </w:rPr>
              <w:t>.</w:t>
            </w:r>
            <w:r>
              <w:rPr>
                <w:rFonts w:hint="eastAsia"/>
                <w:color w:val="000000"/>
                <w:sz w:val="21"/>
                <w:szCs w:val="21"/>
                <w:highlight w:val="none"/>
                <w:lang w:val="en-US" w:eastAsia="zh-CN"/>
              </w:rPr>
              <w:t>25</w:t>
            </w:r>
          </w:p>
        </w:tc>
        <w:tc>
          <w:tcPr>
            <w:tcW w:w="817" w:type="pct"/>
            <w:tcBorders>
              <w:tl2br w:val="nil"/>
              <w:tr2bl w:val="nil"/>
            </w:tcBorders>
            <w:noWrap w:val="0"/>
            <w:vAlign w:val="center"/>
          </w:tcPr>
          <w:p>
            <w:pPr>
              <w:spacing w:after="0"/>
              <w:jc w:val="center"/>
              <w:rPr>
                <w:rFonts w:hint="eastAsia" w:ascii="Times New Roman" w:hAnsi="Times New Roman" w:eastAsia="宋体" w:cs="Times New Roman"/>
                <w:color w:val="000000"/>
                <w:sz w:val="21"/>
                <w:szCs w:val="21"/>
                <w:highlight w:val="none"/>
                <w:lang w:val="en-US" w:eastAsia="zh-CN" w:bidi="ar-SA"/>
              </w:rPr>
            </w:pPr>
            <w:r>
              <w:rPr>
                <w:rFonts w:ascii="Times New Roman" w:hAnsi="Times New Roman" w:eastAsia="宋体"/>
                <w:color w:val="000000"/>
                <w:sz w:val="21"/>
                <w:szCs w:val="21"/>
                <w:highlight w:val="none"/>
              </w:rPr>
              <w:t>废气流量</w:t>
            </w:r>
          </w:p>
        </w:tc>
        <w:tc>
          <w:tcPr>
            <w:tcW w:w="472" w:type="pct"/>
            <w:tcBorders>
              <w:tl2br w:val="nil"/>
              <w:tr2bl w:val="nil"/>
            </w:tcBorders>
            <w:noWrap w:val="0"/>
            <w:vAlign w:val="center"/>
          </w:tcPr>
          <w:p>
            <w:pPr>
              <w:spacing w:after="0"/>
              <w:jc w:val="center"/>
              <w:rPr>
                <w:rFonts w:hint="eastAsia" w:ascii="Times New Roman" w:hAnsi="Times New Roman" w:eastAsia="宋体" w:cs="Times New Roman"/>
                <w:color w:val="000000"/>
                <w:sz w:val="21"/>
                <w:szCs w:val="21"/>
                <w:highlight w:val="none"/>
                <w:lang w:val="en-US" w:eastAsia="zh-CN" w:bidi="ar-SA"/>
              </w:rPr>
            </w:pPr>
            <w:r>
              <w:rPr>
                <w:rFonts w:ascii="Times New Roman" w:hAnsi="Times New Roman" w:eastAsia="宋体"/>
                <w:color w:val="000000"/>
                <w:sz w:val="21"/>
                <w:szCs w:val="21"/>
                <w:highlight w:val="none"/>
              </w:rPr>
              <w:t>Nm</w:t>
            </w:r>
            <w:r>
              <w:rPr>
                <w:rFonts w:ascii="Times New Roman" w:hAnsi="Times New Roman" w:eastAsia="宋体"/>
                <w:color w:val="000000"/>
                <w:sz w:val="21"/>
                <w:szCs w:val="21"/>
                <w:highlight w:val="none"/>
                <w:vertAlign w:val="superscript"/>
              </w:rPr>
              <w:t>3</w:t>
            </w:r>
            <w:r>
              <w:rPr>
                <w:rFonts w:ascii="Times New Roman" w:hAnsi="Times New Roman" w:eastAsia="宋体"/>
                <w:color w:val="000000"/>
                <w:sz w:val="21"/>
                <w:szCs w:val="21"/>
                <w:highlight w:val="none"/>
              </w:rPr>
              <w:t>/h</w:t>
            </w:r>
          </w:p>
        </w:tc>
        <w:tc>
          <w:tcPr>
            <w:tcW w:w="10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7316</w:t>
            </w:r>
          </w:p>
        </w:tc>
        <w:tc>
          <w:tcPr>
            <w:tcW w:w="10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7045</w:t>
            </w:r>
          </w:p>
        </w:tc>
        <w:tc>
          <w:tcPr>
            <w:tcW w:w="109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6988</w:t>
            </w:r>
          </w:p>
        </w:tc>
        <w:tc>
          <w:tcPr>
            <w:tcW w:w="460" w:type="pct"/>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lang w:val="en-US" w:eastAsia="zh-CN"/>
              </w:rPr>
            </w:pPr>
            <w:r>
              <w:rPr>
                <w:rFonts w:hint="eastAsia"/>
                <w:color w:val="000000"/>
                <w:sz w:val="21"/>
                <w:szCs w:val="21"/>
                <w:highlight w:val="none"/>
                <w:lang w:val="en-US" w:eastAsia="zh-CN"/>
              </w:rPr>
              <w:t>/</w:t>
            </w:r>
          </w:p>
        </w:tc>
        <w:tc>
          <w:tcPr>
            <w:tcW w:w="459" w:type="pct"/>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rPr>
            </w:pPr>
            <w:r>
              <w:rPr>
                <w:rFonts w:hint="eastAsia"/>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817" w:type="pct"/>
            <w:tcBorders>
              <w:tl2br w:val="nil"/>
              <w:tr2bl w:val="nil"/>
            </w:tcBorders>
            <w:noWrap w:val="0"/>
            <w:vAlign w:val="center"/>
          </w:tcPr>
          <w:p>
            <w:pPr>
              <w:spacing w:after="0"/>
              <w:jc w:val="center"/>
              <w:rPr>
                <w:rFonts w:hint="eastAsia"/>
                <w:color w:val="000000"/>
                <w:sz w:val="21"/>
                <w:szCs w:val="21"/>
                <w:highlight w:val="none"/>
                <w:lang w:val="en-US" w:eastAsia="zh-CN"/>
              </w:rPr>
            </w:pPr>
            <w:r>
              <w:rPr>
                <w:rFonts w:hint="eastAsia"/>
                <w:color w:val="000000"/>
                <w:sz w:val="21"/>
                <w:szCs w:val="21"/>
                <w:highlight w:val="none"/>
                <w:lang w:val="en-US" w:eastAsia="zh-CN"/>
              </w:rPr>
              <w:t>硫酸雾</w:t>
            </w:r>
          </w:p>
          <w:p>
            <w:pPr>
              <w:spacing w:after="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olor w:val="000000"/>
                <w:sz w:val="21"/>
                <w:szCs w:val="21"/>
                <w:highlight w:val="none"/>
              </w:rPr>
              <w:t>排放浓度</w:t>
            </w:r>
          </w:p>
        </w:tc>
        <w:tc>
          <w:tcPr>
            <w:tcW w:w="472" w:type="pct"/>
            <w:tcBorders>
              <w:tl2br w:val="nil"/>
              <w:tr2bl w:val="nil"/>
            </w:tcBorders>
            <w:noWrap w:val="0"/>
            <w:vAlign w:val="center"/>
          </w:tcPr>
          <w:p>
            <w:pPr>
              <w:spacing w:after="0"/>
              <w:jc w:val="center"/>
              <w:rPr>
                <w:rFonts w:hint="eastAsia" w:ascii="Times New Roman" w:hAnsi="Times New Roman" w:eastAsia="宋体" w:cs="Times New Roman"/>
                <w:color w:val="000000"/>
                <w:sz w:val="21"/>
                <w:szCs w:val="21"/>
                <w:highlight w:val="none"/>
                <w:lang w:val="en-US" w:eastAsia="zh-CN" w:bidi="ar-SA"/>
              </w:rPr>
            </w:pPr>
            <w:r>
              <w:rPr>
                <w:rFonts w:ascii="Times New Roman" w:hAnsi="Times New Roman" w:eastAsia="宋体"/>
                <w:color w:val="000000"/>
                <w:sz w:val="21"/>
                <w:szCs w:val="21"/>
                <w:highlight w:val="none"/>
              </w:rPr>
              <w:t>mg/m</w:t>
            </w:r>
            <w:r>
              <w:rPr>
                <w:rFonts w:hint="eastAsia" w:ascii="Times New Roman" w:hAnsi="Times New Roman" w:eastAsia="宋体"/>
                <w:color w:val="000000"/>
                <w:sz w:val="21"/>
                <w:szCs w:val="21"/>
                <w:highlight w:val="none"/>
                <w:vertAlign w:val="superscript"/>
              </w:rPr>
              <w:t>3</w:t>
            </w:r>
          </w:p>
        </w:tc>
        <w:tc>
          <w:tcPr>
            <w:tcW w:w="10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default" w:ascii="Times New Roman" w:hAnsi="Times New Roman" w:eastAsia="宋体" w:cs="Times New Roman"/>
                <w:b w:val="0"/>
                <w:bCs/>
                <w:kern w:val="0"/>
                <w:sz w:val="21"/>
                <w:szCs w:val="21"/>
                <w:lang w:val="en-US" w:eastAsia="zh-CN" w:bidi="ar"/>
              </w:rPr>
              <w:t>ND</w:t>
            </w:r>
          </w:p>
        </w:tc>
        <w:tc>
          <w:tcPr>
            <w:tcW w:w="10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default" w:ascii="Times New Roman" w:hAnsi="Times New Roman" w:eastAsia="宋体" w:cs="Times New Roman"/>
                <w:b w:val="0"/>
                <w:bCs/>
                <w:kern w:val="0"/>
                <w:sz w:val="21"/>
                <w:szCs w:val="21"/>
                <w:lang w:val="en-US" w:eastAsia="zh-CN" w:bidi="ar"/>
              </w:rPr>
              <w:t>ND</w:t>
            </w:r>
          </w:p>
        </w:tc>
        <w:tc>
          <w:tcPr>
            <w:tcW w:w="109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default" w:ascii="Times New Roman" w:hAnsi="Times New Roman" w:eastAsia="宋体" w:cs="Times New Roman"/>
                <w:b w:val="0"/>
                <w:bCs/>
                <w:kern w:val="0"/>
                <w:sz w:val="21"/>
                <w:szCs w:val="21"/>
                <w:lang w:val="en-US" w:eastAsia="zh-CN" w:bidi="ar"/>
              </w:rPr>
              <w:t>ND</w:t>
            </w:r>
          </w:p>
        </w:tc>
        <w:tc>
          <w:tcPr>
            <w:tcW w:w="460" w:type="pct"/>
            <w:tcBorders>
              <w:tl2br w:val="nil"/>
              <w:tr2bl w:val="nil"/>
            </w:tcBorders>
            <w:noWrap w:val="0"/>
            <w:vAlign w:val="center"/>
          </w:tcPr>
          <w:p>
            <w:pPr>
              <w:spacing w:after="0"/>
              <w:jc w:val="center"/>
              <w:rPr>
                <w:rFonts w:hint="default" w:ascii="Times New Roman" w:hAnsi="Times New Roman" w:eastAsia="宋体" w:cs="Times New Roman"/>
                <w:color w:val="000000"/>
                <w:sz w:val="21"/>
                <w:szCs w:val="21"/>
                <w:highlight w:val="none"/>
                <w:lang w:val="en-US" w:eastAsia="zh-CN" w:bidi="ar-SA"/>
              </w:rPr>
            </w:pPr>
            <w:r>
              <w:rPr>
                <w:rFonts w:hint="eastAsia" w:cs="Times New Roman"/>
                <w:color w:val="000000"/>
                <w:sz w:val="21"/>
                <w:szCs w:val="21"/>
                <w:highlight w:val="none"/>
                <w:lang w:val="en-US" w:eastAsia="zh-CN" w:bidi="ar-SA"/>
              </w:rPr>
              <w:t>/</w:t>
            </w:r>
          </w:p>
        </w:tc>
        <w:tc>
          <w:tcPr>
            <w:tcW w:w="459" w:type="pct"/>
            <w:tcBorders>
              <w:tl2br w:val="nil"/>
              <w:tr2bl w:val="nil"/>
            </w:tcBorders>
            <w:noWrap w:val="0"/>
            <w:vAlign w:val="center"/>
          </w:tcPr>
          <w:p>
            <w:pPr>
              <w:spacing w:after="0"/>
              <w:jc w:val="center"/>
              <w:rPr>
                <w:rFonts w:hint="default" w:ascii="Times New Roman" w:hAnsi="Times New Roman" w:eastAsia="宋体" w:cs="Times New Roman"/>
                <w:b/>
                <w:bCs/>
                <w:color w:val="000000"/>
                <w:sz w:val="21"/>
                <w:szCs w:val="21"/>
                <w:highlight w:val="none"/>
                <w:lang w:val="en-US" w:eastAsia="zh-CN" w:bidi="ar-SA"/>
              </w:rPr>
            </w:pPr>
            <w:r>
              <w:rPr>
                <w:rFonts w:hint="eastAsia"/>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817" w:type="pct"/>
            <w:tcBorders>
              <w:tl2br w:val="nil"/>
              <w:tr2bl w:val="nil"/>
            </w:tcBorders>
            <w:noWrap w:val="0"/>
            <w:vAlign w:val="center"/>
          </w:tcPr>
          <w:p>
            <w:pPr>
              <w:spacing w:after="0"/>
              <w:jc w:val="center"/>
              <w:rPr>
                <w:rFonts w:hint="eastAsia"/>
                <w:color w:val="000000"/>
                <w:sz w:val="21"/>
                <w:szCs w:val="21"/>
                <w:highlight w:val="none"/>
                <w:lang w:val="en-US" w:eastAsia="zh-CN"/>
              </w:rPr>
            </w:pPr>
            <w:r>
              <w:rPr>
                <w:rFonts w:hint="eastAsia"/>
                <w:color w:val="000000"/>
                <w:sz w:val="21"/>
                <w:szCs w:val="21"/>
                <w:highlight w:val="none"/>
                <w:lang w:val="en-US" w:eastAsia="zh-CN"/>
              </w:rPr>
              <w:t>硫酸雾</w:t>
            </w:r>
          </w:p>
          <w:p>
            <w:pPr>
              <w:spacing w:after="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olor w:val="000000"/>
                <w:sz w:val="21"/>
                <w:szCs w:val="21"/>
                <w:highlight w:val="none"/>
              </w:rPr>
              <w:t>排放速率</w:t>
            </w:r>
          </w:p>
        </w:tc>
        <w:tc>
          <w:tcPr>
            <w:tcW w:w="472" w:type="pct"/>
            <w:tcBorders>
              <w:tl2br w:val="nil"/>
              <w:tr2bl w:val="nil"/>
            </w:tcBorders>
            <w:noWrap w:val="0"/>
            <w:vAlign w:val="center"/>
          </w:tcPr>
          <w:p>
            <w:pPr>
              <w:spacing w:after="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olor w:val="000000"/>
                <w:sz w:val="21"/>
                <w:szCs w:val="21"/>
                <w:highlight w:val="none"/>
              </w:rPr>
              <w:t>kg/h</w:t>
            </w:r>
          </w:p>
        </w:tc>
        <w:tc>
          <w:tcPr>
            <w:tcW w:w="108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ascii="Times New Roman" w:hAnsi="Times New Roman" w:eastAsia="微软雅黑"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108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ascii="Times New Roman" w:hAnsi="Times New Roman" w:eastAsia="微软雅黑"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109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ascii="Times New Roman" w:hAnsi="Times New Roman" w:eastAsia="微软雅黑"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460" w:type="pct"/>
            <w:tcBorders>
              <w:tl2br w:val="nil"/>
              <w:tr2bl w:val="nil"/>
            </w:tcBorders>
            <w:noWrap w:val="0"/>
            <w:vAlign w:val="center"/>
          </w:tcPr>
          <w:p>
            <w:pPr>
              <w:spacing w:after="0"/>
              <w:jc w:val="center"/>
              <w:rPr>
                <w:rFonts w:hint="default" w:ascii="Times New Roman" w:hAnsi="Times New Roman" w:eastAsia="宋体" w:cs="Times New Roman"/>
                <w:color w:val="000000"/>
                <w:sz w:val="21"/>
                <w:szCs w:val="21"/>
                <w:highlight w:val="none"/>
                <w:lang w:val="en-US" w:eastAsia="zh-CN" w:bidi="ar-SA"/>
              </w:rPr>
            </w:pPr>
            <w:r>
              <w:rPr>
                <w:rFonts w:hint="eastAsia" w:cs="Times New Roman"/>
                <w:color w:val="000000"/>
                <w:sz w:val="21"/>
                <w:szCs w:val="21"/>
                <w:highlight w:val="none"/>
                <w:lang w:val="en-US" w:eastAsia="zh-CN" w:bidi="ar-SA"/>
              </w:rPr>
              <w:t>/</w:t>
            </w:r>
          </w:p>
        </w:tc>
        <w:tc>
          <w:tcPr>
            <w:tcW w:w="459" w:type="pct"/>
            <w:tcBorders>
              <w:tl2br w:val="nil"/>
              <w:tr2bl w:val="nil"/>
            </w:tcBorders>
            <w:noWrap w:val="0"/>
            <w:vAlign w:val="center"/>
          </w:tcPr>
          <w:p>
            <w:pPr>
              <w:spacing w:after="0"/>
              <w:jc w:val="center"/>
              <w:rPr>
                <w:rFonts w:hint="eastAsia" w:ascii="Times New Roman" w:hAnsi="Times New Roman" w:eastAsia="宋体" w:cs="Times New Roman"/>
                <w:b/>
                <w:bCs/>
                <w:color w:val="000000"/>
                <w:sz w:val="21"/>
                <w:szCs w:val="21"/>
                <w:highlight w:val="none"/>
                <w:lang w:val="en-US" w:eastAsia="zh-CN" w:bidi="ar-SA"/>
              </w:rPr>
            </w:pPr>
            <w:r>
              <w:rPr>
                <w:rFonts w:hint="eastAsia"/>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restart"/>
            <w:tcBorders>
              <w:tl2br w:val="nil"/>
              <w:tr2bl w:val="nil"/>
            </w:tcBorders>
            <w:noWrap w:val="0"/>
            <w:vAlign w:val="center"/>
          </w:tcPr>
          <w:p>
            <w:pPr>
              <w:spacing w:after="0"/>
              <w:jc w:val="center"/>
              <w:rPr>
                <w:rFonts w:hint="default" w:ascii="Times New Roman" w:hAnsi="Times New Roman" w:eastAsia="宋体"/>
                <w:color w:val="000000"/>
                <w:sz w:val="21"/>
                <w:szCs w:val="21"/>
                <w:highlight w:val="none"/>
                <w:lang w:val="en-US"/>
              </w:rPr>
            </w:pPr>
            <w:r>
              <w:rPr>
                <w:rFonts w:hint="eastAsia" w:ascii="Times New Roman" w:hAnsi="Times New Roman" w:eastAsia="宋体" w:cs="Times New Roman"/>
                <w:color w:val="auto"/>
                <w:sz w:val="21"/>
                <w:szCs w:val="21"/>
                <w:lang w:eastAsia="zh-CN"/>
              </w:rPr>
              <w:t>超</w:t>
            </w:r>
            <w:r>
              <w:rPr>
                <w:color w:val="auto"/>
                <w:sz w:val="21"/>
                <w:szCs w:val="21"/>
              </w:rPr>
              <w:t>净清洗1线废气排气筒（DA023）废气处理设施出口Q2</w:t>
            </w:r>
          </w:p>
        </w:tc>
        <w:tc>
          <w:tcPr>
            <w:tcW w:w="402" w:type="pct"/>
            <w:vMerge w:val="restart"/>
            <w:tcBorders>
              <w:tl2br w:val="nil"/>
              <w:tr2bl w:val="nil"/>
            </w:tcBorders>
            <w:noWrap w:val="0"/>
            <w:vAlign w:val="center"/>
          </w:tcPr>
          <w:p>
            <w:pPr>
              <w:spacing w:after="0"/>
              <w:jc w:val="center"/>
              <w:rPr>
                <w:rFonts w:hint="default" w:ascii="Times New Roman" w:hAnsi="Times New Roman" w:eastAsia="宋体"/>
                <w:color w:val="000000"/>
                <w:sz w:val="21"/>
                <w:szCs w:val="21"/>
                <w:highlight w:val="none"/>
                <w:lang w:val="en-US" w:eastAsia="zh-CN"/>
              </w:rPr>
            </w:pPr>
            <w:r>
              <w:rPr>
                <w:rFonts w:hint="eastAsia" w:ascii="Times New Roman" w:hAnsi="Times New Roman" w:eastAsia="宋体"/>
                <w:color w:val="000000"/>
                <w:sz w:val="21"/>
                <w:szCs w:val="21"/>
                <w:highlight w:val="none"/>
                <w:lang w:val="en-US" w:eastAsia="zh-CN"/>
              </w:rPr>
              <w:t>202</w:t>
            </w:r>
            <w:r>
              <w:rPr>
                <w:rFonts w:hint="eastAsia"/>
                <w:color w:val="000000"/>
                <w:sz w:val="21"/>
                <w:szCs w:val="21"/>
                <w:highlight w:val="none"/>
                <w:lang w:val="en-US" w:eastAsia="zh-CN"/>
              </w:rPr>
              <w:t>2</w:t>
            </w:r>
            <w:r>
              <w:rPr>
                <w:rFonts w:hint="eastAsia" w:ascii="Times New Roman" w:hAnsi="Times New Roman" w:eastAsia="宋体"/>
                <w:color w:val="000000"/>
                <w:sz w:val="21"/>
                <w:szCs w:val="21"/>
                <w:highlight w:val="none"/>
                <w:lang w:val="en-US" w:eastAsia="zh-CN"/>
              </w:rPr>
              <w:t>.</w:t>
            </w:r>
            <w:r>
              <w:rPr>
                <w:rFonts w:hint="eastAsia" w:eastAsia="宋体"/>
                <w:color w:val="000000"/>
                <w:sz w:val="21"/>
                <w:szCs w:val="21"/>
                <w:highlight w:val="none"/>
                <w:lang w:val="en-US" w:eastAsia="zh-CN"/>
              </w:rPr>
              <w:t>1</w:t>
            </w:r>
            <w:r>
              <w:rPr>
                <w:rFonts w:hint="eastAsia"/>
                <w:color w:val="000000"/>
                <w:sz w:val="21"/>
                <w:szCs w:val="21"/>
                <w:highlight w:val="none"/>
                <w:lang w:val="en-US" w:eastAsia="zh-CN"/>
              </w:rPr>
              <w:t>0</w:t>
            </w:r>
            <w:r>
              <w:rPr>
                <w:rFonts w:hint="eastAsia" w:ascii="Times New Roman" w:hAnsi="Times New Roman" w:eastAsia="宋体"/>
                <w:color w:val="000000"/>
                <w:sz w:val="21"/>
                <w:szCs w:val="21"/>
                <w:highlight w:val="none"/>
                <w:lang w:val="en-US" w:eastAsia="zh-CN"/>
              </w:rPr>
              <w:t>.</w:t>
            </w:r>
            <w:r>
              <w:rPr>
                <w:rFonts w:hint="eastAsia"/>
                <w:color w:val="000000"/>
                <w:sz w:val="21"/>
                <w:szCs w:val="21"/>
                <w:highlight w:val="none"/>
                <w:lang w:val="en-US" w:eastAsia="zh-CN"/>
              </w:rPr>
              <w:t>24</w:t>
            </w:r>
          </w:p>
        </w:tc>
        <w:tc>
          <w:tcPr>
            <w:tcW w:w="817" w:type="pct"/>
            <w:tcBorders>
              <w:tl2br w:val="nil"/>
              <w:tr2bl w:val="nil"/>
            </w:tcBorders>
            <w:noWrap w:val="0"/>
            <w:vAlign w:val="center"/>
          </w:tcPr>
          <w:p>
            <w:pPr>
              <w:spacing w:after="0"/>
              <w:jc w:val="center"/>
              <w:rPr>
                <w:rFonts w:hint="eastAsia" w:ascii="Times New Roman" w:hAnsi="Times New Roman" w:eastAsia="宋体" w:cs="Times New Roman"/>
                <w:color w:val="000000"/>
                <w:sz w:val="21"/>
                <w:szCs w:val="21"/>
                <w:highlight w:val="none"/>
                <w:lang w:val="en-US" w:eastAsia="zh-CN" w:bidi="ar-SA"/>
              </w:rPr>
            </w:pPr>
            <w:r>
              <w:rPr>
                <w:rFonts w:hint="eastAsia" w:eastAsia="宋体"/>
                <w:color w:val="000000"/>
                <w:sz w:val="21"/>
                <w:szCs w:val="21"/>
                <w:highlight w:val="none"/>
                <w:lang w:val="en-US" w:eastAsia="zh-CN"/>
              </w:rPr>
              <w:t>排气筒高度</w:t>
            </w:r>
          </w:p>
        </w:tc>
        <w:tc>
          <w:tcPr>
            <w:tcW w:w="472" w:type="pct"/>
            <w:tcBorders>
              <w:tl2br w:val="nil"/>
              <w:tr2bl w:val="nil"/>
            </w:tcBorders>
            <w:noWrap w:val="0"/>
            <w:vAlign w:val="center"/>
          </w:tcPr>
          <w:p>
            <w:pPr>
              <w:spacing w:after="0"/>
              <w:jc w:val="center"/>
              <w:rPr>
                <w:rFonts w:hint="eastAsia" w:ascii="Times New Roman" w:hAnsi="Times New Roman" w:eastAsia="宋体" w:cs="Times New Roman"/>
                <w:color w:val="000000"/>
                <w:sz w:val="21"/>
                <w:szCs w:val="21"/>
                <w:highlight w:val="none"/>
                <w:lang w:val="en-US" w:eastAsia="zh-CN" w:bidi="ar-SA"/>
              </w:rPr>
            </w:pPr>
            <w:r>
              <w:rPr>
                <w:rFonts w:hint="eastAsia" w:eastAsia="宋体"/>
                <w:color w:val="000000"/>
                <w:sz w:val="21"/>
                <w:szCs w:val="21"/>
                <w:highlight w:val="none"/>
                <w:lang w:val="en-US" w:eastAsia="zh-CN"/>
              </w:rPr>
              <w:t>m</w:t>
            </w:r>
          </w:p>
        </w:tc>
        <w:tc>
          <w:tcPr>
            <w:tcW w:w="1915"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ascii="Times New Roman" w:hAnsi="Times New Roman" w:eastAsia="宋体" w:cs="Times New Roman"/>
                <w:i w:val="0"/>
                <w:color w:val="auto"/>
                <w:kern w:val="0"/>
                <w:sz w:val="21"/>
                <w:szCs w:val="21"/>
                <w:u w:val="none"/>
                <w:lang w:val="en-US" w:eastAsia="zh-CN" w:bidi="ar"/>
              </w:rPr>
            </w:pPr>
            <w:r>
              <w:rPr>
                <w:rFonts w:hint="eastAsia" w:cs="Times New Roman"/>
                <w:kern w:val="0"/>
                <w:sz w:val="21"/>
                <w:szCs w:val="21"/>
                <w:lang w:val="en-US" w:eastAsia="zh-CN" w:bidi="ar"/>
              </w:rPr>
              <w:t>15</w:t>
            </w:r>
          </w:p>
        </w:tc>
        <w:tc>
          <w:tcPr>
            <w:tcW w:w="460" w:type="pct"/>
            <w:tcBorders>
              <w:tl2br w:val="nil"/>
              <w:tr2bl w:val="nil"/>
            </w:tcBorders>
            <w:noWrap w:val="0"/>
            <w:vAlign w:val="center"/>
          </w:tcPr>
          <w:p>
            <w:pPr>
              <w:spacing w:after="0"/>
              <w:jc w:val="center"/>
              <w:rPr>
                <w:rFonts w:hint="eastAsia" w:ascii="Times New Roman" w:hAnsi="Times New Roman" w:eastAsia="宋体" w:cs="Times New Roman"/>
                <w:color w:val="000000"/>
                <w:sz w:val="21"/>
                <w:szCs w:val="21"/>
                <w:highlight w:val="none"/>
                <w:lang w:val="en-US" w:eastAsia="zh-CN" w:bidi="ar-SA"/>
              </w:rPr>
            </w:pPr>
            <w:r>
              <w:rPr>
                <w:rFonts w:hint="eastAsia" w:eastAsia="宋体"/>
                <w:color w:val="000000"/>
                <w:sz w:val="21"/>
                <w:szCs w:val="21"/>
                <w:highlight w:val="none"/>
                <w:lang w:val="en-US" w:eastAsia="zh-CN"/>
              </w:rPr>
              <w:t>/</w:t>
            </w:r>
          </w:p>
        </w:tc>
        <w:tc>
          <w:tcPr>
            <w:tcW w:w="459" w:type="pct"/>
            <w:tcBorders>
              <w:tl2br w:val="nil"/>
              <w:tr2bl w:val="nil"/>
            </w:tcBorders>
            <w:noWrap w:val="0"/>
            <w:vAlign w:val="center"/>
          </w:tcPr>
          <w:p>
            <w:pPr>
              <w:spacing w:after="0"/>
              <w:jc w:val="center"/>
              <w:rPr>
                <w:rFonts w:hint="eastAsia" w:ascii="Times New Roman" w:hAnsi="Times New Roman" w:eastAsia="宋体" w:cs="Times New Roman"/>
                <w:color w:val="000000"/>
                <w:sz w:val="21"/>
                <w:szCs w:val="21"/>
                <w:highlight w:val="none"/>
                <w:lang w:val="en-US" w:eastAsia="zh-CN" w:bidi="ar-SA"/>
              </w:rPr>
            </w:pPr>
            <w:r>
              <w:rPr>
                <w:rFonts w:hint="eastAsia" w:eastAsia="宋体"/>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817" w:type="pct"/>
            <w:tcBorders>
              <w:tl2br w:val="nil"/>
              <w:tr2bl w:val="nil"/>
            </w:tcBorders>
            <w:noWrap w:val="0"/>
            <w:vAlign w:val="center"/>
          </w:tcPr>
          <w:p>
            <w:pPr>
              <w:spacing w:after="0"/>
              <w:jc w:val="center"/>
              <w:rPr>
                <w:rFonts w:hint="eastAsia" w:ascii="Times New Roman" w:hAnsi="Times New Roman" w:eastAsia="宋体" w:cs="Times New Roman"/>
                <w:color w:val="000000"/>
                <w:sz w:val="21"/>
                <w:szCs w:val="21"/>
                <w:highlight w:val="none"/>
                <w:lang w:val="en-US" w:eastAsia="zh-CN" w:bidi="ar-SA"/>
              </w:rPr>
            </w:pPr>
            <w:r>
              <w:rPr>
                <w:rFonts w:ascii="Times New Roman" w:hAnsi="Times New Roman" w:eastAsia="宋体"/>
                <w:color w:val="000000"/>
                <w:sz w:val="21"/>
                <w:szCs w:val="21"/>
                <w:highlight w:val="none"/>
              </w:rPr>
              <w:t>废气流量</w:t>
            </w:r>
          </w:p>
        </w:tc>
        <w:tc>
          <w:tcPr>
            <w:tcW w:w="472" w:type="pct"/>
            <w:tcBorders>
              <w:tl2br w:val="nil"/>
              <w:tr2bl w:val="nil"/>
            </w:tcBorders>
            <w:noWrap w:val="0"/>
            <w:vAlign w:val="center"/>
          </w:tcPr>
          <w:p>
            <w:pPr>
              <w:spacing w:after="0"/>
              <w:jc w:val="center"/>
              <w:rPr>
                <w:rFonts w:hint="eastAsia" w:ascii="Times New Roman" w:hAnsi="Times New Roman" w:eastAsia="宋体" w:cs="Times New Roman"/>
                <w:color w:val="000000"/>
                <w:sz w:val="21"/>
                <w:szCs w:val="21"/>
                <w:highlight w:val="none"/>
                <w:lang w:val="en-US" w:eastAsia="zh-CN" w:bidi="ar-SA"/>
              </w:rPr>
            </w:pPr>
            <w:r>
              <w:rPr>
                <w:rFonts w:ascii="Times New Roman" w:hAnsi="Times New Roman" w:eastAsia="宋体"/>
                <w:color w:val="000000"/>
                <w:sz w:val="21"/>
                <w:szCs w:val="21"/>
                <w:highlight w:val="none"/>
              </w:rPr>
              <w:t>Nm</w:t>
            </w:r>
            <w:r>
              <w:rPr>
                <w:rFonts w:ascii="Times New Roman" w:hAnsi="Times New Roman" w:eastAsia="宋体"/>
                <w:color w:val="000000"/>
                <w:sz w:val="21"/>
                <w:szCs w:val="21"/>
                <w:highlight w:val="none"/>
                <w:vertAlign w:val="superscript"/>
              </w:rPr>
              <w:t>3</w:t>
            </w:r>
            <w:r>
              <w:rPr>
                <w:rFonts w:ascii="Times New Roman" w:hAnsi="Times New Roman" w:eastAsia="宋体"/>
                <w:color w:val="000000"/>
                <w:sz w:val="21"/>
                <w:szCs w:val="21"/>
                <w:highlight w:val="none"/>
              </w:rPr>
              <w:t>/h</w:t>
            </w:r>
          </w:p>
        </w:tc>
        <w:tc>
          <w:tcPr>
            <w:tcW w:w="10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7135</w:t>
            </w:r>
          </w:p>
        </w:tc>
        <w:tc>
          <w:tcPr>
            <w:tcW w:w="10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6809</w:t>
            </w:r>
          </w:p>
        </w:tc>
        <w:tc>
          <w:tcPr>
            <w:tcW w:w="109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6809</w:t>
            </w:r>
          </w:p>
        </w:tc>
        <w:tc>
          <w:tcPr>
            <w:tcW w:w="460" w:type="pct"/>
            <w:tcBorders>
              <w:tl2br w:val="nil"/>
              <w:tr2bl w:val="nil"/>
            </w:tcBorders>
            <w:noWrap w:val="0"/>
            <w:vAlign w:val="center"/>
          </w:tcPr>
          <w:p>
            <w:pPr>
              <w:spacing w:after="0"/>
              <w:jc w:val="center"/>
              <w:rPr>
                <w:rFonts w:hint="default" w:ascii="Times New Roman" w:hAnsi="Times New Roman" w:eastAsia="宋体" w:cs="Times New Roman"/>
                <w:color w:val="000000"/>
                <w:sz w:val="21"/>
                <w:szCs w:val="21"/>
                <w:highlight w:val="none"/>
                <w:lang w:val="en-US" w:eastAsia="zh-CN" w:bidi="ar-SA"/>
              </w:rPr>
            </w:pPr>
            <w:r>
              <w:rPr>
                <w:rFonts w:hint="eastAsia" w:cs="Times New Roman"/>
                <w:color w:val="000000"/>
                <w:sz w:val="21"/>
                <w:szCs w:val="21"/>
                <w:highlight w:val="none"/>
                <w:lang w:val="en-US" w:eastAsia="zh-CN" w:bidi="ar-SA"/>
              </w:rPr>
              <w:t>/</w:t>
            </w:r>
          </w:p>
        </w:tc>
        <w:tc>
          <w:tcPr>
            <w:tcW w:w="459" w:type="pct"/>
            <w:tcBorders>
              <w:tl2br w:val="nil"/>
              <w:tr2bl w:val="nil"/>
            </w:tcBorders>
            <w:noWrap w:val="0"/>
            <w:vAlign w:val="center"/>
          </w:tcPr>
          <w:p>
            <w:pPr>
              <w:spacing w:after="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817" w:type="pct"/>
            <w:tcBorders>
              <w:tl2br w:val="nil"/>
              <w:tr2bl w:val="nil"/>
            </w:tcBorders>
            <w:noWrap w:val="0"/>
            <w:vAlign w:val="center"/>
          </w:tcPr>
          <w:p>
            <w:pPr>
              <w:spacing w:after="0"/>
              <w:jc w:val="center"/>
              <w:rPr>
                <w:rFonts w:hint="eastAsia"/>
                <w:color w:val="000000"/>
                <w:sz w:val="21"/>
                <w:szCs w:val="21"/>
                <w:highlight w:val="none"/>
                <w:lang w:val="en-US" w:eastAsia="zh-CN"/>
              </w:rPr>
            </w:pPr>
            <w:r>
              <w:rPr>
                <w:rFonts w:hint="eastAsia"/>
                <w:color w:val="000000"/>
                <w:sz w:val="21"/>
                <w:szCs w:val="21"/>
                <w:highlight w:val="none"/>
                <w:lang w:val="en-US" w:eastAsia="zh-CN"/>
              </w:rPr>
              <w:t>硫酸雾</w:t>
            </w:r>
          </w:p>
          <w:p>
            <w:pPr>
              <w:spacing w:after="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olor w:val="000000"/>
                <w:sz w:val="21"/>
                <w:szCs w:val="21"/>
                <w:highlight w:val="none"/>
              </w:rPr>
              <w:t>排放浓度</w:t>
            </w:r>
          </w:p>
        </w:tc>
        <w:tc>
          <w:tcPr>
            <w:tcW w:w="472" w:type="pct"/>
            <w:tcBorders>
              <w:tl2br w:val="nil"/>
              <w:tr2bl w:val="nil"/>
            </w:tcBorders>
            <w:noWrap w:val="0"/>
            <w:vAlign w:val="center"/>
          </w:tcPr>
          <w:p>
            <w:pPr>
              <w:spacing w:after="0"/>
              <w:jc w:val="center"/>
              <w:rPr>
                <w:rFonts w:hint="eastAsia" w:ascii="Times New Roman" w:hAnsi="Times New Roman" w:eastAsia="宋体" w:cs="Times New Roman"/>
                <w:color w:val="000000"/>
                <w:sz w:val="21"/>
                <w:szCs w:val="21"/>
                <w:highlight w:val="none"/>
                <w:lang w:val="en-US" w:eastAsia="zh-CN" w:bidi="ar-SA"/>
              </w:rPr>
            </w:pPr>
            <w:r>
              <w:rPr>
                <w:rFonts w:ascii="Times New Roman" w:hAnsi="Times New Roman" w:eastAsia="宋体"/>
                <w:color w:val="000000"/>
                <w:sz w:val="21"/>
                <w:szCs w:val="21"/>
                <w:highlight w:val="none"/>
              </w:rPr>
              <w:t>mg/m</w:t>
            </w:r>
            <w:r>
              <w:rPr>
                <w:rFonts w:hint="eastAsia" w:ascii="Times New Roman" w:hAnsi="Times New Roman" w:eastAsia="宋体"/>
                <w:color w:val="000000"/>
                <w:sz w:val="21"/>
                <w:szCs w:val="21"/>
                <w:highlight w:val="none"/>
                <w:vertAlign w:val="superscript"/>
              </w:rPr>
              <w:t>3</w:t>
            </w:r>
          </w:p>
        </w:tc>
        <w:tc>
          <w:tcPr>
            <w:tcW w:w="63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default" w:ascii="Times New Roman" w:hAnsi="Times New Roman" w:eastAsia="宋体" w:cs="Times New Roman"/>
                <w:b w:val="0"/>
                <w:bCs/>
                <w:kern w:val="0"/>
                <w:sz w:val="21"/>
                <w:szCs w:val="21"/>
                <w:lang w:val="en-US" w:eastAsia="zh-CN" w:bidi="ar"/>
              </w:rPr>
              <w:t>ND</w:t>
            </w:r>
          </w:p>
        </w:tc>
        <w:tc>
          <w:tcPr>
            <w:tcW w:w="63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default" w:ascii="Times New Roman" w:hAnsi="Times New Roman" w:eastAsia="宋体" w:cs="Times New Roman"/>
                <w:b w:val="0"/>
                <w:bCs/>
                <w:kern w:val="0"/>
                <w:sz w:val="21"/>
                <w:szCs w:val="21"/>
                <w:lang w:val="en-US" w:eastAsia="zh-CN" w:bidi="ar"/>
              </w:rPr>
              <w:t>ND</w:t>
            </w:r>
          </w:p>
        </w:tc>
        <w:tc>
          <w:tcPr>
            <w:tcW w:w="64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default" w:ascii="Times New Roman" w:hAnsi="Times New Roman" w:eastAsia="宋体" w:cs="Times New Roman"/>
                <w:b w:val="0"/>
                <w:bCs/>
                <w:kern w:val="0"/>
                <w:sz w:val="21"/>
                <w:szCs w:val="21"/>
                <w:lang w:val="en-US" w:eastAsia="zh-CN" w:bidi="ar"/>
              </w:rPr>
              <w:t>ND</w:t>
            </w:r>
          </w:p>
        </w:tc>
        <w:tc>
          <w:tcPr>
            <w:tcW w:w="460" w:type="pct"/>
            <w:tcBorders>
              <w:tl2br w:val="nil"/>
              <w:tr2bl w:val="nil"/>
            </w:tcBorders>
            <w:noWrap w:val="0"/>
            <w:vAlign w:val="center"/>
          </w:tcPr>
          <w:p>
            <w:pPr>
              <w:spacing w:after="0"/>
              <w:jc w:val="center"/>
              <w:rPr>
                <w:rFonts w:hint="default" w:ascii="Times New Roman" w:hAnsi="Times New Roman" w:eastAsia="宋体" w:cs="Times New Roman"/>
                <w:b/>
                <w:bCs/>
                <w:color w:val="000000"/>
                <w:sz w:val="21"/>
                <w:szCs w:val="21"/>
                <w:highlight w:val="none"/>
                <w:lang w:val="en-US" w:eastAsia="zh-CN" w:bidi="ar-SA"/>
              </w:rPr>
            </w:pPr>
            <w:r>
              <w:rPr>
                <w:rFonts w:hint="eastAsia" w:cs="Times New Roman"/>
                <w:b/>
                <w:bCs/>
                <w:color w:val="000000"/>
                <w:sz w:val="21"/>
                <w:szCs w:val="21"/>
                <w:highlight w:val="none"/>
                <w:lang w:val="en-US" w:eastAsia="zh-CN" w:bidi="ar-SA"/>
              </w:rPr>
              <w:t>30</w:t>
            </w:r>
          </w:p>
        </w:tc>
        <w:tc>
          <w:tcPr>
            <w:tcW w:w="459" w:type="pct"/>
            <w:tcBorders>
              <w:tl2br w:val="nil"/>
              <w:tr2bl w:val="nil"/>
            </w:tcBorders>
            <w:noWrap w:val="0"/>
            <w:vAlign w:val="center"/>
          </w:tcPr>
          <w:p>
            <w:pPr>
              <w:spacing w:after="0"/>
              <w:jc w:val="center"/>
              <w:rPr>
                <w:rFonts w:hint="eastAsia" w:ascii="Times New Roman" w:hAnsi="Times New Roman" w:eastAsia="宋体" w:cs="Times New Roman"/>
                <w:b/>
                <w:bCs/>
                <w:color w:val="000000"/>
                <w:sz w:val="21"/>
                <w:szCs w:val="21"/>
                <w:highlight w:val="none"/>
                <w:lang w:val="en-US" w:eastAsia="zh-CN" w:bidi="ar-SA"/>
              </w:rPr>
            </w:pPr>
            <w:r>
              <w:rPr>
                <w:rFonts w:hint="eastAsia" w:eastAsia="宋体" w:cs="Times New Roman"/>
                <w:b/>
                <w:bCs/>
                <w:color w:val="000000"/>
                <w:sz w:val="21"/>
                <w:szCs w:val="21"/>
                <w:highlight w:val="none"/>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817" w:type="pct"/>
            <w:tcBorders>
              <w:tl2br w:val="nil"/>
              <w:tr2bl w:val="nil"/>
            </w:tcBorders>
            <w:noWrap w:val="0"/>
            <w:vAlign w:val="center"/>
          </w:tcPr>
          <w:p>
            <w:pPr>
              <w:spacing w:after="0"/>
              <w:jc w:val="center"/>
              <w:rPr>
                <w:rFonts w:hint="eastAsia"/>
                <w:color w:val="000000"/>
                <w:sz w:val="21"/>
                <w:szCs w:val="21"/>
                <w:highlight w:val="none"/>
                <w:lang w:val="en-US" w:eastAsia="zh-CN"/>
              </w:rPr>
            </w:pPr>
            <w:r>
              <w:rPr>
                <w:rFonts w:hint="eastAsia"/>
                <w:color w:val="000000"/>
                <w:sz w:val="21"/>
                <w:szCs w:val="21"/>
                <w:highlight w:val="none"/>
                <w:lang w:val="en-US" w:eastAsia="zh-CN"/>
              </w:rPr>
              <w:t>硫酸雾</w:t>
            </w:r>
          </w:p>
          <w:p>
            <w:pPr>
              <w:spacing w:after="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olor w:val="000000"/>
                <w:sz w:val="21"/>
                <w:szCs w:val="21"/>
                <w:highlight w:val="none"/>
              </w:rPr>
              <w:t>排放速率</w:t>
            </w:r>
          </w:p>
        </w:tc>
        <w:tc>
          <w:tcPr>
            <w:tcW w:w="472" w:type="pct"/>
            <w:tcBorders>
              <w:tl2br w:val="nil"/>
              <w:tr2bl w:val="nil"/>
            </w:tcBorders>
            <w:noWrap w:val="0"/>
            <w:vAlign w:val="center"/>
          </w:tcPr>
          <w:p>
            <w:pPr>
              <w:spacing w:after="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olor w:val="000000"/>
                <w:sz w:val="21"/>
                <w:szCs w:val="21"/>
                <w:highlight w:val="none"/>
              </w:rPr>
              <w:t>kg/h</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ascii="Times New Roman" w:hAnsi="Times New Roman" w:eastAsia="微软雅黑"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ascii="Times New Roman" w:hAnsi="Times New Roman" w:eastAsia="微软雅黑"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64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ascii="Times New Roman" w:hAnsi="Times New Roman" w:eastAsia="微软雅黑"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460" w:type="pct"/>
            <w:tcBorders>
              <w:tl2br w:val="nil"/>
              <w:tr2bl w:val="nil"/>
            </w:tcBorders>
            <w:noWrap w:val="0"/>
            <w:vAlign w:val="center"/>
          </w:tcPr>
          <w:p>
            <w:pPr>
              <w:spacing w:after="0"/>
              <w:jc w:val="center"/>
              <w:rPr>
                <w:rFonts w:hint="default" w:ascii="Times New Roman" w:hAnsi="Times New Roman" w:eastAsia="宋体" w:cs="Times New Roman"/>
                <w:b/>
                <w:bCs/>
                <w:color w:val="000000"/>
                <w:sz w:val="21"/>
                <w:szCs w:val="21"/>
                <w:highlight w:val="none"/>
                <w:lang w:val="en-US" w:eastAsia="zh-CN" w:bidi="ar-SA"/>
              </w:rPr>
            </w:pPr>
            <w:r>
              <w:rPr>
                <w:rFonts w:hint="eastAsia" w:cs="Times New Roman"/>
                <w:b/>
                <w:bCs/>
                <w:color w:val="000000"/>
                <w:sz w:val="21"/>
                <w:szCs w:val="21"/>
                <w:highlight w:val="none"/>
                <w:lang w:val="en-US" w:eastAsia="zh-CN" w:bidi="ar-SA"/>
              </w:rPr>
              <w:t>/</w:t>
            </w:r>
          </w:p>
        </w:tc>
        <w:tc>
          <w:tcPr>
            <w:tcW w:w="459" w:type="pct"/>
            <w:tcBorders>
              <w:tl2br w:val="nil"/>
              <w:tr2bl w:val="nil"/>
            </w:tcBorders>
            <w:noWrap w:val="0"/>
            <w:vAlign w:val="center"/>
          </w:tcPr>
          <w:p>
            <w:pPr>
              <w:spacing w:after="0"/>
              <w:jc w:val="center"/>
              <w:rPr>
                <w:rFonts w:hint="eastAsia" w:ascii="Times New Roman" w:hAnsi="Times New Roman" w:eastAsia="宋体" w:cs="Times New Roman"/>
                <w:b/>
                <w:bCs/>
                <w:color w:val="000000"/>
                <w:sz w:val="21"/>
                <w:szCs w:val="21"/>
                <w:highlight w:val="none"/>
                <w:lang w:val="en-US" w:eastAsia="zh-CN" w:bidi="ar-SA"/>
              </w:rPr>
            </w:pPr>
            <w:r>
              <w:rPr>
                <w:rFonts w:hint="eastAsia" w:eastAsia="宋体" w:cs="Times New Roman"/>
                <w:b/>
                <w:bCs/>
                <w:color w:val="000000"/>
                <w:sz w:val="21"/>
                <w:szCs w:val="21"/>
                <w:highlight w:val="none"/>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1390" w:type="dxa"/>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rPr>
            </w:pPr>
            <w:r>
              <w:rPr>
                <w:rFonts w:hint="eastAsia"/>
                <w:color w:val="000000"/>
                <w:sz w:val="21"/>
                <w:szCs w:val="21"/>
                <w:highlight w:val="none"/>
                <w:lang w:val="en-US" w:eastAsia="zh-CN"/>
              </w:rPr>
              <w:t>去除效率</w:t>
            </w:r>
          </w:p>
        </w:tc>
        <w:tc>
          <w:tcPr>
            <w:tcW w:w="804" w:type="dxa"/>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rPr>
            </w:pPr>
            <w:r>
              <w:rPr>
                <w:rFonts w:hint="eastAsia"/>
                <w:color w:val="000000"/>
                <w:sz w:val="21"/>
                <w:szCs w:val="21"/>
                <w:highlight w:val="none"/>
                <w:lang w:val="en-US" w:eastAsia="zh-CN"/>
              </w:rPr>
              <w:t>%</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eastAsia="微软雅黑"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eastAsia="微软雅黑"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64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eastAsia="微软雅黑"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460" w:type="pct"/>
            <w:tcBorders>
              <w:tl2br w:val="nil"/>
              <w:tr2bl w:val="nil"/>
            </w:tcBorders>
            <w:noWrap w:val="0"/>
            <w:vAlign w:val="center"/>
          </w:tcPr>
          <w:p>
            <w:pPr>
              <w:spacing w:after="0"/>
              <w:jc w:val="center"/>
              <w:rPr>
                <w:rFonts w:hint="default" w:cs="Times New Roman"/>
                <w:b/>
                <w:bCs/>
                <w:color w:val="000000"/>
                <w:sz w:val="21"/>
                <w:szCs w:val="21"/>
                <w:highlight w:val="none"/>
                <w:lang w:val="en-US" w:eastAsia="zh-CN" w:bidi="ar-SA"/>
              </w:rPr>
            </w:pPr>
            <w:r>
              <w:rPr>
                <w:rFonts w:hint="eastAsia" w:cs="Times New Roman"/>
                <w:b/>
                <w:bCs/>
                <w:color w:val="000000"/>
                <w:sz w:val="21"/>
                <w:szCs w:val="21"/>
                <w:highlight w:val="none"/>
                <w:lang w:val="en-US" w:eastAsia="zh-CN" w:bidi="ar-SA"/>
              </w:rPr>
              <w:t>/</w:t>
            </w:r>
          </w:p>
        </w:tc>
        <w:tc>
          <w:tcPr>
            <w:tcW w:w="459" w:type="pct"/>
            <w:tcBorders>
              <w:tl2br w:val="nil"/>
              <w:tr2bl w:val="nil"/>
            </w:tcBorders>
            <w:noWrap w:val="0"/>
            <w:vAlign w:val="center"/>
          </w:tcPr>
          <w:p>
            <w:pPr>
              <w:spacing w:after="0"/>
              <w:jc w:val="center"/>
              <w:rPr>
                <w:rFonts w:hint="default" w:eastAsia="宋体" w:cs="Times New Roman"/>
                <w:b/>
                <w:bCs/>
                <w:color w:val="000000"/>
                <w:sz w:val="21"/>
                <w:szCs w:val="21"/>
                <w:highlight w:val="none"/>
                <w:lang w:val="en-US" w:eastAsia="zh-CN" w:bidi="ar-SA"/>
              </w:rPr>
            </w:pPr>
            <w:r>
              <w:rPr>
                <w:rFonts w:hint="eastAsia" w:cs="Times New Roman"/>
                <w:b/>
                <w:bCs/>
                <w:color w:val="00000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restart"/>
            <w:tcBorders>
              <w:tl2br w:val="nil"/>
              <w:tr2bl w:val="nil"/>
            </w:tcBorders>
            <w:noWrap w:val="0"/>
            <w:vAlign w:val="center"/>
          </w:tcPr>
          <w:p>
            <w:pPr>
              <w:spacing w:after="0"/>
              <w:jc w:val="center"/>
              <w:rPr>
                <w:rFonts w:hint="default" w:ascii="Times New Roman" w:hAnsi="Times New Roman" w:eastAsia="宋体"/>
                <w:color w:val="000000"/>
                <w:sz w:val="21"/>
                <w:szCs w:val="21"/>
                <w:highlight w:val="none"/>
                <w:lang w:val="en-US"/>
              </w:rPr>
            </w:pPr>
            <w:r>
              <w:rPr>
                <w:rFonts w:hint="default" w:ascii="Times New Roman" w:hAnsi="Times New Roman" w:eastAsia="宋体"/>
                <w:color w:val="000000"/>
                <w:sz w:val="21"/>
                <w:szCs w:val="21"/>
                <w:highlight w:val="none"/>
                <w:lang w:val="en-US" w:eastAsia="zh-CN"/>
              </w:rPr>
              <w:t>202</w:t>
            </w:r>
            <w:r>
              <w:rPr>
                <w:rFonts w:hint="eastAsia"/>
                <w:color w:val="000000"/>
                <w:sz w:val="21"/>
                <w:szCs w:val="21"/>
                <w:highlight w:val="none"/>
                <w:lang w:val="en-US" w:eastAsia="zh-CN"/>
              </w:rPr>
              <w:t>2</w:t>
            </w:r>
            <w:r>
              <w:rPr>
                <w:rFonts w:hint="eastAsia" w:ascii="Times New Roman" w:hAnsi="Times New Roman" w:eastAsia="宋体"/>
                <w:color w:val="000000"/>
                <w:sz w:val="21"/>
                <w:szCs w:val="21"/>
                <w:highlight w:val="none"/>
                <w:lang w:val="en-US" w:eastAsia="zh-CN"/>
              </w:rPr>
              <w:t>.</w:t>
            </w:r>
            <w:r>
              <w:rPr>
                <w:rFonts w:hint="eastAsia" w:eastAsia="宋体"/>
                <w:color w:val="000000"/>
                <w:sz w:val="21"/>
                <w:szCs w:val="21"/>
                <w:highlight w:val="none"/>
                <w:lang w:val="en-US" w:eastAsia="zh-CN"/>
              </w:rPr>
              <w:t>1</w:t>
            </w:r>
            <w:r>
              <w:rPr>
                <w:rFonts w:hint="eastAsia"/>
                <w:color w:val="000000"/>
                <w:sz w:val="21"/>
                <w:szCs w:val="21"/>
                <w:highlight w:val="none"/>
                <w:lang w:val="en-US" w:eastAsia="zh-CN"/>
              </w:rPr>
              <w:t>0</w:t>
            </w:r>
            <w:r>
              <w:rPr>
                <w:rFonts w:hint="eastAsia" w:ascii="Times New Roman" w:hAnsi="Times New Roman" w:eastAsia="宋体"/>
                <w:color w:val="000000"/>
                <w:sz w:val="21"/>
                <w:szCs w:val="21"/>
                <w:highlight w:val="none"/>
                <w:lang w:val="en-US" w:eastAsia="zh-CN"/>
              </w:rPr>
              <w:t>.</w:t>
            </w:r>
            <w:r>
              <w:rPr>
                <w:rFonts w:hint="eastAsia"/>
                <w:color w:val="000000"/>
                <w:sz w:val="21"/>
                <w:szCs w:val="21"/>
                <w:highlight w:val="none"/>
                <w:lang w:val="en-US" w:eastAsia="zh-CN"/>
              </w:rPr>
              <w:t>25</w:t>
            </w:r>
          </w:p>
        </w:tc>
        <w:tc>
          <w:tcPr>
            <w:tcW w:w="817" w:type="pct"/>
            <w:tcBorders>
              <w:tl2br w:val="nil"/>
              <w:tr2bl w:val="nil"/>
            </w:tcBorders>
            <w:noWrap w:val="0"/>
            <w:vAlign w:val="center"/>
          </w:tcPr>
          <w:p>
            <w:pPr>
              <w:spacing w:after="0"/>
              <w:jc w:val="center"/>
              <w:rPr>
                <w:rFonts w:hint="default" w:ascii="Times New Roman" w:hAnsi="Times New Roman" w:eastAsia="宋体"/>
                <w:color w:val="000000"/>
                <w:sz w:val="21"/>
                <w:szCs w:val="21"/>
                <w:highlight w:val="none"/>
                <w:lang w:val="en-US" w:eastAsia="zh-CN"/>
              </w:rPr>
            </w:pPr>
            <w:r>
              <w:rPr>
                <w:rFonts w:ascii="Times New Roman" w:hAnsi="Times New Roman" w:eastAsia="宋体"/>
                <w:color w:val="000000"/>
                <w:sz w:val="21"/>
                <w:szCs w:val="21"/>
                <w:highlight w:val="none"/>
              </w:rPr>
              <w:t>废气流量</w:t>
            </w:r>
          </w:p>
        </w:tc>
        <w:tc>
          <w:tcPr>
            <w:tcW w:w="472" w:type="pct"/>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rPr>
            </w:pPr>
            <w:r>
              <w:rPr>
                <w:rFonts w:ascii="Times New Roman" w:hAnsi="Times New Roman" w:eastAsia="宋体"/>
                <w:color w:val="000000"/>
                <w:sz w:val="21"/>
                <w:szCs w:val="21"/>
                <w:highlight w:val="none"/>
              </w:rPr>
              <w:t>Nm</w:t>
            </w:r>
            <w:r>
              <w:rPr>
                <w:rFonts w:ascii="Times New Roman" w:hAnsi="Times New Roman" w:eastAsia="宋体"/>
                <w:color w:val="000000"/>
                <w:sz w:val="21"/>
                <w:szCs w:val="21"/>
                <w:highlight w:val="none"/>
                <w:vertAlign w:val="superscript"/>
              </w:rPr>
              <w:t>3</w:t>
            </w:r>
            <w:r>
              <w:rPr>
                <w:rFonts w:ascii="Times New Roman" w:hAnsi="Times New Roman" w:eastAsia="宋体"/>
                <w:color w:val="000000"/>
                <w:sz w:val="21"/>
                <w:szCs w:val="21"/>
                <w:highlight w:val="none"/>
              </w:rPr>
              <w:t>/h</w:t>
            </w:r>
          </w:p>
        </w:tc>
        <w:tc>
          <w:tcPr>
            <w:tcW w:w="10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6651</w:t>
            </w:r>
          </w:p>
        </w:tc>
        <w:tc>
          <w:tcPr>
            <w:tcW w:w="10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6816</w:t>
            </w:r>
          </w:p>
        </w:tc>
        <w:tc>
          <w:tcPr>
            <w:tcW w:w="109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6646</w:t>
            </w:r>
          </w:p>
        </w:tc>
        <w:tc>
          <w:tcPr>
            <w:tcW w:w="460" w:type="pct"/>
            <w:tcBorders>
              <w:tl2br w:val="nil"/>
              <w:tr2bl w:val="nil"/>
            </w:tcBorders>
            <w:noWrap w:val="0"/>
            <w:vAlign w:val="center"/>
          </w:tcPr>
          <w:p>
            <w:pPr>
              <w:spacing w:after="0"/>
              <w:jc w:val="center"/>
              <w:rPr>
                <w:rFonts w:hint="default" w:ascii="Times New Roman" w:hAnsi="Times New Roman" w:eastAsia="宋体"/>
                <w:b/>
                <w:bCs/>
                <w:color w:val="000000"/>
                <w:sz w:val="21"/>
                <w:szCs w:val="21"/>
                <w:highlight w:val="none"/>
                <w:lang w:val="en-US" w:eastAsia="zh-CN"/>
              </w:rPr>
            </w:pPr>
            <w:r>
              <w:rPr>
                <w:rFonts w:hint="eastAsia"/>
                <w:b/>
                <w:bCs/>
                <w:color w:val="000000"/>
                <w:sz w:val="21"/>
                <w:szCs w:val="21"/>
                <w:highlight w:val="none"/>
                <w:lang w:val="en-US" w:eastAsia="zh-CN"/>
              </w:rPr>
              <w:t>/</w:t>
            </w:r>
          </w:p>
        </w:tc>
        <w:tc>
          <w:tcPr>
            <w:tcW w:w="459" w:type="pct"/>
            <w:tcBorders>
              <w:tl2br w:val="nil"/>
              <w:tr2bl w:val="nil"/>
            </w:tcBorders>
            <w:noWrap w:val="0"/>
            <w:vAlign w:val="center"/>
          </w:tcPr>
          <w:p>
            <w:pPr>
              <w:spacing w:after="0"/>
              <w:jc w:val="center"/>
              <w:rPr>
                <w:rFonts w:hint="eastAsia" w:ascii="Times New Roman" w:hAnsi="Times New Roman" w:eastAsia="宋体"/>
                <w:b/>
                <w:bCs/>
                <w:color w:val="000000"/>
                <w:sz w:val="21"/>
                <w:szCs w:val="21"/>
                <w:highlight w:val="none"/>
              </w:rPr>
            </w:pPr>
            <w:r>
              <w:rPr>
                <w:rFonts w:hint="eastAsia" w:ascii="Times New Roman" w:hAnsi="Times New Roman" w:eastAsia="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817" w:type="pct"/>
            <w:tcBorders>
              <w:tl2br w:val="nil"/>
              <w:tr2bl w:val="nil"/>
            </w:tcBorders>
            <w:noWrap w:val="0"/>
            <w:vAlign w:val="center"/>
          </w:tcPr>
          <w:p>
            <w:pPr>
              <w:spacing w:after="0"/>
              <w:jc w:val="center"/>
              <w:rPr>
                <w:rFonts w:hint="eastAsia"/>
                <w:color w:val="000000"/>
                <w:sz w:val="21"/>
                <w:szCs w:val="21"/>
                <w:highlight w:val="none"/>
                <w:lang w:val="en-US" w:eastAsia="zh-CN"/>
              </w:rPr>
            </w:pPr>
            <w:r>
              <w:rPr>
                <w:rFonts w:hint="eastAsia"/>
                <w:color w:val="000000"/>
                <w:sz w:val="21"/>
                <w:szCs w:val="21"/>
                <w:highlight w:val="none"/>
                <w:lang w:val="en-US" w:eastAsia="zh-CN"/>
              </w:rPr>
              <w:t>硫酸雾</w:t>
            </w:r>
          </w:p>
          <w:p>
            <w:pPr>
              <w:spacing w:after="0"/>
              <w:jc w:val="center"/>
              <w:rPr>
                <w:rFonts w:hint="default" w:ascii="Times New Roman" w:hAnsi="Times New Roman" w:eastAsia="宋体"/>
                <w:color w:val="000000"/>
                <w:sz w:val="21"/>
                <w:szCs w:val="21"/>
                <w:highlight w:val="none"/>
                <w:lang w:val="en-US" w:eastAsia="zh-CN"/>
              </w:rPr>
            </w:pPr>
            <w:r>
              <w:rPr>
                <w:rFonts w:hint="eastAsia" w:ascii="Times New Roman" w:hAnsi="Times New Roman" w:eastAsia="宋体"/>
                <w:color w:val="000000"/>
                <w:sz w:val="21"/>
                <w:szCs w:val="21"/>
                <w:highlight w:val="none"/>
              </w:rPr>
              <w:t>排放浓度</w:t>
            </w:r>
          </w:p>
        </w:tc>
        <w:tc>
          <w:tcPr>
            <w:tcW w:w="472" w:type="pct"/>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rPr>
            </w:pPr>
            <w:r>
              <w:rPr>
                <w:rFonts w:ascii="Times New Roman" w:hAnsi="Times New Roman" w:eastAsia="宋体"/>
                <w:color w:val="000000"/>
                <w:sz w:val="21"/>
                <w:szCs w:val="21"/>
                <w:highlight w:val="none"/>
              </w:rPr>
              <w:t>mg/m</w:t>
            </w:r>
            <w:r>
              <w:rPr>
                <w:rFonts w:hint="eastAsia" w:ascii="Times New Roman" w:hAnsi="Times New Roman" w:eastAsia="宋体"/>
                <w:color w:val="000000"/>
                <w:sz w:val="21"/>
                <w:szCs w:val="21"/>
                <w:highlight w:val="none"/>
                <w:vertAlign w:val="superscript"/>
              </w:rPr>
              <w:t>3</w:t>
            </w:r>
          </w:p>
        </w:tc>
        <w:tc>
          <w:tcPr>
            <w:tcW w:w="63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kern w:val="0"/>
                <w:sz w:val="21"/>
                <w:szCs w:val="21"/>
                <w:lang w:val="en-US" w:eastAsia="zh-CN" w:bidi="ar"/>
              </w:rPr>
            </w:pPr>
            <w:r>
              <w:rPr>
                <w:rFonts w:hint="default" w:ascii="Times New Roman" w:hAnsi="Times New Roman" w:eastAsia="宋体" w:cs="Times New Roman"/>
                <w:b w:val="0"/>
                <w:bCs/>
                <w:kern w:val="0"/>
                <w:sz w:val="21"/>
                <w:szCs w:val="21"/>
                <w:lang w:val="en-US" w:eastAsia="zh-CN" w:bidi="ar"/>
              </w:rPr>
              <w:t>ND</w:t>
            </w:r>
          </w:p>
        </w:tc>
        <w:tc>
          <w:tcPr>
            <w:tcW w:w="63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kern w:val="0"/>
                <w:sz w:val="21"/>
                <w:szCs w:val="21"/>
                <w:lang w:val="en-US" w:eastAsia="zh-CN" w:bidi="ar"/>
              </w:rPr>
            </w:pPr>
            <w:r>
              <w:rPr>
                <w:rFonts w:hint="default" w:ascii="Times New Roman" w:hAnsi="Times New Roman" w:eastAsia="宋体" w:cs="Times New Roman"/>
                <w:b w:val="0"/>
                <w:bCs/>
                <w:kern w:val="0"/>
                <w:sz w:val="21"/>
                <w:szCs w:val="21"/>
                <w:lang w:val="en-US" w:eastAsia="zh-CN" w:bidi="ar"/>
              </w:rPr>
              <w:t>ND</w:t>
            </w:r>
          </w:p>
        </w:tc>
        <w:tc>
          <w:tcPr>
            <w:tcW w:w="64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kern w:val="0"/>
                <w:sz w:val="21"/>
                <w:szCs w:val="21"/>
                <w:lang w:val="en-US" w:eastAsia="zh-CN" w:bidi="ar"/>
              </w:rPr>
            </w:pPr>
            <w:r>
              <w:rPr>
                <w:rFonts w:hint="default" w:ascii="Times New Roman" w:hAnsi="Times New Roman" w:eastAsia="宋体" w:cs="Times New Roman"/>
                <w:b w:val="0"/>
                <w:bCs/>
                <w:kern w:val="0"/>
                <w:sz w:val="21"/>
                <w:szCs w:val="21"/>
                <w:lang w:val="en-US" w:eastAsia="zh-CN" w:bidi="ar"/>
              </w:rPr>
              <w:t>ND</w:t>
            </w:r>
          </w:p>
        </w:tc>
        <w:tc>
          <w:tcPr>
            <w:tcW w:w="460" w:type="pct"/>
            <w:tcBorders>
              <w:tl2br w:val="nil"/>
              <w:tr2bl w:val="nil"/>
            </w:tcBorders>
            <w:noWrap w:val="0"/>
            <w:vAlign w:val="center"/>
          </w:tcPr>
          <w:p>
            <w:pPr>
              <w:spacing w:after="0"/>
              <w:jc w:val="center"/>
              <w:rPr>
                <w:rFonts w:hint="default" w:ascii="Times New Roman" w:hAnsi="Times New Roman" w:eastAsia="宋体"/>
                <w:b/>
                <w:bCs/>
                <w:color w:val="000000"/>
                <w:sz w:val="21"/>
                <w:szCs w:val="21"/>
                <w:highlight w:val="none"/>
                <w:lang w:val="en-US" w:eastAsia="zh-CN"/>
              </w:rPr>
            </w:pPr>
            <w:r>
              <w:rPr>
                <w:rFonts w:hint="eastAsia"/>
                <w:b/>
                <w:bCs/>
                <w:color w:val="000000"/>
                <w:sz w:val="21"/>
                <w:szCs w:val="21"/>
                <w:highlight w:val="none"/>
                <w:lang w:val="en-US" w:eastAsia="zh-CN"/>
              </w:rPr>
              <w:t>30</w:t>
            </w:r>
          </w:p>
        </w:tc>
        <w:tc>
          <w:tcPr>
            <w:tcW w:w="459" w:type="pct"/>
            <w:tcBorders>
              <w:tl2br w:val="nil"/>
              <w:tr2bl w:val="nil"/>
            </w:tcBorders>
            <w:noWrap w:val="0"/>
            <w:vAlign w:val="center"/>
          </w:tcPr>
          <w:p>
            <w:pPr>
              <w:spacing w:after="0"/>
              <w:jc w:val="center"/>
              <w:rPr>
                <w:rFonts w:hint="eastAsia" w:ascii="Times New Roman" w:hAnsi="Times New Roman" w:eastAsia="宋体"/>
                <w:b/>
                <w:bCs/>
                <w:color w:val="000000"/>
                <w:sz w:val="21"/>
                <w:szCs w:val="21"/>
                <w:highlight w:val="none"/>
              </w:rPr>
            </w:pPr>
            <w:r>
              <w:rPr>
                <w:rFonts w:hint="eastAsia" w:eastAsia="宋体" w:cs="Times New Roman"/>
                <w:b/>
                <w:bCs/>
                <w:color w:val="000000"/>
                <w:sz w:val="21"/>
                <w:szCs w:val="21"/>
                <w:highlight w:val="none"/>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817" w:type="pct"/>
            <w:tcBorders>
              <w:tl2br w:val="nil"/>
              <w:tr2bl w:val="nil"/>
            </w:tcBorders>
            <w:noWrap w:val="0"/>
            <w:vAlign w:val="center"/>
          </w:tcPr>
          <w:p>
            <w:pPr>
              <w:spacing w:after="0"/>
              <w:jc w:val="center"/>
              <w:rPr>
                <w:rFonts w:hint="eastAsia"/>
                <w:color w:val="000000"/>
                <w:sz w:val="21"/>
                <w:szCs w:val="21"/>
                <w:highlight w:val="none"/>
                <w:lang w:val="en-US" w:eastAsia="zh-CN"/>
              </w:rPr>
            </w:pPr>
            <w:r>
              <w:rPr>
                <w:rFonts w:hint="eastAsia"/>
                <w:color w:val="000000"/>
                <w:sz w:val="21"/>
                <w:szCs w:val="21"/>
                <w:highlight w:val="none"/>
                <w:lang w:val="en-US" w:eastAsia="zh-CN"/>
              </w:rPr>
              <w:t>硫酸雾</w:t>
            </w:r>
          </w:p>
          <w:p>
            <w:pPr>
              <w:spacing w:after="0"/>
              <w:jc w:val="center"/>
              <w:rPr>
                <w:rFonts w:hint="default" w:ascii="Times New Roman" w:hAnsi="Times New Roman" w:eastAsia="宋体"/>
                <w:color w:val="000000"/>
                <w:sz w:val="21"/>
                <w:szCs w:val="21"/>
                <w:highlight w:val="none"/>
                <w:lang w:val="en-US" w:eastAsia="zh-CN"/>
              </w:rPr>
            </w:pPr>
            <w:r>
              <w:rPr>
                <w:rFonts w:hint="eastAsia" w:ascii="Times New Roman" w:hAnsi="Times New Roman" w:eastAsia="宋体"/>
                <w:color w:val="000000"/>
                <w:sz w:val="21"/>
                <w:szCs w:val="21"/>
                <w:highlight w:val="none"/>
              </w:rPr>
              <w:t>排放速率</w:t>
            </w:r>
          </w:p>
        </w:tc>
        <w:tc>
          <w:tcPr>
            <w:tcW w:w="472" w:type="pct"/>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rPr>
              <w:t>kg/h</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ascii="Times New Roman" w:hAnsi="Times New Roman"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ascii="Times New Roman" w:hAnsi="Times New Roman"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64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ascii="Times New Roman" w:hAnsi="Times New Roman"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460" w:type="pct"/>
            <w:tcBorders>
              <w:tl2br w:val="nil"/>
              <w:tr2bl w:val="nil"/>
            </w:tcBorders>
            <w:noWrap w:val="0"/>
            <w:vAlign w:val="center"/>
          </w:tcPr>
          <w:p>
            <w:pPr>
              <w:spacing w:after="0"/>
              <w:jc w:val="center"/>
              <w:rPr>
                <w:rFonts w:hint="default" w:ascii="Times New Roman" w:hAnsi="Times New Roman" w:eastAsia="宋体"/>
                <w:b/>
                <w:bCs/>
                <w:color w:val="000000"/>
                <w:sz w:val="21"/>
                <w:szCs w:val="21"/>
                <w:highlight w:val="none"/>
                <w:lang w:val="en-US" w:eastAsia="zh-CN"/>
              </w:rPr>
            </w:pPr>
            <w:r>
              <w:rPr>
                <w:rFonts w:hint="eastAsia"/>
                <w:b/>
                <w:bCs/>
                <w:color w:val="000000"/>
                <w:sz w:val="21"/>
                <w:szCs w:val="21"/>
                <w:highlight w:val="none"/>
                <w:lang w:val="en-US" w:eastAsia="zh-CN"/>
              </w:rPr>
              <w:t>/</w:t>
            </w:r>
          </w:p>
        </w:tc>
        <w:tc>
          <w:tcPr>
            <w:tcW w:w="459" w:type="pct"/>
            <w:tcBorders>
              <w:tl2br w:val="nil"/>
              <w:tr2bl w:val="nil"/>
            </w:tcBorders>
            <w:noWrap w:val="0"/>
            <w:vAlign w:val="center"/>
          </w:tcPr>
          <w:p>
            <w:pPr>
              <w:spacing w:after="0"/>
              <w:jc w:val="center"/>
              <w:rPr>
                <w:rFonts w:hint="eastAsia" w:ascii="Times New Roman" w:hAnsi="Times New Roman" w:eastAsia="宋体"/>
                <w:b/>
                <w:bCs/>
                <w:color w:val="000000"/>
                <w:sz w:val="21"/>
                <w:szCs w:val="21"/>
                <w:highlight w:val="none"/>
              </w:rPr>
            </w:pPr>
            <w:r>
              <w:rPr>
                <w:rFonts w:hint="eastAsia" w:eastAsia="宋体"/>
                <w:b/>
                <w:bCs/>
                <w:color w:val="000000"/>
                <w:sz w:val="21"/>
                <w:szCs w:val="21"/>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817" w:type="pct"/>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lang w:val="en-US" w:eastAsia="zh-CN"/>
              </w:rPr>
            </w:pPr>
            <w:r>
              <w:rPr>
                <w:rFonts w:hint="eastAsia"/>
                <w:color w:val="000000"/>
                <w:sz w:val="21"/>
                <w:szCs w:val="21"/>
                <w:highlight w:val="none"/>
                <w:lang w:val="en-US" w:eastAsia="zh-CN"/>
              </w:rPr>
              <w:t>去除效率</w:t>
            </w:r>
          </w:p>
        </w:tc>
        <w:tc>
          <w:tcPr>
            <w:tcW w:w="472" w:type="pct"/>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lang w:val="en-US" w:eastAsia="zh-CN"/>
              </w:rPr>
            </w:pPr>
            <w:r>
              <w:rPr>
                <w:rFonts w:hint="eastAsia"/>
                <w:color w:val="000000"/>
                <w:sz w:val="21"/>
                <w:szCs w:val="21"/>
                <w:highlight w:val="none"/>
                <w:lang w:val="en-US" w:eastAsia="zh-CN"/>
              </w:rPr>
              <w:t>%</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eastAsia="微软雅黑"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eastAsia="微软雅黑"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64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eastAsia="微软雅黑"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460" w:type="pct"/>
            <w:tcBorders>
              <w:tl2br w:val="nil"/>
              <w:tr2bl w:val="nil"/>
            </w:tcBorders>
            <w:noWrap w:val="0"/>
            <w:vAlign w:val="center"/>
          </w:tcPr>
          <w:p>
            <w:pPr>
              <w:spacing w:after="0"/>
              <w:jc w:val="center"/>
              <w:rPr>
                <w:rFonts w:hint="default"/>
                <w:b/>
                <w:bCs/>
                <w:color w:val="000000"/>
                <w:sz w:val="21"/>
                <w:szCs w:val="21"/>
                <w:highlight w:val="none"/>
                <w:lang w:val="en-US" w:eastAsia="zh-CN"/>
              </w:rPr>
            </w:pPr>
            <w:r>
              <w:rPr>
                <w:rFonts w:hint="eastAsia"/>
                <w:b/>
                <w:bCs/>
                <w:color w:val="000000"/>
                <w:sz w:val="21"/>
                <w:szCs w:val="21"/>
                <w:highlight w:val="none"/>
                <w:lang w:val="en-US" w:eastAsia="zh-CN"/>
              </w:rPr>
              <w:t>/</w:t>
            </w:r>
          </w:p>
        </w:tc>
        <w:tc>
          <w:tcPr>
            <w:tcW w:w="459" w:type="pct"/>
            <w:tcBorders>
              <w:tl2br w:val="nil"/>
              <w:tr2bl w:val="nil"/>
            </w:tcBorders>
            <w:noWrap w:val="0"/>
            <w:vAlign w:val="center"/>
          </w:tcPr>
          <w:p>
            <w:pPr>
              <w:spacing w:after="0"/>
              <w:jc w:val="center"/>
              <w:rPr>
                <w:rFonts w:hint="default" w:eastAsia="宋体"/>
                <w:b/>
                <w:bCs/>
                <w:color w:val="000000"/>
                <w:sz w:val="21"/>
                <w:szCs w:val="21"/>
                <w:highlight w:val="none"/>
                <w:lang w:val="en-US" w:eastAsia="zh-CN"/>
              </w:rPr>
            </w:pPr>
            <w:r>
              <w:rPr>
                <w:rFonts w:hint="eastAsia"/>
                <w:b/>
                <w:bCs/>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tcBorders>
              <w:tl2br w:val="nil"/>
              <w:tr2bl w:val="nil"/>
            </w:tcBorders>
            <w:noWrap w:val="0"/>
            <w:vAlign w:val="center"/>
          </w:tcPr>
          <w:p>
            <w:pPr>
              <w:spacing w:after="0"/>
              <w:jc w:val="both"/>
              <w:rPr>
                <w:rFonts w:hint="default" w:ascii="Times New Roman" w:hAnsi="Times New Roman" w:eastAsia="宋体"/>
                <w:color w:val="000000"/>
                <w:sz w:val="21"/>
                <w:szCs w:val="21"/>
                <w:highlight w:val="none"/>
                <w:lang w:val="en-US" w:eastAsia="zh-CN"/>
              </w:rPr>
            </w:pPr>
            <w:r>
              <w:rPr>
                <w:rFonts w:hint="eastAsia"/>
                <w:color w:val="000000"/>
                <w:sz w:val="21"/>
                <w:szCs w:val="21"/>
                <w:highlight w:val="none"/>
                <w:lang w:val="en-US" w:eastAsia="zh-CN"/>
              </w:rPr>
              <w:t>备注</w:t>
            </w:r>
          </w:p>
        </w:tc>
        <w:tc>
          <w:tcPr>
            <w:tcW w:w="4529" w:type="pct"/>
            <w:gridSpan w:val="8"/>
            <w:tcBorders>
              <w:tl2br w:val="nil"/>
              <w:tr2bl w:val="nil"/>
            </w:tcBorders>
            <w:noWrap w:val="0"/>
            <w:vAlign w:val="center"/>
          </w:tcPr>
          <w:p>
            <w:pPr>
              <w:spacing w:after="0"/>
              <w:jc w:val="both"/>
              <w:rPr>
                <w:rFonts w:hint="eastAsia" w:ascii="Times New Roman" w:hAnsi="Times New Roman" w:eastAsia="宋体"/>
                <w:b/>
                <w:bCs/>
                <w:color w:val="000000"/>
                <w:sz w:val="21"/>
                <w:szCs w:val="21"/>
                <w:highlight w:val="none"/>
                <w:lang w:val="en-US" w:eastAsia="zh-CN"/>
              </w:rPr>
            </w:pPr>
            <w:r>
              <w:rPr>
                <w:rFonts w:hint="eastAsia" w:ascii="宋体" w:hAnsi="宋体" w:eastAsia="宋体" w:cs="宋体"/>
                <w:color w:val="auto"/>
                <w:sz w:val="21"/>
                <w:szCs w:val="21"/>
                <w:lang w:val="en-US" w:eastAsia="zh-CN"/>
              </w:rPr>
              <w:t>“</w:t>
            </w:r>
            <w:r>
              <w:rPr>
                <w:rFonts w:hint="default" w:ascii="Times New Roman" w:hAnsi="Times New Roman" w:eastAsia="宋体" w:cs="Times New Roman"/>
                <w:color w:val="auto"/>
                <w:sz w:val="21"/>
                <w:szCs w:val="21"/>
                <w:lang w:val="en-US" w:eastAsia="zh-CN"/>
              </w:rPr>
              <w:t>ND</w:t>
            </w:r>
            <w:r>
              <w:rPr>
                <w:rFonts w:hint="eastAsia" w:ascii="宋体" w:hAnsi="宋体" w:eastAsia="宋体" w:cs="宋体"/>
                <w:color w:val="auto"/>
                <w:sz w:val="21"/>
                <w:szCs w:val="21"/>
                <w:lang w:val="en-US" w:eastAsia="zh-CN"/>
              </w:rPr>
              <w:t>”</w:t>
            </w:r>
            <w:r>
              <w:rPr>
                <w:rFonts w:hint="default" w:ascii="Times New Roman" w:hAnsi="Times New Roman" w:eastAsia="宋体" w:cs="Times New Roman"/>
                <w:color w:val="auto"/>
                <w:sz w:val="21"/>
                <w:szCs w:val="21"/>
                <w:lang w:val="en-US" w:eastAsia="zh-CN"/>
              </w:rPr>
              <w:t>表示未检出，</w:t>
            </w:r>
            <w:r>
              <w:rPr>
                <w:rFonts w:hint="eastAsia" w:ascii="Times New Roman" w:hAnsi="Times New Roman" w:eastAsia="宋体" w:cs="Times New Roman"/>
                <w:color w:val="auto"/>
                <w:sz w:val="21"/>
                <w:szCs w:val="21"/>
                <w:lang w:val="en-US" w:eastAsia="zh-CN"/>
              </w:rPr>
              <w:t>硫酸雾</w:t>
            </w:r>
            <w:r>
              <w:rPr>
                <w:rFonts w:hint="default" w:ascii="Times New Roman" w:hAnsi="Times New Roman" w:eastAsia="宋体" w:cs="Times New Roman"/>
                <w:color w:val="auto"/>
                <w:sz w:val="21"/>
                <w:szCs w:val="21"/>
                <w:lang w:val="en-US" w:eastAsia="zh-CN"/>
              </w:rPr>
              <w:t>的检出限为</w:t>
            </w:r>
            <w:r>
              <w:rPr>
                <w:rFonts w:hint="eastAsia" w:ascii="Times New Roman" w:hAnsi="Times New Roman" w:eastAsia="宋体" w:cs="Times New Roman"/>
                <w:color w:val="auto"/>
                <w:sz w:val="21"/>
                <w:szCs w:val="21"/>
                <w:lang w:val="en-US" w:eastAsia="zh-CN"/>
              </w:rPr>
              <w:t>0.2</w:t>
            </w:r>
            <w:r>
              <w:rPr>
                <w:rFonts w:hint="eastAsia" w:ascii="Times New Roman" w:hAnsi="Times New Roman" w:cs="Times New Roman"/>
                <w:color w:val="auto"/>
                <w:sz w:val="21"/>
                <w:szCs w:val="21"/>
                <w:lang w:val="en-US" w:eastAsia="zh-CN"/>
              </w:rPr>
              <w:t>mg/m</w:t>
            </w:r>
            <w:r>
              <w:rPr>
                <w:rFonts w:hint="eastAsia" w:ascii="Times New Roman" w:hAnsi="Times New Roman" w:cs="Times New Roman"/>
                <w:color w:val="auto"/>
                <w:sz w:val="21"/>
                <w:szCs w:val="21"/>
                <w:vertAlign w:val="superscript"/>
                <w:lang w:val="en-US" w:eastAsia="zh-CN"/>
              </w:rPr>
              <w:t>3</w:t>
            </w:r>
            <w:r>
              <w:rPr>
                <w:rFonts w:hint="default" w:ascii="Times New Roman" w:hAnsi="Times New Roman" w:eastAsia="宋体" w:cs="Times New Roman"/>
                <w:b w:val="0"/>
                <w:bCs w:val="0"/>
                <w:i w:val="0"/>
                <w:color w:val="auto"/>
                <w:kern w:val="0"/>
                <w:sz w:val="21"/>
                <w:szCs w:val="21"/>
                <w:u w:val="none"/>
                <w:vertAlign w:val="baseline"/>
                <w:lang w:val="en-US" w:eastAsia="zh-CN" w:bidi="ar"/>
              </w:rPr>
              <w:t>，排放速率以</w:t>
            </w:r>
            <w:r>
              <w:rPr>
                <w:rFonts w:hint="eastAsia" w:ascii="宋体" w:hAnsi="宋体" w:eastAsia="宋体" w:cs="宋体"/>
                <w:b w:val="0"/>
                <w:bCs w:val="0"/>
                <w:i w:val="0"/>
                <w:color w:val="auto"/>
                <w:kern w:val="0"/>
                <w:sz w:val="21"/>
                <w:szCs w:val="21"/>
                <w:u w:val="none"/>
                <w:vertAlign w:val="baseline"/>
                <w:lang w:val="en-US" w:eastAsia="zh-CN" w:bidi="ar"/>
              </w:rPr>
              <w:t>“/”</w:t>
            </w:r>
            <w:r>
              <w:rPr>
                <w:rFonts w:hint="default" w:ascii="Times New Roman" w:hAnsi="Times New Roman" w:eastAsia="宋体" w:cs="Times New Roman"/>
                <w:b w:val="0"/>
                <w:bCs w:val="0"/>
                <w:i w:val="0"/>
                <w:color w:val="auto"/>
                <w:kern w:val="0"/>
                <w:sz w:val="21"/>
                <w:szCs w:val="21"/>
                <w:u w:val="none"/>
                <w:vertAlign w:val="baseline"/>
                <w:lang w:val="en-US" w:eastAsia="zh-CN" w:bidi="ar"/>
              </w:rPr>
              <w:t>表示。</w:t>
            </w:r>
          </w:p>
        </w:tc>
      </w:tr>
    </w:tbl>
    <w:p>
      <w:pPr>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表9-</w:t>
      </w:r>
      <w:r>
        <w:rPr>
          <w:rFonts w:hint="eastAsia" w:cs="Times New Roman"/>
          <w:color w:val="auto"/>
          <w:sz w:val="24"/>
          <w:highlight w:val="none"/>
          <w:lang w:val="en-US" w:eastAsia="zh-CN"/>
        </w:rPr>
        <w:t>8有</w:t>
      </w:r>
      <w:r>
        <w:rPr>
          <w:rFonts w:hint="default" w:ascii="Times New Roman" w:hAnsi="Times New Roman" w:eastAsia="宋体" w:cs="Times New Roman"/>
          <w:color w:val="auto"/>
          <w:sz w:val="24"/>
          <w:highlight w:val="none"/>
        </w:rPr>
        <w:t>组织排放监测数据</w:t>
      </w:r>
    </w:p>
    <w:tbl>
      <w:tblPr>
        <w:tblStyle w:val="30"/>
        <w:tblW w:w="49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685"/>
        <w:gridCol w:w="1390"/>
        <w:gridCol w:w="804"/>
        <w:gridCol w:w="1082"/>
        <w:gridCol w:w="1082"/>
        <w:gridCol w:w="1094"/>
        <w:gridCol w:w="78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restar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监测</w:t>
            </w:r>
          </w:p>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点位</w:t>
            </w:r>
          </w:p>
        </w:tc>
        <w:tc>
          <w:tcPr>
            <w:tcW w:w="402" w:type="pct"/>
            <w:vMerge w:val="restar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监测日期</w:t>
            </w:r>
          </w:p>
        </w:tc>
        <w:tc>
          <w:tcPr>
            <w:tcW w:w="817" w:type="pct"/>
            <w:vMerge w:val="restar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监测</w:t>
            </w:r>
          </w:p>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项目</w:t>
            </w:r>
          </w:p>
        </w:tc>
        <w:tc>
          <w:tcPr>
            <w:tcW w:w="472" w:type="pct"/>
            <w:vMerge w:val="restar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单位</w:t>
            </w:r>
          </w:p>
        </w:tc>
        <w:tc>
          <w:tcPr>
            <w:tcW w:w="1915" w:type="pct"/>
            <w:gridSpan w:val="3"/>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监测结果</w:t>
            </w:r>
          </w:p>
        </w:tc>
        <w:tc>
          <w:tcPr>
            <w:tcW w:w="460" w:type="pct"/>
            <w:vMerge w:val="restar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标准限值</w:t>
            </w:r>
          </w:p>
        </w:tc>
        <w:tc>
          <w:tcPr>
            <w:tcW w:w="459" w:type="pct"/>
            <w:vMerge w:val="restar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817"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7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636" w:type="pc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第一次</w:t>
            </w:r>
          </w:p>
        </w:tc>
        <w:tc>
          <w:tcPr>
            <w:tcW w:w="636" w:type="pc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第二次</w:t>
            </w:r>
          </w:p>
        </w:tc>
        <w:tc>
          <w:tcPr>
            <w:tcW w:w="643" w:type="pc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第三次</w:t>
            </w:r>
          </w:p>
        </w:tc>
        <w:tc>
          <w:tcPr>
            <w:tcW w:w="46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59"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restart"/>
            <w:tcBorders>
              <w:tl2br w:val="nil"/>
              <w:tr2bl w:val="nil"/>
            </w:tcBorders>
            <w:noWrap w:val="0"/>
            <w:vAlign w:val="center"/>
          </w:tcPr>
          <w:p>
            <w:pPr>
              <w:spacing w:after="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s="Times New Roman"/>
                <w:color w:val="auto"/>
                <w:sz w:val="21"/>
                <w:szCs w:val="21"/>
                <w:lang w:eastAsia="zh-CN"/>
              </w:rPr>
              <w:t>超</w:t>
            </w:r>
            <w:r>
              <w:rPr>
                <w:color w:val="auto"/>
                <w:sz w:val="21"/>
                <w:szCs w:val="21"/>
              </w:rPr>
              <w:t>净清洗</w:t>
            </w:r>
            <w:r>
              <w:rPr>
                <w:rFonts w:hint="eastAsia"/>
                <w:color w:val="auto"/>
                <w:sz w:val="21"/>
                <w:szCs w:val="21"/>
                <w:lang w:val="en-US" w:eastAsia="zh-CN"/>
              </w:rPr>
              <w:t>2</w:t>
            </w:r>
            <w:r>
              <w:rPr>
                <w:color w:val="auto"/>
                <w:sz w:val="21"/>
                <w:szCs w:val="21"/>
              </w:rPr>
              <w:t>线废气排气筒（DA02</w:t>
            </w:r>
            <w:r>
              <w:rPr>
                <w:rFonts w:hint="eastAsia"/>
                <w:color w:val="auto"/>
                <w:sz w:val="21"/>
                <w:szCs w:val="21"/>
                <w:lang w:val="en-US" w:eastAsia="zh-CN"/>
              </w:rPr>
              <w:t>4</w:t>
            </w:r>
            <w:r>
              <w:rPr>
                <w:color w:val="auto"/>
                <w:sz w:val="21"/>
                <w:szCs w:val="21"/>
              </w:rPr>
              <w:t>）废气处理设施进口Q</w:t>
            </w:r>
            <w:r>
              <w:rPr>
                <w:rFonts w:hint="eastAsia"/>
                <w:color w:val="auto"/>
                <w:sz w:val="21"/>
                <w:szCs w:val="21"/>
                <w:lang w:val="en-US" w:eastAsia="zh-CN"/>
              </w:rPr>
              <w:t>3</w:t>
            </w:r>
          </w:p>
        </w:tc>
        <w:tc>
          <w:tcPr>
            <w:tcW w:w="402" w:type="pct"/>
            <w:vMerge w:val="restart"/>
            <w:tcBorders>
              <w:tl2br w:val="nil"/>
              <w:tr2bl w:val="nil"/>
            </w:tcBorders>
            <w:noWrap w:val="0"/>
            <w:vAlign w:val="center"/>
          </w:tcPr>
          <w:p>
            <w:pPr>
              <w:spacing w:after="0"/>
              <w:jc w:val="center"/>
              <w:rPr>
                <w:rFonts w:hint="default"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202</w:t>
            </w:r>
            <w:r>
              <w:rPr>
                <w:rFonts w:hint="eastAsia"/>
                <w:color w:val="000000"/>
                <w:sz w:val="21"/>
                <w:szCs w:val="21"/>
                <w:highlight w:val="none"/>
                <w:lang w:val="en-US" w:eastAsia="zh-CN"/>
              </w:rPr>
              <w:t>2</w:t>
            </w:r>
            <w:r>
              <w:rPr>
                <w:rFonts w:hint="eastAsia" w:ascii="Times New Roman" w:hAnsi="Times New Roman" w:eastAsia="宋体"/>
                <w:color w:val="000000"/>
                <w:sz w:val="21"/>
                <w:szCs w:val="21"/>
                <w:highlight w:val="none"/>
                <w:lang w:val="en-US" w:eastAsia="zh-CN"/>
              </w:rPr>
              <w:t>.</w:t>
            </w:r>
            <w:r>
              <w:rPr>
                <w:rFonts w:hint="eastAsia" w:eastAsia="宋体"/>
                <w:color w:val="000000"/>
                <w:sz w:val="21"/>
                <w:szCs w:val="21"/>
                <w:highlight w:val="none"/>
                <w:lang w:val="en-US" w:eastAsia="zh-CN"/>
              </w:rPr>
              <w:t>1</w:t>
            </w:r>
            <w:r>
              <w:rPr>
                <w:rFonts w:hint="eastAsia"/>
                <w:color w:val="000000"/>
                <w:sz w:val="21"/>
                <w:szCs w:val="21"/>
                <w:highlight w:val="none"/>
                <w:lang w:val="en-US" w:eastAsia="zh-CN"/>
              </w:rPr>
              <w:t>0</w:t>
            </w:r>
            <w:r>
              <w:rPr>
                <w:rFonts w:hint="eastAsia" w:ascii="Times New Roman" w:hAnsi="Times New Roman" w:eastAsia="宋体"/>
                <w:color w:val="000000"/>
                <w:sz w:val="21"/>
                <w:szCs w:val="21"/>
                <w:highlight w:val="none"/>
                <w:lang w:val="en-US" w:eastAsia="zh-CN"/>
              </w:rPr>
              <w:t>.</w:t>
            </w:r>
            <w:r>
              <w:rPr>
                <w:rFonts w:hint="eastAsia"/>
                <w:color w:val="000000"/>
                <w:sz w:val="21"/>
                <w:szCs w:val="21"/>
                <w:highlight w:val="none"/>
                <w:lang w:val="en-US" w:eastAsia="zh-CN"/>
              </w:rPr>
              <w:t>24</w:t>
            </w:r>
          </w:p>
        </w:tc>
        <w:tc>
          <w:tcPr>
            <w:tcW w:w="817" w:type="pct"/>
            <w:tcBorders>
              <w:tl2br w:val="nil"/>
              <w:tr2bl w:val="nil"/>
            </w:tcBorders>
            <w:noWrap w:val="0"/>
            <w:vAlign w:val="center"/>
          </w:tcPr>
          <w:p>
            <w:pPr>
              <w:spacing w:after="0"/>
              <w:jc w:val="center"/>
              <w:rPr>
                <w:rFonts w:hint="default" w:ascii="Times New Roman" w:hAnsi="Times New Roman" w:eastAsia="宋体"/>
                <w:color w:val="000000"/>
                <w:sz w:val="21"/>
                <w:szCs w:val="21"/>
                <w:highlight w:val="none"/>
                <w:lang w:val="en-US" w:eastAsia="zh-CN"/>
              </w:rPr>
            </w:pPr>
            <w:r>
              <w:rPr>
                <w:rFonts w:hint="eastAsia" w:eastAsia="宋体"/>
                <w:color w:val="000000"/>
                <w:sz w:val="21"/>
                <w:szCs w:val="21"/>
                <w:highlight w:val="none"/>
                <w:lang w:val="en-US" w:eastAsia="zh-CN"/>
              </w:rPr>
              <w:t>排气筒高度</w:t>
            </w:r>
          </w:p>
        </w:tc>
        <w:tc>
          <w:tcPr>
            <w:tcW w:w="472" w:type="pct"/>
            <w:tcBorders>
              <w:tl2br w:val="nil"/>
              <w:tr2bl w:val="nil"/>
            </w:tcBorders>
            <w:noWrap w:val="0"/>
            <w:vAlign w:val="center"/>
          </w:tcPr>
          <w:p>
            <w:pPr>
              <w:spacing w:after="0"/>
              <w:jc w:val="center"/>
              <w:rPr>
                <w:rFonts w:hint="default" w:ascii="Times New Roman" w:hAnsi="Times New Roman" w:eastAsia="宋体"/>
                <w:color w:val="000000"/>
                <w:sz w:val="21"/>
                <w:szCs w:val="21"/>
                <w:highlight w:val="none"/>
                <w:lang w:val="en-US" w:eastAsia="zh-CN"/>
              </w:rPr>
            </w:pPr>
            <w:r>
              <w:rPr>
                <w:rFonts w:hint="eastAsia" w:eastAsia="宋体"/>
                <w:color w:val="000000"/>
                <w:sz w:val="21"/>
                <w:szCs w:val="21"/>
                <w:highlight w:val="none"/>
                <w:lang w:val="en-US" w:eastAsia="zh-CN"/>
              </w:rPr>
              <w:t>m</w:t>
            </w:r>
          </w:p>
        </w:tc>
        <w:tc>
          <w:tcPr>
            <w:tcW w:w="1915"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ascii="Times New Roman" w:hAnsi="Times New Roman" w:cs="Times New Roman"/>
                <w:kern w:val="0"/>
                <w:sz w:val="21"/>
                <w:szCs w:val="21"/>
                <w:lang w:val="en-US" w:eastAsia="zh-CN" w:bidi="ar"/>
              </w:rPr>
            </w:pPr>
            <w:r>
              <w:rPr>
                <w:rFonts w:hint="eastAsia" w:cs="Times New Roman"/>
                <w:kern w:val="0"/>
                <w:sz w:val="21"/>
                <w:szCs w:val="21"/>
                <w:lang w:val="en-US" w:eastAsia="zh-CN" w:bidi="ar"/>
              </w:rPr>
              <w:t>/</w:t>
            </w:r>
          </w:p>
        </w:tc>
        <w:tc>
          <w:tcPr>
            <w:tcW w:w="460" w:type="pct"/>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lang w:val="en-US" w:eastAsia="zh-CN"/>
              </w:rPr>
            </w:pPr>
            <w:r>
              <w:rPr>
                <w:rFonts w:hint="eastAsia" w:eastAsia="宋体"/>
                <w:color w:val="000000"/>
                <w:sz w:val="21"/>
                <w:szCs w:val="21"/>
                <w:highlight w:val="none"/>
                <w:lang w:val="en-US" w:eastAsia="zh-CN"/>
              </w:rPr>
              <w:t>/</w:t>
            </w:r>
          </w:p>
        </w:tc>
        <w:tc>
          <w:tcPr>
            <w:tcW w:w="459" w:type="pct"/>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lang w:val="en-US" w:eastAsia="zh-CN"/>
              </w:rPr>
            </w:pPr>
            <w:r>
              <w:rPr>
                <w:rFonts w:hint="eastAsia" w:eastAsia="宋体"/>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hint="default" w:ascii="Times New Roman" w:hAnsi="Times New Roman" w:eastAsia="宋体" w:cs="Times New Roman"/>
                <w:color w:val="000000"/>
                <w:sz w:val="21"/>
                <w:szCs w:val="21"/>
                <w:highlight w:val="none"/>
                <w:lang w:val="en-US" w:eastAsia="zh-CN" w:bidi="ar-SA"/>
              </w:rPr>
            </w:pPr>
          </w:p>
        </w:tc>
        <w:tc>
          <w:tcPr>
            <w:tcW w:w="402" w:type="pct"/>
            <w:vMerge w:val="continue"/>
            <w:tcBorders>
              <w:tl2br w:val="nil"/>
              <w:tr2bl w:val="nil"/>
            </w:tcBorders>
            <w:noWrap w:val="0"/>
            <w:vAlign w:val="center"/>
          </w:tcPr>
          <w:p>
            <w:pPr>
              <w:spacing w:after="0"/>
              <w:jc w:val="center"/>
              <w:rPr>
                <w:rFonts w:hint="default" w:ascii="Times New Roman" w:hAnsi="Times New Roman" w:eastAsia="宋体" w:cs="Times New Roman"/>
                <w:color w:val="000000"/>
                <w:sz w:val="21"/>
                <w:szCs w:val="21"/>
                <w:highlight w:val="none"/>
                <w:lang w:val="en-US" w:eastAsia="zh-CN" w:bidi="ar-SA"/>
              </w:rPr>
            </w:pPr>
          </w:p>
        </w:tc>
        <w:tc>
          <w:tcPr>
            <w:tcW w:w="817" w:type="pc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废气流量</w:t>
            </w:r>
          </w:p>
        </w:tc>
        <w:tc>
          <w:tcPr>
            <w:tcW w:w="472" w:type="pc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Nm</w:t>
            </w:r>
            <w:r>
              <w:rPr>
                <w:rFonts w:ascii="Times New Roman" w:hAnsi="Times New Roman" w:eastAsia="宋体"/>
                <w:color w:val="000000"/>
                <w:sz w:val="21"/>
                <w:szCs w:val="21"/>
                <w:highlight w:val="none"/>
                <w:vertAlign w:val="superscript"/>
              </w:rPr>
              <w:t>3</w:t>
            </w:r>
            <w:r>
              <w:rPr>
                <w:rFonts w:ascii="Times New Roman" w:hAnsi="Times New Roman" w:eastAsia="宋体"/>
                <w:color w:val="000000"/>
                <w:sz w:val="21"/>
                <w:szCs w:val="21"/>
                <w:highlight w:val="none"/>
              </w:rPr>
              <w:t>/h</w:t>
            </w:r>
          </w:p>
        </w:tc>
        <w:tc>
          <w:tcPr>
            <w:tcW w:w="63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5034</w:t>
            </w:r>
          </w:p>
        </w:tc>
        <w:tc>
          <w:tcPr>
            <w:tcW w:w="63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4926</w:t>
            </w:r>
          </w:p>
        </w:tc>
        <w:tc>
          <w:tcPr>
            <w:tcW w:w="64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5045</w:t>
            </w:r>
          </w:p>
        </w:tc>
        <w:tc>
          <w:tcPr>
            <w:tcW w:w="460" w:type="pct"/>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lang w:val="en-US" w:eastAsia="zh-CN"/>
              </w:rPr>
            </w:pPr>
            <w:r>
              <w:rPr>
                <w:rFonts w:hint="eastAsia"/>
                <w:color w:val="000000"/>
                <w:sz w:val="21"/>
                <w:szCs w:val="21"/>
                <w:highlight w:val="none"/>
                <w:lang w:val="en-US" w:eastAsia="zh-CN"/>
              </w:rPr>
              <w:t>/</w:t>
            </w:r>
          </w:p>
        </w:tc>
        <w:tc>
          <w:tcPr>
            <w:tcW w:w="459" w:type="pct"/>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rPr>
            </w:pPr>
            <w:r>
              <w:rPr>
                <w:rFonts w:hint="eastAsia"/>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817" w:type="pc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hint="eastAsia"/>
                <w:color w:val="000000"/>
                <w:sz w:val="21"/>
                <w:szCs w:val="21"/>
                <w:highlight w:val="none"/>
                <w:lang w:val="en-US" w:eastAsia="zh-CN"/>
              </w:rPr>
              <w:t>硫酸雾</w:t>
            </w:r>
            <w:r>
              <w:rPr>
                <w:rFonts w:hint="eastAsia" w:ascii="Times New Roman" w:hAnsi="Times New Roman" w:eastAsia="宋体"/>
                <w:color w:val="000000"/>
                <w:sz w:val="21"/>
                <w:szCs w:val="21"/>
                <w:highlight w:val="none"/>
              </w:rPr>
              <w:t>排放浓度</w:t>
            </w:r>
          </w:p>
        </w:tc>
        <w:tc>
          <w:tcPr>
            <w:tcW w:w="472" w:type="pc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mg/m</w:t>
            </w:r>
            <w:r>
              <w:rPr>
                <w:rFonts w:hint="eastAsia" w:ascii="Times New Roman" w:hAnsi="Times New Roman" w:eastAsia="宋体"/>
                <w:color w:val="000000"/>
                <w:sz w:val="21"/>
                <w:szCs w:val="21"/>
                <w:highlight w:val="none"/>
                <w:vertAlign w:val="superscript"/>
              </w:rPr>
              <w:t>3</w:t>
            </w:r>
          </w:p>
        </w:tc>
        <w:tc>
          <w:tcPr>
            <w:tcW w:w="63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default" w:ascii="Times New Roman" w:hAnsi="Times New Roman" w:eastAsia="宋体" w:cs="Times New Roman"/>
                <w:b w:val="0"/>
                <w:bCs/>
                <w:kern w:val="0"/>
                <w:sz w:val="21"/>
                <w:szCs w:val="21"/>
                <w:lang w:val="en-US" w:eastAsia="zh-CN" w:bidi="ar"/>
              </w:rPr>
              <w:t>ND</w:t>
            </w:r>
          </w:p>
        </w:tc>
        <w:tc>
          <w:tcPr>
            <w:tcW w:w="63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default" w:ascii="Times New Roman" w:hAnsi="Times New Roman" w:eastAsia="宋体" w:cs="Times New Roman"/>
                <w:b w:val="0"/>
                <w:bCs/>
                <w:kern w:val="0"/>
                <w:sz w:val="21"/>
                <w:szCs w:val="21"/>
                <w:lang w:val="en-US" w:eastAsia="zh-CN" w:bidi="ar"/>
              </w:rPr>
              <w:t>ND</w:t>
            </w:r>
          </w:p>
        </w:tc>
        <w:tc>
          <w:tcPr>
            <w:tcW w:w="64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default" w:ascii="Times New Roman" w:hAnsi="Times New Roman" w:eastAsia="宋体" w:cs="Times New Roman"/>
                <w:b w:val="0"/>
                <w:bCs/>
                <w:kern w:val="0"/>
                <w:sz w:val="21"/>
                <w:szCs w:val="21"/>
                <w:lang w:val="en-US" w:eastAsia="zh-CN" w:bidi="ar"/>
              </w:rPr>
              <w:t>ND</w:t>
            </w:r>
          </w:p>
        </w:tc>
        <w:tc>
          <w:tcPr>
            <w:tcW w:w="460" w:type="pct"/>
            <w:tcBorders>
              <w:tl2br w:val="nil"/>
              <w:tr2bl w:val="nil"/>
            </w:tcBorders>
            <w:noWrap w:val="0"/>
            <w:vAlign w:val="center"/>
          </w:tcPr>
          <w:p>
            <w:pPr>
              <w:spacing w:after="0"/>
              <w:jc w:val="center"/>
              <w:rPr>
                <w:rFonts w:hint="default" w:ascii="Times New Roman" w:hAnsi="Times New Roman" w:eastAsia="宋体" w:cs="Times New Roman"/>
                <w:color w:val="000000"/>
                <w:sz w:val="21"/>
                <w:szCs w:val="21"/>
                <w:highlight w:val="none"/>
                <w:lang w:val="en-US" w:eastAsia="zh-CN" w:bidi="ar-SA"/>
              </w:rPr>
            </w:pPr>
            <w:r>
              <w:rPr>
                <w:rFonts w:hint="eastAsia" w:cs="Times New Roman"/>
                <w:color w:val="000000"/>
                <w:sz w:val="21"/>
                <w:szCs w:val="21"/>
                <w:highlight w:val="none"/>
                <w:lang w:val="en-US" w:eastAsia="zh-CN" w:bidi="ar-SA"/>
              </w:rPr>
              <w:t>/</w:t>
            </w:r>
          </w:p>
        </w:tc>
        <w:tc>
          <w:tcPr>
            <w:tcW w:w="459" w:type="pct"/>
            <w:tcBorders>
              <w:tl2br w:val="nil"/>
              <w:tr2bl w:val="nil"/>
            </w:tcBorders>
            <w:noWrap w:val="0"/>
            <w:vAlign w:val="center"/>
          </w:tcPr>
          <w:p>
            <w:pPr>
              <w:spacing w:after="0"/>
              <w:jc w:val="center"/>
              <w:rPr>
                <w:rFonts w:hint="default" w:ascii="Times New Roman" w:hAnsi="Times New Roman" w:eastAsia="宋体" w:cs="Times New Roman"/>
                <w:b/>
                <w:bCs/>
                <w:color w:val="000000"/>
                <w:sz w:val="21"/>
                <w:szCs w:val="21"/>
                <w:highlight w:val="none"/>
                <w:lang w:val="en-US" w:eastAsia="zh-CN" w:bidi="ar-SA"/>
              </w:rPr>
            </w:pPr>
            <w:r>
              <w:rPr>
                <w:rFonts w:hint="eastAsia"/>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817" w:type="pc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hint="eastAsia"/>
                <w:color w:val="000000"/>
                <w:sz w:val="21"/>
                <w:szCs w:val="21"/>
                <w:highlight w:val="none"/>
                <w:lang w:val="en-US" w:eastAsia="zh-CN"/>
              </w:rPr>
              <w:t>硫酸雾</w:t>
            </w:r>
            <w:r>
              <w:rPr>
                <w:rFonts w:hint="eastAsia" w:ascii="Times New Roman" w:hAnsi="Times New Roman" w:eastAsia="宋体"/>
                <w:color w:val="000000"/>
                <w:sz w:val="21"/>
                <w:szCs w:val="21"/>
                <w:highlight w:val="none"/>
              </w:rPr>
              <w:t>排放速率</w:t>
            </w:r>
          </w:p>
        </w:tc>
        <w:tc>
          <w:tcPr>
            <w:tcW w:w="472" w:type="pc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rPr>
              <w:t>kg/h</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ascii="Times New Roman" w:hAnsi="Times New Roman" w:eastAsia="微软雅黑"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ascii="Times New Roman" w:hAnsi="Times New Roman" w:eastAsia="微软雅黑"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64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ascii="Times New Roman" w:hAnsi="Times New Roman" w:eastAsia="微软雅黑"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460" w:type="pct"/>
            <w:tcBorders>
              <w:tl2br w:val="nil"/>
              <w:tr2bl w:val="nil"/>
            </w:tcBorders>
            <w:noWrap w:val="0"/>
            <w:vAlign w:val="center"/>
          </w:tcPr>
          <w:p>
            <w:pPr>
              <w:spacing w:after="0"/>
              <w:jc w:val="center"/>
              <w:rPr>
                <w:rFonts w:hint="default" w:ascii="Times New Roman" w:hAnsi="Times New Roman" w:eastAsia="宋体" w:cs="Times New Roman"/>
                <w:color w:val="000000"/>
                <w:sz w:val="21"/>
                <w:szCs w:val="21"/>
                <w:highlight w:val="none"/>
                <w:lang w:val="en-US" w:eastAsia="zh-CN" w:bidi="ar-SA"/>
              </w:rPr>
            </w:pPr>
            <w:r>
              <w:rPr>
                <w:rFonts w:hint="eastAsia" w:cs="Times New Roman"/>
                <w:color w:val="000000"/>
                <w:sz w:val="21"/>
                <w:szCs w:val="21"/>
                <w:highlight w:val="none"/>
                <w:lang w:val="en-US" w:eastAsia="zh-CN" w:bidi="ar-SA"/>
              </w:rPr>
              <w:t>/</w:t>
            </w:r>
          </w:p>
        </w:tc>
        <w:tc>
          <w:tcPr>
            <w:tcW w:w="459" w:type="pct"/>
            <w:tcBorders>
              <w:tl2br w:val="nil"/>
              <w:tr2bl w:val="nil"/>
            </w:tcBorders>
            <w:noWrap w:val="0"/>
            <w:vAlign w:val="center"/>
          </w:tcPr>
          <w:p>
            <w:pPr>
              <w:spacing w:after="0"/>
              <w:jc w:val="center"/>
              <w:rPr>
                <w:rFonts w:hint="default" w:ascii="Times New Roman" w:hAnsi="Times New Roman" w:eastAsia="宋体" w:cs="Times New Roman"/>
                <w:b/>
                <w:bCs/>
                <w:color w:val="000000"/>
                <w:sz w:val="21"/>
                <w:szCs w:val="21"/>
                <w:highlight w:val="none"/>
                <w:lang w:val="en-US" w:eastAsia="zh-CN" w:bidi="ar-SA"/>
              </w:rPr>
            </w:pPr>
            <w:r>
              <w:rPr>
                <w:rFonts w:hint="eastAsia"/>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restart"/>
            <w:tcBorders>
              <w:tl2br w:val="nil"/>
              <w:tr2bl w:val="nil"/>
            </w:tcBorders>
            <w:noWrap w:val="0"/>
            <w:vAlign w:val="center"/>
          </w:tcPr>
          <w:p>
            <w:pPr>
              <w:spacing w:after="0"/>
              <w:jc w:val="center"/>
              <w:rPr>
                <w:rFonts w:hint="default" w:ascii="Times New Roman" w:hAnsi="Times New Roman" w:eastAsia="宋体"/>
                <w:color w:val="000000"/>
                <w:sz w:val="21"/>
                <w:szCs w:val="21"/>
                <w:highlight w:val="none"/>
                <w:lang w:val="en-US" w:eastAsia="zh-CN"/>
              </w:rPr>
            </w:pPr>
            <w:r>
              <w:rPr>
                <w:rFonts w:hint="default" w:ascii="Times New Roman" w:hAnsi="Times New Roman" w:eastAsia="宋体"/>
                <w:color w:val="000000"/>
                <w:sz w:val="21"/>
                <w:szCs w:val="21"/>
                <w:highlight w:val="none"/>
                <w:lang w:val="en-US" w:eastAsia="zh-CN"/>
              </w:rPr>
              <w:t>202</w:t>
            </w:r>
            <w:r>
              <w:rPr>
                <w:rFonts w:hint="eastAsia"/>
                <w:color w:val="000000"/>
                <w:sz w:val="21"/>
                <w:szCs w:val="21"/>
                <w:highlight w:val="none"/>
                <w:lang w:val="en-US" w:eastAsia="zh-CN"/>
              </w:rPr>
              <w:t>2</w:t>
            </w:r>
            <w:r>
              <w:rPr>
                <w:rFonts w:hint="eastAsia" w:ascii="Times New Roman" w:hAnsi="Times New Roman" w:eastAsia="宋体"/>
                <w:color w:val="000000"/>
                <w:sz w:val="21"/>
                <w:szCs w:val="21"/>
                <w:highlight w:val="none"/>
                <w:lang w:val="en-US" w:eastAsia="zh-CN"/>
              </w:rPr>
              <w:t>.</w:t>
            </w:r>
            <w:r>
              <w:rPr>
                <w:rFonts w:hint="eastAsia"/>
                <w:color w:val="000000"/>
                <w:sz w:val="21"/>
                <w:szCs w:val="21"/>
                <w:highlight w:val="none"/>
                <w:lang w:val="en-US" w:eastAsia="zh-CN"/>
              </w:rPr>
              <w:t>10</w:t>
            </w:r>
            <w:r>
              <w:rPr>
                <w:rFonts w:hint="eastAsia" w:ascii="Times New Roman" w:hAnsi="Times New Roman" w:eastAsia="宋体"/>
                <w:color w:val="000000"/>
                <w:sz w:val="21"/>
                <w:szCs w:val="21"/>
                <w:highlight w:val="none"/>
                <w:lang w:val="en-US" w:eastAsia="zh-CN"/>
              </w:rPr>
              <w:t>.</w:t>
            </w:r>
            <w:r>
              <w:rPr>
                <w:rFonts w:hint="eastAsia"/>
                <w:color w:val="000000"/>
                <w:sz w:val="21"/>
                <w:szCs w:val="21"/>
                <w:highlight w:val="none"/>
                <w:lang w:val="en-US" w:eastAsia="zh-CN"/>
              </w:rPr>
              <w:t>25</w:t>
            </w:r>
          </w:p>
        </w:tc>
        <w:tc>
          <w:tcPr>
            <w:tcW w:w="817" w:type="pct"/>
            <w:tcBorders>
              <w:tl2br w:val="nil"/>
              <w:tr2bl w:val="nil"/>
            </w:tcBorders>
            <w:noWrap w:val="0"/>
            <w:vAlign w:val="center"/>
          </w:tcPr>
          <w:p>
            <w:pPr>
              <w:spacing w:after="0"/>
              <w:jc w:val="center"/>
              <w:rPr>
                <w:rFonts w:hint="eastAsia" w:ascii="Times New Roman" w:hAnsi="Times New Roman" w:eastAsia="宋体" w:cs="Times New Roman"/>
                <w:color w:val="000000"/>
                <w:sz w:val="21"/>
                <w:szCs w:val="21"/>
                <w:highlight w:val="none"/>
                <w:lang w:val="en-US" w:eastAsia="zh-CN" w:bidi="ar-SA"/>
              </w:rPr>
            </w:pPr>
            <w:r>
              <w:rPr>
                <w:rFonts w:ascii="Times New Roman" w:hAnsi="Times New Roman" w:eastAsia="宋体"/>
                <w:color w:val="000000"/>
                <w:sz w:val="21"/>
                <w:szCs w:val="21"/>
                <w:highlight w:val="none"/>
              </w:rPr>
              <w:t>废气流量</w:t>
            </w:r>
          </w:p>
        </w:tc>
        <w:tc>
          <w:tcPr>
            <w:tcW w:w="472" w:type="pct"/>
            <w:tcBorders>
              <w:tl2br w:val="nil"/>
              <w:tr2bl w:val="nil"/>
            </w:tcBorders>
            <w:noWrap w:val="0"/>
            <w:vAlign w:val="center"/>
          </w:tcPr>
          <w:p>
            <w:pPr>
              <w:spacing w:after="0"/>
              <w:jc w:val="center"/>
              <w:rPr>
                <w:rFonts w:hint="eastAsia" w:ascii="Times New Roman" w:hAnsi="Times New Roman" w:eastAsia="宋体" w:cs="Times New Roman"/>
                <w:color w:val="000000"/>
                <w:sz w:val="21"/>
                <w:szCs w:val="21"/>
                <w:highlight w:val="none"/>
                <w:lang w:val="en-US" w:eastAsia="zh-CN" w:bidi="ar-SA"/>
              </w:rPr>
            </w:pPr>
            <w:r>
              <w:rPr>
                <w:rFonts w:ascii="Times New Roman" w:hAnsi="Times New Roman" w:eastAsia="宋体"/>
                <w:color w:val="000000"/>
                <w:sz w:val="21"/>
                <w:szCs w:val="21"/>
                <w:highlight w:val="none"/>
              </w:rPr>
              <w:t>Nm</w:t>
            </w:r>
            <w:r>
              <w:rPr>
                <w:rFonts w:ascii="Times New Roman" w:hAnsi="Times New Roman" w:eastAsia="宋体"/>
                <w:color w:val="000000"/>
                <w:sz w:val="21"/>
                <w:szCs w:val="21"/>
                <w:highlight w:val="none"/>
                <w:vertAlign w:val="superscript"/>
              </w:rPr>
              <w:t>3</w:t>
            </w:r>
            <w:r>
              <w:rPr>
                <w:rFonts w:ascii="Times New Roman" w:hAnsi="Times New Roman" w:eastAsia="宋体"/>
                <w:color w:val="000000"/>
                <w:sz w:val="21"/>
                <w:szCs w:val="21"/>
                <w:highlight w:val="none"/>
              </w:rPr>
              <w:t>/h</w:t>
            </w:r>
          </w:p>
        </w:tc>
        <w:tc>
          <w:tcPr>
            <w:tcW w:w="63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4912</w:t>
            </w:r>
          </w:p>
        </w:tc>
        <w:tc>
          <w:tcPr>
            <w:tcW w:w="63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4838</w:t>
            </w:r>
          </w:p>
        </w:tc>
        <w:tc>
          <w:tcPr>
            <w:tcW w:w="64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4819</w:t>
            </w:r>
          </w:p>
        </w:tc>
        <w:tc>
          <w:tcPr>
            <w:tcW w:w="460" w:type="pct"/>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lang w:val="en-US" w:eastAsia="zh-CN"/>
              </w:rPr>
            </w:pPr>
            <w:r>
              <w:rPr>
                <w:rFonts w:hint="eastAsia"/>
                <w:color w:val="000000"/>
                <w:sz w:val="21"/>
                <w:szCs w:val="21"/>
                <w:highlight w:val="none"/>
                <w:lang w:val="en-US" w:eastAsia="zh-CN"/>
              </w:rPr>
              <w:t>/</w:t>
            </w:r>
          </w:p>
        </w:tc>
        <w:tc>
          <w:tcPr>
            <w:tcW w:w="459" w:type="pct"/>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rPr>
            </w:pPr>
            <w:r>
              <w:rPr>
                <w:rFonts w:hint="eastAsia"/>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817" w:type="pct"/>
            <w:tcBorders>
              <w:tl2br w:val="nil"/>
              <w:tr2bl w:val="nil"/>
            </w:tcBorders>
            <w:noWrap w:val="0"/>
            <w:vAlign w:val="center"/>
          </w:tcPr>
          <w:p>
            <w:pPr>
              <w:spacing w:after="0"/>
              <w:jc w:val="center"/>
              <w:rPr>
                <w:rFonts w:hint="eastAsia"/>
                <w:color w:val="000000"/>
                <w:sz w:val="21"/>
                <w:szCs w:val="21"/>
                <w:highlight w:val="none"/>
                <w:lang w:val="en-US" w:eastAsia="zh-CN"/>
              </w:rPr>
            </w:pPr>
            <w:r>
              <w:rPr>
                <w:rFonts w:hint="eastAsia"/>
                <w:color w:val="000000"/>
                <w:sz w:val="21"/>
                <w:szCs w:val="21"/>
                <w:highlight w:val="none"/>
                <w:lang w:val="en-US" w:eastAsia="zh-CN"/>
              </w:rPr>
              <w:t>硫酸雾</w:t>
            </w:r>
          </w:p>
          <w:p>
            <w:pPr>
              <w:spacing w:after="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olor w:val="000000"/>
                <w:sz w:val="21"/>
                <w:szCs w:val="21"/>
                <w:highlight w:val="none"/>
              </w:rPr>
              <w:t>排放浓度</w:t>
            </w:r>
          </w:p>
        </w:tc>
        <w:tc>
          <w:tcPr>
            <w:tcW w:w="472" w:type="pct"/>
            <w:tcBorders>
              <w:tl2br w:val="nil"/>
              <w:tr2bl w:val="nil"/>
            </w:tcBorders>
            <w:noWrap w:val="0"/>
            <w:vAlign w:val="center"/>
          </w:tcPr>
          <w:p>
            <w:pPr>
              <w:spacing w:after="0"/>
              <w:jc w:val="center"/>
              <w:rPr>
                <w:rFonts w:hint="eastAsia" w:ascii="Times New Roman" w:hAnsi="Times New Roman" w:eastAsia="宋体" w:cs="Times New Roman"/>
                <w:color w:val="000000"/>
                <w:sz w:val="21"/>
                <w:szCs w:val="21"/>
                <w:highlight w:val="none"/>
                <w:lang w:val="en-US" w:eastAsia="zh-CN" w:bidi="ar-SA"/>
              </w:rPr>
            </w:pPr>
            <w:r>
              <w:rPr>
                <w:rFonts w:ascii="Times New Roman" w:hAnsi="Times New Roman" w:eastAsia="宋体"/>
                <w:color w:val="000000"/>
                <w:sz w:val="21"/>
                <w:szCs w:val="21"/>
                <w:highlight w:val="none"/>
              </w:rPr>
              <w:t>mg/m</w:t>
            </w:r>
            <w:r>
              <w:rPr>
                <w:rFonts w:hint="eastAsia" w:ascii="Times New Roman" w:hAnsi="Times New Roman" w:eastAsia="宋体"/>
                <w:color w:val="000000"/>
                <w:sz w:val="21"/>
                <w:szCs w:val="21"/>
                <w:highlight w:val="none"/>
                <w:vertAlign w:val="superscript"/>
              </w:rPr>
              <w:t>3</w:t>
            </w:r>
          </w:p>
        </w:tc>
        <w:tc>
          <w:tcPr>
            <w:tcW w:w="63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default" w:ascii="Times New Roman" w:hAnsi="Times New Roman" w:eastAsia="宋体" w:cs="Times New Roman"/>
                <w:b w:val="0"/>
                <w:bCs/>
                <w:kern w:val="0"/>
                <w:sz w:val="21"/>
                <w:szCs w:val="21"/>
                <w:lang w:val="en-US" w:eastAsia="zh-CN" w:bidi="ar"/>
              </w:rPr>
              <w:t>ND</w:t>
            </w:r>
          </w:p>
        </w:tc>
        <w:tc>
          <w:tcPr>
            <w:tcW w:w="63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default" w:ascii="Times New Roman" w:hAnsi="Times New Roman" w:eastAsia="宋体" w:cs="Times New Roman"/>
                <w:b w:val="0"/>
                <w:bCs/>
                <w:kern w:val="0"/>
                <w:sz w:val="21"/>
                <w:szCs w:val="21"/>
                <w:lang w:val="en-US" w:eastAsia="zh-CN" w:bidi="ar"/>
              </w:rPr>
              <w:t>ND</w:t>
            </w:r>
          </w:p>
        </w:tc>
        <w:tc>
          <w:tcPr>
            <w:tcW w:w="64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default" w:ascii="Times New Roman" w:hAnsi="Times New Roman" w:eastAsia="宋体" w:cs="Times New Roman"/>
                <w:b w:val="0"/>
                <w:bCs/>
                <w:kern w:val="0"/>
                <w:sz w:val="21"/>
                <w:szCs w:val="21"/>
                <w:lang w:val="en-US" w:eastAsia="zh-CN" w:bidi="ar"/>
              </w:rPr>
              <w:t>ND</w:t>
            </w:r>
          </w:p>
        </w:tc>
        <w:tc>
          <w:tcPr>
            <w:tcW w:w="460" w:type="pct"/>
            <w:tcBorders>
              <w:tl2br w:val="nil"/>
              <w:tr2bl w:val="nil"/>
            </w:tcBorders>
            <w:noWrap w:val="0"/>
            <w:vAlign w:val="center"/>
          </w:tcPr>
          <w:p>
            <w:pPr>
              <w:spacing w:after="0"/>
              <w:jc w:val="center"/>
              <w:rPr>
                <w:rFonts w:hint="default" w:ascii="Times New Roman" w:hAnsi="Times New Roman" w:eastAsia="宋体" w:cs="Times New Roman"/>
                <w:color w:val="000000"/>
                <w:sz w:val="21"/>
                <w:szCs w:val="21"/>
                <w:highlight w:val="none"/>
                <w:lang w:val="en-US" w:eastAsia="zh-CN" w:bidi="ar-SA"/>
              </w:rPr>
            </w:pPr>
            <w:r>
              <w:rPr>
                <w:rFonts w:hint="eastAsia" w:cs="Times New Roman"/>
                <w:color w:val="000000"/>
                <w:sz w:val="21"/>
                <w:szCs w:val="21"/>
                <w:highlight w:val="none"/>
                <w:lang w:val="en-US" w:eastAsia="zh-CN" w:bidi="ar-SA"/>
              </w:rPr>
              <w:t>/</w:t>
            </w:r>
          </w:p>
        </w:tc>
        <w:tc>
          <w:tcPr>
            <w:tcW w:w="459" w:type="pct"/>
            <w:tcBorders>
              <w:tl2br w:val="nil"/>
              <w:tr2bl w:val="nil"/>
            </w:tcBorders>
            <w:noWrap w:val="0"/>
            <w:vAlign w:val="center"/>
          </w:tcPr>
          <w:p>
            <w:pPr>
              <w:spacing w:after="0"/>
              <w:jc w:val="center"/>
              <w:rPr>
                <w:rFonts w:hint="default" w:ascii="Times New Roman" w:hAnsi="Times New Roman" w:eastAsia="宋体" w:cs="Times New Roman"/>
                <w:b/>
                <w:bCs/>
                <w:color w:val="000000"/>
                <w:sz w:val="21"/>
                <w:szCs w:val="21"/>
                <w:highlight w:val="none"/>
                <w:lang w:val="en-US" w:eastAsia="zh-CN" w:bidi="ar-SA"/>
              </w:rPr>
            </w:pPr>
            <w:r>
              <w:rPr>
                <w:rFonts w:hint="eastAsia"/>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817" w:type="pct"/>
            <w:tcBorders>
              <w:tl2br w:val="nil"/>
              <w:tr2bl w:val="nil"/>
            </w:tcBorders>
            <w:noWrap w:val="0"/>
            <w:vAlign w:val="center"/>
          </w:tcPr>
          <w:p>
            <w:pPr>
              <w:spacing w:after="0"/>
              <w:jc w:val="center"/>
              <w:rPr>
                <w:rFonts w:hint="eastAsia"/>
                <w:color w:val="000000"/>
                <w:sz w:val="21"/>
                <w:szCs w:val="21"/>
                <w:highlight w:val="none"/>
                <w:lang w:val="en-US" w:eastAsia="zh-CN"/>
              </w:rPr>
            </w:pPr>
            <w:r>
              <w:rPr>
                <w:rFonts w:hint="eastAsia"/>
                <w:color w:val="000000"/>
                <w:sz w:val="21"/>
                <w:szCs w:val="21"/>
                <w:highlight w:val="none"/>
                <w:lang w:val="en-US" w:eastAsia="zh-CN"/>
              </w:rPr>
              <w:t>硫酸雾</w:t>
            </w:r>
          </w:p>
          <w:p>
            <w:pPr>
              <w:spacing w:after="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olor w:val="000000"/>
                <w:sz w:val="21"/>
                <w:szCs w:val="21"/>
                <w:highlight w:val="none"/>
              </w:rPr>
              <w:t>排放速率</w:t>
            </w:r>
          </w:p>
        </w:tc>
        <w:tc>
          <w:tcPr>
            <w:tcW w:w="472" w:type="pct"/>
            <w:tcBorders>
              <w:tl2br w:val="nil"/>
              <w:tr2bl w:val="nil"/>
            </w:tcBorders>
            <w:noWrap w:val="0"/>
            <w:vAlign w:val="center"/>
          </w:tcPr>
          <w:p>
            <w:pPr>
              <w:spacing w:after="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olor w:val="000000"/>
                <w:sz w:val="21"/>
                <w:szCs w:val="21"/>
                <w:highlight w:val="none"/>
              </w:rPr>
              <w:t>kg/h</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ascii="Times New Roman" w:hAnsi="Times New Roman" w:eastAsia="微软雅黑"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ascii="Times New Roman" w:hAnsi="Times New Roman" w:eastAsia="微软雅黑"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64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ascii="Times New Roman" w:hAnsi="Times New Roman" w:eastAsia="微软雅黑"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460" w:type="pct"/>
            <w:tcBorders>
              <w:tl2br w:val="nil"/>
              <w:tr2bl w:val="nil"/>
            </w:tcBorders>
            <w:noWrap w:val="0"/>
            <w:vAlign w:val="center"/>
          </w:tcPr>
          <w:p>
            <w:pPr>
              <w:spacing w:after="0"/>
              <w:jc w:val="center"/>
              <w:rPr>
                <w:rFonts w:hint="default" w:ascii="Times New Roman" w:hAnsi="Times New Roman" w:eastAsia="宋体" w:cs="Times New Roman"/>
                <w:color w:val="000000"/>
                <w:sz w:val="21"/>
                <w:szCs w:val="21"/>
                <w:highlight w:val="none"/>
                <w:lang w:val="en-US" w:eastAsia="zh-CN" w:bidi="ar-SA"/>
              </w:rPr>
            </w:pPr>
            <w:r>
              <w:rPr>
                <w:rFonts w:hint="eastAsia" w:cs="Times New Roman"/>
                <w:color w:val="000000"/>
                <w:sz w:val="21"/>
                <w:szCs w:val="21"/>
                <w:highlight w:val="none"/>
                <w:lang w:val="en-US" w:eastAsia="zh-CN" w:bidi="ar-SA"/>
              </w:rPr>
              <w:t>/</w:t>
            </w:r>
          </w:p>
        </w:tc>
        <w:tc>
          <w:tcPr>
            <w:tcW w:w="459" w:type="pct"/>
            <w:tcBorders>
              <w:tl2br w:val="nil"/>
              <w:tr2bl w:val="nil"/>
            </w:tcBorders>
            <w:noWrap w:val="0"/>
            <w:vAlign w:val="center"/>
          </w:tcPr>
          <w:p>
            <w:pPr>
              <w:spacing w:after="0"/>
              <w:jc w:val="center"/>
              <w:rPr>
                <w:rFonts w:hint="eastAsia" w:ascii="Times New Roman" w:hAnsi="Times New Roman" w:eastAsia="宋体" w:cs="Times New Roman"/>
                <w:b/>
                <w:bCs/>
                <w:color w:val="000000"/>
                <w:sz w:val="21"/>
                <w:szCs w:val="21"/>
                <w:highlight w:val="none"/>
                <w:lang w:val="en-US" w:eastAsia="zh-CN" w:bidi="ar-SA"/>
              </w:rPr>
            </w:pPr>
            <w:r>
              <w:rPr>
                <w:rFonts w:hint="eastAsia"/>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restart"/>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lang w:val="en-US" w:eastAsia="zh-CN"/>
              </w:rPr>
            </w:pPr>
            <w:r>
              <w:rPr>
                <w:rFonts w:hint="eastAsia" w:ascii="Times New Roman" w:hAnsi="Times New Roman" w:eastAsia="宋体" w:cs="Times New Roman"/>
                <w:color w:val="auto"/>
                <w:sz w:val="21"/>
                <w:szCs w:val="21"/>
                <w:lang w:eastAsia="zh-CN"/>
              </w:rPr>
              <w:t>超</w:t>
            </w:r>
            <w:r>
              <w:rPr>
                <w:color w:val="auto"/>
                <w:sz w:val="21"/>
                <w:szCs w:val="21"/>
              </w:rPr>
              <w:t>净清洗</w:t>
            </w:r>
            <w:r>
              <w:rPr>
                <w:rFonts w:hint="eastAsia"/>
                <w:color w:val="auto"/>
                <w:sz w:val="21"/>
                <w:szCs w:val="21"/>
                <w:lang w:val="en-US" w:eastAsia="zh-CN"/>
              </w:rPr>
              <w:t>2</w:t>
            </w:r>
            <w:r>
              <w:rPr>
                <w:color w:val="auto"/>
                <w:sz w:val="21"/>
                <w:szCs w:val="21"/>
              </w:rPr>
              <w:t>线废气排气筒（DA02</w:t>
            </w:r>
            <w:r>
              <w:rPr>
                <w:rFonts w:hint="eastAsia"/>
                <w:color w:val="auto"/>
                <w:sz w:val="21"/>
                <w:szCs w:val="21"/>
                <w:lang w:val="en-US" w:eastAsia="zh-CN"/>
              </w:rPr>
              <w:t>4</w:t>
            </w:r>
            <w:r>
              <w:rPr>
                <w:color w:val="auto"/>
                <w:sz w:val="21"/>
                <w:szCs w:val="21"/>
              </w:rPr>
              <w:t>）废气处理设施出口Q</w:t>
            </w:r>
            <w:r>
              <w:rPr>
                <w:rFonts w:hint="eastAsia"/>
                <w:color w:val="auto"/>
                <w:sz w:val="21"/>
                <w:szCs w:val="21"/>
                <w:lang w:val="en-US" w:eastAsia="zh-CN"/>
              </w:rPr>
              <w:t>4</w:t>
            </w:r>
          </w:p>
        </w:tc>
        <w:tc>
          <w:tcPr>
            <w:tcW w:w="402" w:type="pct"/>
            <w:vMerge w:val="restart"/>
            <w:tcBorders>
              <w:tl2br w:val="nil"/>
              <w:tr2bl w:val="nil"/>
            </w:tcBorders>
            <w:noWrap w:val="0"/>
            <w:vAlign w:val="center"/>
          </w:tcPr>
          <w:p>
            <w:pPr>
              <w:spacing w:after="0"/>
              <w:jc w:val="center"/>
              <w:rPr>
                <w:rFonts w:hint="default" w:ascii="Times New Roman" w:hAnsi="Times New Roman" w:eastAsia="宋体"/>
                <w:color w:val="000000"/>
                <w:sz w:val="21"/>
                <w:szCs w:val="21"/>
                <w:highlight w:val="none"/>
                <w:lang w:val="en-US" w:eastAsia="zh-CN"/>
              </w:rPr>
            </w:pPr>
            <w:r>
              <w:rPr>
                <w:rFonts w:hint="eastAsia" w:ascii="Times New Roman" w:hAnsi="Times New Roman" w:eastAsia="宋体"/>
                <w:color w:val="000000"/>
                <w:sz w:val="21"/>
                <w:szCs w:val="21"/>
                <w:highlight w:val="none"/>
                <w:lang w:val="en-US" w:eastAsia="zh-CN"/>
              </w:rPr>
              <w:t>202</w:t>
            </w:r>
            <w:r>
              <w:rPr>
                <w:rFonts w:hint="eastAsia"/>
                <w:color w:val="000000"/>
                <w:sz w:val="21"/>
                <w:szCs w:val="21"/>
                <w:highlight w:val="none"/>
                <w:lang w:val="en-US" w:eastAsia="zh-CN"/>
              </w:rPr>
              <w:t>2</w:t>
            </w:r>
            <w:r>
              <w:rPr>
                <w:rFonts w:hint="eastAsia" w:ascii="Times New Roman" w:hAnsi="Times New Roman" w:eastAsia="宋体"/>
                <w:color w:val="000000"/>
                <w:sz w:val="21"/>
                <w:szCs w:val="21"/>
                <w:highlight w:val="none"/>
                <w:lang w:val="en-US" w:eastAsia="zh-CN"/>
              </w:rPr>
              <w:t>.</w:t>
            </w:r>
            <w:r>
              <w:rPr>
                <w:rFonts w:hint="eastAsia" w:eastAsia="宋体"/>
                <w:color w:val="000000"/>
                <w:sz w:val="21"/>
                <w:szCs w:val="21"/>
                <w:highlight w:val="none"/>
                <w:lang w:val="en-US" w:eastAsia="zh-CN"/>
              </w:rPr>
              <w:t>1</w:t>
            </w:r>
            <w:r>
              <w:rPr>
                <w:rFonts w:hint="eastAsia"/>
                <w:color w:val="000000"/>
                <w:sz w:val="21"/>
                <w:szCs w:val="21"/>
                <w:highlight w:val="none"/>
                <w:lang w:val="en-US" w:eastAsia="zh-CN"/>
              </w:rPr>
              <w:t>0</w:t>
            </w:r>
            <w:r>
              <w:rPr>
                <w:rFonts w:hint="eastAsia" w:ascii="Times New Roman" w:hAnsi="Times New Roman" w:eastAsia="宋体"/>
                <w:color w:val="000000"/>
                <w:sz w:val="21"/>
                <w:szCs w:val="21"/>
                <w:highlight w:val="none"/>
                <w:lang w:val="en-US" w:eastAsia="zh-CN"/>
              </w:rPr>
              <w:t>.</w:t>
            </w:r>
            <w:r>
              <w:rPr>
                <w:rFonts w:hint="eastAsia"/>
                <w:color w:val="000000"/>
                <w:sz w:val="21"/>
                <w:szCs w:val="21"/>
                <w:highlight w:val="none"/>
                <w:lang w:val="en-US" w:eastAsia="zh-CN"/>
              </w:rPr>
              <w:t>24</w:t>
            </w:r>
          </w:p>
        </w:tc>
        <w:tc>
          <w:tcPr>
            <w:tcW w:w="817" w:type="pct"/>
            <w:tcBorders>
              <w:tl2br w:val="nil"/>
              <w:tr2bl w:val="nil"/>
            </w:tcBorders>
            <w:noWrap w:val="0"/>
            <w:vAlign w:val="center"/>
          </w:tcPr>
          <w:p>
            <w:pPr>
              <w:spacing w:after="0"/>
              <w:jc w:val="center"/>
              <w:rPr>
                <w:rFonts w:hint="eastAsia" w:ascii="Times New Roman" w:hAnsi="Times New Roman" w:eastAsia="宋体" w:cs="Times New Roman"/>
                <w:color w:val="000000"/>
                <w:sz w:val="21"/>
                <w:szCs w:val="21"/>
                <w:highlight w:val="none"/>
                <w:lang w:val="en-US" w:eastAsia="zh-CN" w:bidi="ar-SA"/>
              </w:rPr>
            </w:pPr>
            <w:r>
              <w:rPr>
                <w:rFonts w:hint="eastAsia" w:eastAsia="宋体"/>
                <w:color w:val="000000"/>
                <w:sz w:val="21"/>
                <w:szCs w:val="21"/>
                <w:highlight w:val="none"/>
                <w:lang w:val="en-US" w:eastAsia="zh-CN"/>
              </w:rPr>
              <w:t>排气筒高度</w:t>
            </w:r>
          </w:p>
        </w:tc>
        <w:tc>
          <w:tcPr>
            <w:tcW w:w="472" w:type="pct"/>
            <w:tcBorders>
              <w:tl2br w:val="nil"/>
              <w:tr2bl w:val="nil"/>
            </w:tcBorders>
            <w:noWrap w:val="0"/>
            <w:vAlign w:val="center"/>
          </w:tcPr>
          <w:p>
            <w:pPr>
              <w:spacing w:after="0"/>
              <w:jc w:val="center"/>
              <w:rPr>
                <w:rFonts w:hint="eastAsia" w:ascii="Times New Roman" w:hAnsi="Times New Roman" w:eastAsia="宋体" w:cs="Times New Roman"/>
                <w:color w:val="000000"/>
                <w:sz w:val="21"/>
                <w:szCs w:val="21"/>
                <w:highlight w:val="none"/>
                <w:lang w:val="en-US" w:eastAsia="zh-CN" w:bidi="ar-SA"/>
              </w:rPr>
            </w:pPr>
            <w:r>
              <w:rPr>
                <w:rFonts w:hint="eastAsia" w:eastAsia="宋体"/>
                <w:color w:val="000000"/>
                <w:sz w:val="21"/>
                <w:szCs w:val="21"/>
                <w:highlight w:val="none"/>
                <w:lang w:val="en-US" w:eastAsia="zh-CN"/>
              </w:rPr>
              <w:t>m</w:t>
            </w:r>
          </w:p>
        </w:tc>
        <w:tc>
          <w:tcPr>
            <w:tcW w:w="1915"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ascii="Times New Roman" w:hAnsi="Times New Roman" w:eastAsia="宋体" w:cs="Times New Roman"/>
                <w:i w:val="0"/>
                <w:color w:val="auto"/>
                <w:kern w:val="0"/>
                <w:sz w:val="21"/>
                <w:szCs w:val="21"/>
                <w:u w:val="none"/>
                <w:lang w:val="en-US" w:eastAsia="zh-CN" w:bidi="ar"/>
              </w:rPr>
            </w:pPr>
            <w:r>
              <w:rPr>
                <w:rFonts w:hint="eastAsia" w:cs="Times New Roman"/>
                <w:kern w:val="0"/>
                <w:sz w:val="21"/>
                <w:szCs w:val="21"/>
                <w:lang w:val="en-US" w:eastAsia="zh-CN" w:bidi="ar"/>
              </w:rPr>
              <w:t>15</w:t>
            </w:r>
          </w:p>
        </w:tc>
        <w:tc>
          <w:tcPr>
            <w:tcW w:w="460" w:type="pct"/>
            <w:tcBorders>
              <w:tl2br w:val="nil"/>
              <w:tr2bl w:val="nil"/>
            </w:tcBorders>
            <w:noWrap w:val="0"/>
            <w:vAlign w:val="center"/>
          </w:tcPr>
          <w:p>
            <w:pPr>
              <w:spacing w:after="0"/>
              <w:jc w:val="center"/>
              <w:rPr>
                <w:rFonts w:hint="eastAsia" w:ascii="Times New Roman" w:hAnsi="Times New Roman" w:eastAsia="宋体" w:cs="Times New Roman"/>
                <w:color w:val="000000"/>
                <w:sz w:val="21"/>
                <w:szCs w:val="21"/>
                <w:highlight w:val="none"/>
                <w:lang w:val="en-US" w:eastAsia="zh-CN" w:bidi="ar-SA"/>
              </w:rPr>
            </w:pPr>
            <w:r>
              <w:rPr>
                <w:rFonts w:hint="eastAsia" w:eastAsia="宋体"/>
                <w:color w:val="000000"/>
                <w:sz w:val="21"/>
                <w:szCs w:val="21"/>
                <w:highlight w:val="none"/>
                <w:lang w:val="en-US" w:eastAsia="zh-CN"/>
              </w:rPr>
              <w:t>/</w:t>
            </w:r>
          </w:p>
        </w:tc>
        <w:tc>
          <w:tcPr>
            <w:tcW w:w="459" w:type="pct"/>
            <w:tcBorders>
              <w:tl2br w:val="nil"/>
              <w:tr2bl w:val="nil"/>
            </w:tcBorders>
            <w:noWrap w:val="0"/>
            <w:vAlign w:val="center"/>
          </w:tcPr>
          <w:p>
            <w:pPr>
              <w:spacing w:after="0"/>
              <w:jc w:val="center"/>
              <w:rPr>
                <w:rFonts w:hint="eastAsia" w:ascii="Times New Roman" w:hAnsi="Times New Roman" w:eastAsia="宋体" w:cs="Times New Roman"/>
                <w:color w:val="000000"/>
                <w:sz w:val="21"/>
                <w:szCs w:val="21"/>
                <w:highlight w:val="none"/>
                <w:lang w:val="en-US" w:eastAsia="zh-CN" w:bidi="ar-SA"/>
              </w:rPr>
            </w:pPr>
            <w:r>
              <w:rPr>
                <w:rFonts w:hint="eastAsia" w:eastAsia="宋体"/>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817" w:type="pct"/>
            <w:tcBorders>
              <w:tl2br w:val="nil"/>
              <w:tr2bl w:val="nil"/>
            </w:tcBorders>
            <w:noWrap w:val="0"/>
            <w:vAlign w:val="center"/>
          </w:tcPr>
          <w:p>
            <w:pPr>
              <w:spacing w:after="0"/>
              <w:jc w:val="center"/>
              <w:rPr>
                <w:rFonts w:hint="eastAsia" w:ascii="Times New Roman" w:hAnsi="Times New Roman" w:eastAsia="宋体" w:cs="Times New Roman"/>
                <w:color w:val="000000"/>
                <w:sz w:val="21"/>
                <w:szCs w:val="21"/>
                <w:highlight w:val="none"/>
                <w:lang w:val="en-US" w:eastAsia="zh-CN" w:bidi="ar-SA"/>
              </w:rPr>
            </w:pPr>
            <w:r>
              <w:rPr>
                <w:rFonts w:ascii="Times New Roman" w:hAnsi="Times New Roman" w:eastAsia="宋体"/>
                <w:color w:val="000000"/>
                <w:sz w:val="21"/>
                <w:szCs w:val="21"/>
                <w:highlight w:val="none"/>
              </w:rPr>
              <w:t>废气流量</w:t>
            </w:r>
          </w:p>
        </w:tc>
        <w:tc>
          <w:tcPr>
            <w:tcW w:w="472" w:type="pct"/>
            <w:tcBorders>
              <w:tl2br w:val="nil"/>
              <w:tr2bl w:val="nil"/>
            </w:tcBorders>
            <w:noWrap w:val="0"/>
            <w:vAlign w:val="center"/>
          </w:tcPr>
          <w:p>
            <w:pPr>
              <w:spacing w:after="0"/>
              <w:jc w:val="center"/>
              <w:rPr>
                <w:rFonts w:hint="eastAsia" w:ascii="Times New Roman" w:hAnsi="Times New Roman" w:eastAsia="宋体" w:cs="Times New Roman"/>
                <w:color w:val="000000"/>
                <w:sz w:val="21"/>
                <w:szCs w:val="21"/>
                <w:highlight w:val="none"/>
                <w:lang w:val="en-US" w:eastAsia="zh-CN" w:bidi="ar-SA"/>
              </w:rPr>
            </w:pPr>
            <w:r>
              <w:rPr>
                <w:rFonts w:ascii="Times New Roman" w:hAnsi="Times New Roman" w:eastAsia="宋体"/>
                <w:color w:val="000000"/>
                <w:sz w:val="21"/>
                <w:szCs w:val="21"/>
                <w:highlight w:val="none"/>
              </w:rPr>
              <w:t>Nm</w:t>
            </w:r>
            <w:r>
              <w:rPr>
                <w:rFonts w:ascii="Times New Roman" w:hAnsi="Times New Roman" w:eastAsia="宋体"/>
                <w:color w:val="000000"/>
                <w:sz w:val="21"/>
                <w:szCs w:val="21"/>
                <w:highlight w:val="none"/>
                <w:vertAlign w:val="superscript"/>
              </w:rPr>
              <w:t>3</w:t>
            </w:r>
            <w:r>
              <w:rPr>
                <w:rFonts w:ascii="Times New Roman" w:hAnsi="Times New Roman" w:eastAsia="宋体"/>
                <w:color w:val="000000"/>
                <w:sz w:val="21"/>
                <w:szCs w:val="21"/>
                <w:highlight w:val="none"/>
              </w:rPr>
              <w:t>/h</w:t>
            </w:r>
          </w:p>
        </w:tc>
        <w:tc>
          <w:tcPr>
            <w:tcW w:w="63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4838</w:t>
            </w:r>
          </w:p>
        </w:tc>
        <w:tc>
          <w:tcPr>
            <w:tcW w:w="63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4551</w:t>
            </w:r>
          </w:p>
        </w:tc>
        <w:tc>
          <w:tcPr>
            <w:tcW w:w="64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4824</w:t>
            </w:r>
          </w:p>
        </w:tc>
        <w:tc>
          <w:tcPr>
            <w:tcW w:w="460" w:type="pct"/>
            <w:tcBorders>
              <w:tl2br w:val="nil"/>
              <w:tr2bl w:val="nil"/>
            </w:tcBorders>
            <w:noWrap w:val="0"/>
            <w:vAlign w:val="center"/>
          </w:tcPr>
          <w:p>
            <w:pPr>
              <w:spacing w:after="0"/>
              <w:jc w:val="center"/>
              <w:rPr>
                <w:rFonts w:hint="default" w:ascii="Times New Roman" w:hAnsi="Times New Roman" w:eastAsia="宋体" w:cs="Times New Roman"/>
                <w:color w:val="000000"/>
                <w:sz w:val="21"/>
                <w:szCs w:val="21"/>
                <w:highlight w:val="none"/>
                <w:lang w:val="en-US" w:eastAsia="zh-CN" w:bidi="ar-SA"/>
              </w:rPr>
            </w:pPr>
            <w:r>
              <w:rPr>
                <w:rFonts w:hint="eastAsia" w:cs="Times New Roman"/>
                <w:color w:val="000000"/>
                <w:sz w:val="21"/>
                <w:szCs w:val="21"/>
                <w:highlight w:val="none"/>
                <w:lang w:val="en-US" w:eastAsia="zh-CN" w:bidi="ar-SA"/>
              </w:rPr>
              <w:t>/</w:t>
            </w:r>
          </w:p>
        </w:tc>
        <w:tc>
          <w:tcPr>
            <w:tcW w:w="459" w:type="pct"/>
            <w:tcBorders>
              <w:tl2br w:val="nil"/>
              <w:tr2bl w:val="nil"/>
            </w:tcBorders>
            <w:noWrap w:val="0"/>
            <w:vAlign w:val="center"/>
          </w:tcPr>
          <w:p>
            <w:pPr>
              <w:spacing w:after="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817" w:type="pct"/>
            <w:tcBorders>
              <w:tl2br w:val="nil"/>
              <w:tr2bl w:val="nil"/>
            </w:tcBorders>
            <w:noWrap w:val="0"/>
            <w:vAlign w:val="center"/>
          </w:tcPr>
          <w:p>
            <w:pPr>
              <w:spacing w:after="0"/>
              <w:jc w:val="center"/>
              <w:rPr>
                <w:rFonts w:hint="eastAsia"/>
                <w:color w:val="000000"/>
                <w:sz w:val="21"/>
                <w:szCs w:val="21"/>
                <w:highlight w:val="none"/>
                <w:lang w:val="en-US" w:eastAsia="zh-CN"/>
              </w:rPr>
            </w:pPr>
            <w:r>
              <w:rPr>
                <w:rFonts w:hint="eastAsia"/>
                <w:color w:val="000000"/>
                <w:sz w:val="21"/>
                <w:szCs w:val="21"/>
                <w:highlight w:val="none"/>
                <w:lang w:val="en-US" w:eastAsia="zh-CN"/>
              </w:rPr>
              <w:t>硫酸雾</w:t>
            </w:r>
          </w:p>
          <w:p>
            <w:pPr>
              <w:spacing w:after="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olor w:val="000000"/>
                <w:sz w:val="21"/>
                <w:szCs w:val="21"/>
                <w:highlight w:val="none"/>
              </w:rPr>
              <w:t>排放浓度</w:t>
            </w:r>
          </w:p>
        </w:tc>
        <w:tc>
          <w:tcPr>
            <w:tcW w:w="472" w:type="pct"/>
            <w:tcBorders>
              <w:tl2br w:val="nil"/>
              <w:tr2bl w:val="nil"/>
            </w:tcBorders>
            <w:noWrap w:val="0"/>
            <w:vAlign w:val="center"/>
          </w:tcPr>
          <w:p>
            <w:pPr>
              <w:spacing w:after="0"/>
              <w:jc w:val="center"/>
              <w:rPr>
                <w:rFonts w:hint="eastAsia" w:ascii="Times New Roman" w:hAnsi="Times New Roman" w:eastAsia="宋体" w:cs="Times New Roman"/>
                <w:color w:val="000000"/>
                <w:sz w:val="21"/>
                <w:szCs w:val="21"/>
                <w:highlight w:val="none"/>
                <w:lang w:val="en-US" w:eastAsia="zh-CN" w:bidi="ar-SA"/>
              </w:rPr>
            </w:pPr>
            <w:r>
              <w:rPr>
                <w:rFonts w:ascii="Times New Roman" w:hAnsi="Times New Roman" w:eastAsia="宋体"/>
                <w:color w:val="000000"/>
                <w:sz w:val="21"/>
                <w:szCs w:val="21"/>
                <w:highlight w:val="none"/>
              </w:rPr>
              <w:t>mg/m</w:t>
            </w:r>
            <w:r>
              <w:rPr>
                <w:rFonts w:hint="eastAsia" w:ascii="Times New Roman" w:hAnsi="Times New Roman" w:eastAsia="宋体"/>
                <w:color w:val="000000"/>
                <w:sz w:val="21"/>
                <w:szCs w:val="21"/>
                <w:highlight w:val="none"/>
                <w:vertAlign w:val="superscript"/>
              </w:rPr>
              <w:t>3</w:t>
            </w:r>
          </w:p>
        </w:tc>
        <w:tc>
          <w:tcPr>
            <w:tcW w:w="63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default" w:ascii="Times New Roman" w:hAnsi="Times New Roman" w:eastAsia="宋体" w:cs="Times New Roman"/>
                <w:b w:val="0"/>
                <w:bCs/>
                <w:kern w:val="0"/>
                <w:sz w:val="21"/>
                <w:szCs w:val="21"/>
                <w:lang w:val="en-US" w:eastAsia="zh-CN" w:bidi="ar"/>
              </w:rPr>
              <w:t>ND</w:t>
            </w:r>
          </w:p>
        </w:tc>
        <w:tc>
          <w:tcPr>
            <w:tcW w:w="63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default" w:ascii="Times New Roman" w:hAnsi="Times New Roman" w:eastAsia="宋体" w:cs="Times New Roman"/>
                <w:b w:val="0"/>
                <w:bCs/>
                <w:kern w:val="0"/>
                <w:sz w:val="21"/>
                <w:szCs w:val="21"/>
                <w:lang w:val="en-US" w:eastAsia="zh-CN" w:bidi="ar"/>
              </w:rPr>
              <w:t>ND</w:t>
            </w:r>
          </w:p>
        </w:tc>
        <w:tc>
          <w:tcPr>
            <w:tcW w:w="64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default" w:ascii="Times New Roman" w:hAnsi="Times New Roman" w:eastAsia="宋体" w:cs="Times New Roman"/>
                <w:b w:val="0"/>
                <w:bCs/>
                <w:kern w:val="0"/>
                <w:sz w:val="21"/>
                <w:szCs w:val="21"/>
                <w:lang w:val="en-US" w:eastAsia="zh-CN" w:bidi="ar"/>
              </w:rPr>
              <w:t>ND</w:t>
            </w:r>
          </w:p>
        </w:tc>
        <w:tc>
          <w:tcPr>
            <w:tcW w:w="460" w:type="pct"/>
            <w:tcBorders>
              <w:tl2br w:val="nil"/>
              <w:tr2bl w:val="nil"/>
            </w:tcBorders>
            <w:noWrap w:val="0"/>
            <w:vAlign w:val="center"/>
          </w:tcPr>
          <w:p>
            <w:pPr>
              <w:spacing w:after="0"/>
              <w:jc w:val="center"/>
              <w:rPr>
                <w:rFonts w:hint="default" w:ascii="Times New Roman" w:hAnsi="Times New Roman" w:eastAsia="宋体" w:cs="Times New Roman"/>
                <w:b/>
                <w:bCs/>
                <w:color w:val="000000"/>
                <w:sz w:val="21"/>
                <w:szCs w:val="21"/>
                <w:highlight w:val="none"/>
                <w:lang w:val="en-US" w:eastAsia="zh-CN" w:bidi="ar-SA"/>
              </w:rPr>
            </w:pPr>
            <w:r>
              <w:rPr>
                <w:rFonts w:hint="eastAsia" w:ascii="Times New Roman" w:hAnsi="Times New Roman" w:eastAsia="宋体" w:cs="Times New Roman"/>
                <w:b/>
                <w:bCs/>
                <w:color w:val="000000"/>
                <w:sz w:val="21"/>
                <w:szCs w:val="21"/>
                <w:highlight w:val="none"/>
                <w:lang w:val="en-US" w:eastAsia="zh-CN" w:bidi="ar-SA"/>
              </w:rPr>
              <w:t>30</w:t>
            </w:r>
          </w:p>
        </w:tc>
        <w:tc>
          <w:tcPr>
            <w:tcW w:w="459" w:type="pct"/>
            <w:tcBorders>
              <w:tl2br w:val="nil"/>
              <w:tr2bl w:val="nil"/>
            </w:tcBorders>
            <w:noWrap w:val="0"/>
            <w:vAlign w:val="center"/>
          </w:tcPr>
          <w:p>
            <w:pPr>
              <w:spacing w:after="0"/>
              <w:jc w:val="center"/>
              <w:rPr>
                <w:rFonts w:hint="eastAsia" w:ascii="Times New Roman" w:hAnsi="Times New Roman" w:eastAsia="宋体" w:cs="Times New Roman"/>
                <w:b/>
                <w:bCs/>
                <w:color w:val="000000"/>
                <w:sz w:val="21"/>
                <w:szCs w:val="21"/>
                <w:highlight w:val="none"/>
                <w:lang w:val="en-US" w:eastAsia="zh-CN" w:bidi="ar-SA"/>
              </w:rPr>
            </w:pPr>
            <w:r>
              <w:rPr>
                <w:rFonts w:hint="eastAsia" w:eastAsia="宋体" w:cs="Times New Roman"/>
                <w:b/>
                <w:bCs/>
                <w:color w:val="000000"/>
                <w:sz w:val="21"/>
                <w:szCs w:val="21"/>
                <w:highlight w:val="none"/>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817" w:type="pct"/>
            <w:tcBorders>
              <w:tl2br w:val="nil"/>
              <w:tr2bl w:val="nil"/>
            </w:tcBorders>
            <w:noWrap w:val="0"/>
            <w:vAlign w:val="center"/>
          </w:tcPr>
          <w:p>
            <w:pPr>
              <w:spacing w:after="0"/>
              <w:jc w:val="center"/>
              <w:rPr>
                <w:rFonts w:hint="eastAsia"/>
                <w:color w:val="000000"/>
                <w:sz w:val="21"/>
                <w:szCs w:val="21"/>
                <w:highlight w:val="none"/>
                <w:lang w:val="en-US" w:eastAsia="zh-CN"/>
              </w:rPr>
            </w:pPr>
            <w:r>
              <w:rPr>
                <w:rFonts w:hint="eastAsia"/>
                <w:color w:val="000000"/>
                <w:sz w:val="21"/>
                <w:szCs w:val="21"/>
                <w:highlight w:val="none"/>
                <w:lang w:val="en-US" w:eastAsia="zh-CN"/>
              </w:rPr>
              <w:t>硫酸雾</w:t>
            </w:r>
          </w:p>
          <w:p>
            <w:pPr>
              <w:spacing w:after="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olor w:val="000000"/>
                <w:sz w:val="21"/>
                <w:szCs w:val="21"/>
                <w:highlight w:val="none"/>
              </w:rPr>
              <w:t>排放速率</w:t>
            </w:r>
          </w:p>
        </w:tc>
        <w:tc>
          <w:tcPr>
            <w:tcW w:w="472" w:type="pct"/>
            <w:tcBorders>
              <w:tl2br w:val="nil"/>
              <w:tr2bl w:val="nil"/>
            </w:tcBorders>
            <w:noWrap w:val="0"/>
            <w:vAlign w:val="center"/>
          </w:tcPr>
          <w:p>
            <w:pPr>
              <w:spacing w:after="0"/>
              <w:jc w:val="center"/>
              <w:rPr>
                <w:rFonts w:hint="eastAsia"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olor w:val="000000"/>
                <w:sz w:val="21"/>
                <w:szCs w:val="21"/>
                <w:highlight w:val="none"/>
              </w:rPr>
              <w:t>kg/h</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ascii="Times New Roman" w:hAnsi="Times New Roman" w:eastAsia="微软雅黑"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ascii="Times New Roman" w:hAnsi="Times New Roman" w:eastAsia="微软雅黑"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64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ascii="Times New Roman" w:hAnsi="Times New Roman" w:eastAsia="微软雅黑"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460" w:type="pct"/>
            <w:tcBorders>
              <w:tl2br w:val="nil"/>
              <w:tr2bl w:val="nil"/>
            </w:tcBorders>
            <w:noWrap w:val="0"/>
            <w:vAlign w:val="center"/>
          </w:tcPr>
          <w:p>
            <w:pPr>
              <w:spacing w:after="0"/>
              <w:jc w:val="center"/>
              <w:rPr>
                <w:rFonts w:hint="default" w:ascii="Times New Roman" w:hAnsi="Times New Roman" w:eastAsia="宋体" w:cs="Times New Roman"/>
                <w:b/>
                <w:bCs/>
                <w:color w:val="000000"/>
                <w:sz w:val="21"/>
                <w:szCs w:val="21"/>
                <w:highlight w:val="none"/>
                <w:lang w:val="en-US" w:eastAsia="zh-CN" w:bidi="ar-SA"/>
              </w:rPr>
            </w:pPr>
            <w:r>
              <w:rPr>
                <w:rFonts w:hint="eastAsia" w:cs="Times New Roman"/>
                <w:b/>
                <w:bCs/>
                <w:color w:val="000000"/>
                <w:sz w:val="21"/>
                <w:szCs w:val="21"/>
                <w:highlight w:val="none"/>
                <w:lang w:val="en-US" w:eastAsia="zh-CN" w:bidi="ar-SA"/>
              </w:rPr>
              <w:t>/</w:t>
            </w:r>
          </w:p>
        </w:tc>
        <w:tc>
          <w:tcPr>
            <w:tcW w:w="459" w:type="pct"/>
            <w:tcBorders>
              <w:tl2br w:val="nil"/>
              <w:tr2bl w:val="nil"/>
            </w:tcBorders>
            <w:noWrap w:val="0"/>
            <w:vAlign w:val="center"/>
          </w:tcPr>
          <w:p>
            <w:pPr>
              <w:spacing w:after="0"/>
              <w:jc w:val="center"/>
              <w:rPr>
                <w:rFonts w:hint="eastAsia" w:ascii="Times New Roman" w:hAnsi="Times New Roman" w:eastAsia="宋体" w:cs="Times New Roman"/>
                <w:b/>
                <w:bCs/>
                <w:color w:val="000000"/>
                <w:sz w:val="21"/>
                <w:szCs w:val="21"/>
                <w:highlight w:val="none"/>
                <w:lang w:val="en-US" w:eastAsia="zh-CN" w:bidi="ar-SA"/>
              </w:rPr>
            </w:pPr>
            <w:r>
              <w:rPr>
                <w:rFonts w:hint="eastAsia" w:eastAsia="宋体" w:cs="Times New Roman"/>
                <w:b/>
                <w:bCs/>
                <w:color w:val="000000"/>
                <w:sz w:val="21"/>
                <w:szCs w:val="21"/>
                <w:highlight w:val="none"/>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817" w:type="pct"/>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rPr>
            </w:pPr>
            <w:r>
              <w:rPr>
                <w:rFonts w:hint="eastAsia"/>
                <w:color w:val="000000"/>
                <w:sz w:val="21"/>
                <w:szCs w:val="21"/>
                <w:highlight w:val="none"/>
                <w:lang w:val="en-US" w:eastAsia="zh-CN"/>
              </w:rPr>
              <w:t>去除效率</w:t>
            </w:r>
          </w:p>
        </w:tc>
        <w:tc>
          <w:tcPr>
            <w:tcW w:w="472" w:type="pct"/>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rPr>
            </w:pPr>
            <w:r>
              <w:rPr>
                <w:rFonts w:hint="eastAsia"/>
                <w:color w:val="000000"/>
                <w:sz w:val="21"/>
                <w:szCs w:val="21"/>
                <w:highlight w:val="none"/>
                <w:lang w:val="en-US" w:eastAsia="zh-CN"/>
              </w:rPr>
              <w:t>%</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eastAsia="微软雅黑"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eastAsia="微软雅黑"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64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eastAsia="微软雅黑"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460" w:type="pct"/>
            <w:tcBorders>
              <w:tl2br w:val="nil"/>
              <w:tr2bl w:val="nil"/>
            </w:tcBorders>
            <w:noWrap w:val="0"/>
            <w:vAlign w:val="center"/>
          </w:tcPr>
          <w:p>
            <w:pPr>
              <w:spacing w:after="0"/>
              <w:jc w:val="center"/>
              <w:rPr>
                <w:rFonts w:hint="default" w:cs="Times New Roman"/>
                <w:b/>
                <w:bCs/>
                <w:color w:val="000000"/>
                <w:sz w:val="21"/>
                <w:szCs w:val="21"/>
                <w:highlight w:val="none"/>
                <w:lang w:val="en-US" w:eastAsia="zh-CN" w:bidi="ar-SA"/>
              </w:rPr>
            </w:pPr>
            <w:r>
              <w:rPr>
                <w:rFonts w:hint="eastAsia" w:cs="Times New Roman"/>
                <w:b/>
                <w:bCs/>
                <w:color w:val="000000"/>
                <w:sz w:val="21"/>
                <w:szCs w:val="21"/>
                <w:highlight w:val="none"/>
                <w:lang w:val="en-US" w:eastAsia="zh-CN" w:bidi="ar-SA"/>
              </w:rPr>
              <w:t>/</w:t>
            </w:r>
          </w:p>
        </w:tc>
        <w:tc>
          <w:tcPr>
            <w:tcW w:w="459" w:type="pct"/>
            <w:tcBorders>
              <w:tl2br w:val="nil"/>
              <w:tr2bl w:val="nil"/>
            </w:tcBorders>
            <w:noWrap w:val="0"/>
            <w:vAlign w:val="center"/>
          </w:tcPr>
          <w:p>
            <w:pPr>
              <w:spacing w:after="0"/>
              <w:jc w:val="center"/>
              <w:rPr>
                <w:rFonts w:hint="default" w:eastAsia="宋体" w:cs="Times New Roman"/>
                <w:b/>
                <w:bCs/>
                <w:color w:val="000000"/>
                <w:sz w:val="21"/>
                <w:szCs w:val="21"/>
                <w:highlight w:val="none"/>
                <w:lang w:val="en-US" w:eastAsia="zh-CN" w:bidi="ar-SA"/>
              </w:rPr>
            </w:pPr>
            <w:r>
              <w:rPr>
                <w:rFonts w:hint="eastAsia" w:cs="Times New Roman"/>
                <w:b/>
                <w:bCs/>
                <w:color w:val="00000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restart"/>
            <w:tcBorders>
              <w:tl2br w:val="nil"/>
              <w:tr2bl w:val="nil"/>
            </w:tcBorders>
            <w:noWrap w:val="0"/>
            <w:vAlign w:val="center"/>
          </w:tcPr>
          <w:p>
            <w:pPr>
              <w:spacing w:after="0"/>
              <w:jc w:val="center"/>
              <w:rPr>
                <w:rFonts w:hint="default" w:ascii="Times New Roman" w:hAnsi="Times New Roman" w:eastAsia="宋体"/>
                <w:color w:val="000000"/>
                <w:sz w:val="21"/>
                <w:szCs w:val="21"/>
                <w:highlight w:val="none"/>
                <w:lang w:val="en-US"/>
              </w:rPr>
            </w:pPr>
            <w:r>
              <w:rPr>
                <w:rFonts w:hint="default" w:ascii="Times New Roman" w:hAnsi="Times New Roman" w:eastAsia="宋体"/>
                <w:color w:val="000000"/>
                <w:sz w:val="21"/>
                <w:szCs w:val="21"/>
                <w:highlight w:val="none"/>
                <w:lang w:val="en-US" w:eastAsia="zh-CN"/>
              </w:rPr>
              <w:t>202</w:t>
            </w:r>
            <w:r>
              <w:rPr>
                <w:rFonts w:hint="eastAsia"/>
                <w:color w:val="000000"/>
                <w:sz w:val="21"/>
                <w:szCs w:val="21"/>
                <w:highlight w:val="none"/>
                <w:lang w:val="en-US" w:eastAsia="zh-CN"/>
              </w:rPr>
              <w:t>2</w:t>
            </w:r>
            <w:r>
              <w:rPr>
                <w:rFonts w:hint="eastAsia" w:ascii="Times New Roman" w:hAnsi="Times New Roman" w:eastAsia="宋体"/>
                <w:color w:val="000000"/>
                <w:sz w:val="21"/>
                <w:szCs w:val="21"/>
                <w:highlight w:val="none"/>
                <w:lang w:val="en-US" w:eastAsia="zh-CN"/>
              </w:rPr>
              <w:t>.</w:t>
            </w:r>
            <w:r>
              <w:rPr>
                <w:rFonts w:hint="eastAsia" w:eastAsia="宋体"/>
                <w:color w:val="000000"/>
                <w:sz w:val="21"/>
                <w:szCs w:val="21"/>
                <w:highlight w:val="none"/>
                <w:lang w:val="en-US" w:eastAsia="zh-CN"/>
              </w:rPr>
              <w:t>1</w:t>
            </w:r>
            <w:r>
              <w:rPr>
                <w:rFonts w:hint="eastAsia"/>
                <w:color w:val="000000"/>
                <w:sz w:val="21"/>
                <w:szCs w:val="21"/>
                <w:highlight w:val="none"/>
                <w:lang w:val="en-US" w:eastAsia="zh-CN"/>
              </w:rPr>
              <w:t>0</w:t>
            </w:r>
            <w:r>
              <w:rPr>
                <w:rFonts w:hint="eastAsia" w:ascii="Times New Roman" w:hAnsi="Times New Roman" w:eastAsia="宋体"/>
                <w:color w:val="000000"/>
                <w:sz w:val="21"/>
                <w:szCs w:val="21"/>
                <w:highlight w:val="none"/>
                <w:lang w:val="en-US" w:eastAsia="zh-CN"/>
              </w:rPr>
              <w:t>.</w:t>
            </w:r>
            <w:r>
              <w:rPr>
                <w:rFonts w:hint="eastAsia"/>
                <w:color w:val="000000"/>
                <w:sz w:val="21"/>
                <w:szCs w:val="21"/>
                <w:highlight w:val="none"/>
                <w:lang w:val="en-US" w:eastAsia="zh-CN"/>
              </w:rPr>
              <w:t>25</w:t>
            </w:r>
          </w:p>
        </w:tc>
        <w:tc>
          <w:tcPr>
            <w:tcW w:w="817" w:type="pct"/>
            <w:tcBorders>
              <w:tl2br w:val="nil"/>
              <w:tr2bl w:val="nil"/>
            </w:tcBorders>
            <w:noWrap w:val="0"/>
            <w:vAlign w:val="center"/>
          </w:tcPr>
          <w:p>
            <w:pPr>
              <w:spacing w:after="0"/>
              <w:jc w:val="center"/>
              <w:rPr>
                <w:rFonts w:hint="default" w:ascii="Times New Roman" w:hAnsi="Times New Roman" w:eastAsia="宋体"/>
                <w:color w:val="000000"/>
                <w:sz w:val="21"/>
                <w:szCs w:val="21"/>
                <w:highlight w:val="none"/>
                <w:lang w:val="en-US" w:eastAsia="zh-CN"/>
              </w:rPr>
            </w:pPr>
            <w:r>
              <w:rPr>
                <w:rFonts w:ascii="Times New Roman" w:hAnsi="Times New Roman" w:eastAsia="宋体"/>
                <w:color w:val="000000"/>
                <w:sz w:val="21"/>
                <w:szCs w:val="21"/>
                <w:highlight w:val="none"/>
              </w:rPr>
              <w:t>废气流量</w:t>
            </w:r>
          </w:p>
        </w:tc>
        <w:tc>
          <w:tcPr>
            <w:tcW w:w="472" w:type="pct"/>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rPr>
            </w:pPr>
            <w:r>
              <w:rPr>
                <w:rFonts w:ascii="Times New Roman" w:hAnsi="Times New Roman" w:eastAsia="宋体"/>
                <w:color w:val="000000"/>
                <w:sz w:val="21"/>
                <w:szCs w:val="21"/>
                <w:highlight w:val="none"/>
              </w:rPr>
              <w:t>Nm</w:t>
            </w:r>
            <w:r>
              <w:rPr>
                <w:rFonts w:ascii="Times New Roman" w:hAnsi="Times New Roman" w:eastAsia="宋体"/>
                <w:color w:val="000000"/>
                <w:sz w:val="21"/>
                <w:szCs w:val="21"/>
                <w:highlight w:val="none"/>
                <w:vertAlign w:val="superscript"/>
              </w:rPr>
              <w:t>3</w:t>
            </w:r>
            <w:r>
              <w:rPr>
                <w:rFonts w:ascii="Times New Roman" w:hAnsi="Times New Roman" w:eastAsia="宋体"/>
                <w:color w:val="000000"/>
                <w:sz w:val="21"/>
                <w:szCs w:val="21"/>
                <w:highlight w:val="none"/>
              </w:rPr>
              <w:t>/h</w:t>
            </w:r>
          </w:p>
        </w:tc>
        <w:tc>
          <w:tcPr>
            <w:tcW w:w="63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5266</w:t>
            </w:r>
          </w:p>
        </w:tc>
        <w:tc>
          <w:tcPr>
            <w:tcW w:w="63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4834</w:t>
            </w:r>
          </w:p>
        </w:tc>
        <w:tc>
          <w:tcPr>
            <w:tcW w:w="64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4826</w:t>
            </w:r>
          </w:p>
        </w:tc>
        <w:tc>
          <w:tcPr>
            <w:tcW w:w="460" w:type="pct"/>
            <w:tcBorders>
              <w:tl2br w:val="nil"/>
              <w:tr2bl w:val="nil"/>
            </w:tcBorders>
            <w:noWrap w:val="0"/>
            <w:vAlign w:val="center"/>
          </w:tcPr>
          <w:p>
            <w:pPr>
              <w:spacing w:after="0"/>
              <w:jc w:val="center"/>
              <w:rPr>
                <w:rFonts w:hint="default" w:ascii="Times New Roman" w:hAnsi="Times New Roman" w:eastAsia="宋体"/>
                <w:b/>
                <w:bCs/>
                <w:color w:val="000000"/>
                <w:sz w:val="21"/>
                <w:szCs w:val="21"/>
                <w:highlight w:val="none"/>
                <w:lang w:val="en-US" w:eastAsia="zh-CN"/>
              </w:rPr>
            </w:pPr>
            <w:r>
              <w:rPr>
                <w:rFonts w:hint="eastAsia"/>
                <w:b/>
                <w:bCs/>
                <w:color w:val="000000"/>
                <w:sz w:val="21"/>
                <w:szCs w:val="21"/>
                <w:highlight w:val="none"/>
                <w:lang w:val="en-US" w:eastAsia="zh-CN"/>
              </w:rPr>
              <w:t>/</w:t>
            </w:r>
          </w:p>
        </w:tc>
        <w:tc>
          <w:tcPr>
            <w:tcW w:w="459" w:type="pct"/>
            <w:tcBorders>
              <w:tl2br w:val="nil"/>
              <w:tr2bl w:val="nil"/>
            </w:tcBorders>
            <w:noWrap w:val="0"/>
            <w:vAlign w:val="center"/>
          </w:tcPr>
          <w:p>
            <w:pPr>
              <w:spacing w:after="0"/>
              <w:jc w:val="center"/>
              <w:rPr>
                <w:rFonts w:hint="eastAsia" w:ascii="Times New Roman" w:hAnsi="Times New Roman" w:eastAsia="宋体"/>
                <w:b/>
                <w:bCs/>
                <w:color w:val="000000"/>
                <w:sz w:val="21"/>
                <w:szCs w:val="21"/>
                <w:highlight w:val="none"/>
              </w:rPr>
            </w:pPr>
            <w:r>
              <w:rPr>
                <w:rFonts w:hint="eastAsia" w:ascii="Times New Roman" w:hAnsi="Times New Roman" w:eastAsia="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817" w:type="pct"/>
            <w:tcBorders>
              <w:tl2br w:val="nil"/>
              <w:tr2bl w:val="nil"/>
            </w:tcBorders>
            <w:noWrap w:val="0"/>
            <w:vAlign w:val="center"/>
          </w:tcPr>
          <w:p>
            <w:pPr>
              <w:spacing w:after="0"/>
              <w:jc w:val="center"/>
              <w:rPr>
                <w:rFonts w:hint="eastAsia"/>
                <w:color w:val="000000"/>
                <w:sz w:val="21"/>
                <w:szCs w:val="21"/>
                <w:highlight w:val="none"/>
                <w:lang w:val="en-US" w:eastAsia="zh-CN"/>
              </w:rPr>
            </w:pPr>
            <w:r>
              <w:rPr>
                <w:rFonts w:hint="eastAsia"/>
                <w:color w:val="000000"/>
                <w:sz w:val="21"/>
                <w:szCs w:val="21"/>
                <w:highlight w:val="none"/>
                <w:lang w:val="en-US" w:eastAsia="zh-CN"/>
              </w:rPr>
              <w:t>硫酸雾</w:t>
            </w:r>
          </w:p>
          <w:p>
            <w:pPr>
              <w:spacing w:after="0"/>
              <w:jc w:val="center"/>
              <w:rPr>
                <w:rFonts w:hint="default" w:ascii="Times New Roman" w:hAnsi="Times New Roman" w:eastAsia="宋体"/>
                <w:color w:val="000000"/>
                <w:sz w:val="21"/>
                <w:szCs w:val="21"/>
                <w:highlight w:val="none"/>
                <w:lang w:val="en-US" w:eastAsia="zh-CN"/>
              </w:rPr>
            </w:pPr>
            <w:r>
              <w:rPr>
                <w:rFonts w:hint="eastAsia" w:ascii="Times New Roman" w:hAnsi="Times New Roman" w:eastAsia="宋体"/>
                <w:color w:val="000000"/>
                <w:sz w:val="21"/>
                <w:szCs w:val="21"/>
                <w:highlight w:val="none"/>
              </w:rPr>
              <w:t>排放浓度</w:t>
            </w:r>
          </w:p>
        </w:tc>
        <w:tc>
          <w:tcPr>
            <w:tcW w:w="472" w:type="pct"/>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rPr>
            </w:pPr>
            <w:r>
              <w:rPr>
                <w:rFonts w:ascii="Times New Roman" w:hAnsi="Times New Roman" w:eastAsia="宋体"/>
                <w:color w:val="000000"/>
                <w:sz w:val="21"/>
                <w:szCs w:val="21"/>
                <w:highlight w:val="none"/>
              </w:rPr>
              <w:t>mg/m</w:t>
            </w:r>
            <w:r>
              <w:rPr>
                <w:rFonts w:hint="eastAsia" w:ascii="Times New Roman" w:hAnsi="Times New Roman" w:eastAsia="宋体"/>
                <w:color w:val="000000"/>
                <w:sz w:val="21"/>
                <w:szCs w:val="21"/>
                <w:highlight w:val="none"/>
                <w:vertAlign w:val="superscript"/>
              </w:rPr>
              <w:t>3</w:t>
            </w:r>
          </w:p>
        </w:tc>
        <w:tc>
          <w:tcPr>
            <w:tcW w:w="63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kern w:val="0"/>
                <w:sz w:val="21"/>
                <w:szCs w:val="21"/>
                <w:lang w:val="en-US" w:eastAsia="zh-CN" w:bidi="ar"/>
              </w:rPr>
            </w:pPr>
            <w:r>
              <w:rPr>
                <w:rFonts w:hint="default" w:ascii="Times New Roman" w:hAnsi="Times New Roman" w:eastAsia="宋体" w:cs="Times New Roman"/>
                <w:b w:val="0"/>
                <w:bCs/>
                <w:kern w:val="0"/>
                <w:sz w:val="21"/>
                <w:szCs w:val="21"/>
                <w:lang w:val="en-US" w:eastAsia="zh-CN" w:bidi="ar"/>
              </w:rPr>
              <w:t>ND</w:t>
            </w:r>
          </w:p>
        </w:tc>
        <w:tc>
          <w:tcPr>
            <w:tcW w:w="63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kern w:val="0"/>
                <w:sz w:val="21"/>
                <w:szCs w:val="21"/>
                <w:lang w:val="en-US" w:eastAsia="zh-CN" w:bidi="ar"/>
              </w:rPr>
            </w:pPr>
            <w:r>
              <w:rPr>
                <w:rFonts w:hint="default" w:ascii="Times New Roman" w:hAnsi="Times New Roman" w:eastAsia="宋体" w:cs="Times New Roman"/>
                <w:b w:val="0"/>
                <w:bCs/>
                <w:kern w:val="0"/>
                <w:sz w:val="21"/>
                <w:szCs w:val="21"/>
                <w:lang w:val="en-US" w:eastAsia="zh-CN" w:bidi="ar"/>
              </w:rPr>
              <w:t>ND</w:t>
            </w:r>
          </w:p>
        </w:tc>
        <w:tc>
          <w:tcPr>
            <w:tcW w:w="64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cs="Times New Roman"/>
                <w:kern w:val="0"/>
                <w:sz w:val="21"/>
                <w:szCs w:val="21"/>
                <w:lang w:val="en-US" w:eastAsia="zh-CN" w:bidi="ar"/>
              </w:rPr>
            </w:pPr>
            <w:r>
              <w:rPr>
                <w:rFonts w:hint="default" w:ascii="Times New Roman" w:hAnsi="Times New Roman" w:eastAsia="宋体" w:cs="Times New Roman"/>
                <w:b w:val="0"/>
                <w:bCs/>
                <w:kern w:val="0"/>
                <w:sz w:val="21"/>
                <w:szCs w:val="21"/>
                <w:lang w:val="en-US" w:eastAsia="zh-CN" w:bidi="ar"/>
              </w:rPr>
              <w:t>ND</w:t>
            </w:r>
          </w:p>
        </w:tc>
        <w:tc>
          <w:tcPr>
            <w:tcW w:w="460" w:type="pct"/>
            <w:tcBorders>
              <w:tl2br w:val="nil"/>
              <w:tr2bl w:val="nil"/>
            </w:tcBorders>
            <w:noWrap w:val="0"/>
            <w:vAlign w:val="center"/>
          </w:tcPr>
          <w:p>
            <w:pPr>
              <w:spacing w:after="0"/>
              <w:jc w:val="center"/>
              <w:rPr>
                <w:rFonts w:hint="default" w:ascii="Times New Roman" w:hAnsi="Times New Roman" w:eastAsia="宋体"/>
                <w:b/>
                <w:bCs/>
                <w:color w:val="000000"/>
                <w:sz w:val="21"/>
                <w:szCs w:val="21"/>
                <w:highlight w:val="none"/>
                <w:lang w:val="en-US" w:eastAsia="zh-CN"/>
              </w:rPr>
            </w:pPr>
            <w:r>
              <w:rPr>
                <w:rFonts w:hint="eastAsia" w:ascii="Times New Roman" w:hAnsi="Times New Roman" w:eastAsia="宋体"/>
                <w:b/>
                <w:bCs/>
                <w:color w:val="000000"/>
                <w:sz w:val="21"/>
                <w:szCs w:val="21"/>
                <w:highlight w:val="none"/>
                <w:lang w:val="en-US" w:eastAsia="zh-CN"/>
              </w:rPr>
              <w:t>30</w:t>
            </w:r>
          </w:p>
        </w:tc>
        <w:tc>
          <w:tcPr>
            <w:tcW w:w="459" w:type="pct"/>
            <w:tcBorders>
              <w:tl2br w:val="nil"/>
              <w:tr2bl w:val="nil"/>
            </w:tcBorders>
            <w:noWrap w:val="0"/>
            <w:vAlign w:val="center"/>
          </w:tcPr>
          <w:p>
            <w:pPr>
              <w:spacing w:after="0"/>
              <w:jc w:val="center"/>
              <w:rPr>
                <w:rFonts w:hint="eastAsia" w:ascii="Times New Roman" w:hAnsi="Times New Roman" w:eastAsia="宋体"/>
                <w:b/>
                <w:bCs/>
                <w:color w:val="000000"/>
                <w:sz w:val="21"/>
                <w:szCs w:val="21"/>
                <w:highlight w:val="none"/>
              </w:rPr>
            </w:pPr>
            <w:r>
              <w:rPr>
                <w:rFonts w:hint="eastAsia" w:eastAsia="宋体" w:cs="Times New Roman"/>
                <w:b/>
                <w:bCs/>
                <w:color w:val="000000"/>
                <w:sz w:val="21"/>
                <w:szCs w:val="21"/>
                <w:highlight w:val="none"/>
                <w:lang w:val="en-US" w:eastAsia="zh-CN" w:bidi="ar-S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817" w:type="pct"/>
            <w:tcBorders>
              <w:tl2br w:val="nil"/>
              <w:tr2bl w:val="nil"/>
            </w:tcBorders>
            <w:noWrap w:val="0"/>
            <w:vAlign w:val="center"/>
          </w:tcPr>
          <w:p>
            <w:pPr>
              <w:spacing w:after="0"/>
              <w:jc w:val="center"/>
              <w:rPr>
                <w:rFonts w:hint="eastAsia"/>
                <w:color w:val="000000"/>
                <w:sz w:val="21"/>
                <w:szCs w:val="21"/>
                <w:highlight w:val="none"/>
                <w:lang w:val="en-US" w:eastAsia="zh-CN"/>
              </w:rPr>
            </w:pPr>
            <w:r>
              <w:rPr>
                <w:rFonts w:hint="eastAsia"/>
                <w:color w:val="000000"/>
                <w:sz w:val="21"/>
                <w:szCs w:val="21"/>
                <w:highlight w:val="none"/>
                <w:lang w:val="en-US" w:eastAsia="zh-CN"/>
              </w:rPr>
              <w:t>硫酸雾</w:t>
            </w:r>
          </w:p>
          <w:p>
            <w:pPr>
              <w:spacing w:after="0"/>
              <w:jc w:val="center"/>
              <w:rPr>
                <w:rFonts w:hint="default" w:ascii="Times New Roman" w:hAnsi="Times New Roman" w:eastAsia="宋体"/>
                <w:color w:val="000000"/>
                <w:sz w:val="21"/>
                <w:szCs w:val="21"/>
                <w:highlight w:val="none"/>
                <w:lang w:val="en-US" w:eastAsia="zh-CN"/>
              </w:rPr>
            </w:pPr>
            <w:r>
              <w:rPr>
                <w:rFonts w:hint="eastAsia" w:ascii="Times New Roman" w:hAnsi="Times New Roman" w:eastAsia="宋体"/>
                <w:color w:val="000000"/>
                <w:sz w:val="21"/>
                <w:szCs w:val="21"/>
                <w:highlight w:val="none"/>
              </w:rPr>
              <w:t>排放速率</w:t>
            </w:r>
          </w:p>
        </w:tc>
        <w:tc>
          <w:tcPr>
            <w:tcW w:w="472" w:type="pct"/>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rPr>
            </w:pPr>
            <w:r>
              <w:rPr>
                <w:rFonts w:hint="eastAsia" w:ascii="Times New Roman" w:hAnsi="Times New Roman" w:eastAsia="宋体"/>
                <w:color w:val="000000"/>
                <w:sz w:val="21"/>
                <w:szCs w:val="21"/>
                <w:highlight w:val="none"/>
              </w:rPr>
              <w:t>kg/h</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ascii="Times New Roman" w:hAnsi="Times New Roman"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ascii="Times New Roman" w:hAnsi="Times New Roman"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64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ascii="Times New Roman" w:hAnsi="Times New Roman"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460" w:type="pct"/>
            <w:tcBorders>
              <w:tl2br w:val="nil"/>
              <w:tr2bl w:val="nil"/>
            </w:tcBorders>
            <w:noWrap w:val="0"/>
            <w:vAlign w:val="center"/>
          </w:tcPr>
          <w:p>
            <w:pPr>
              <w:spacing w:after="0"/>
              <w:jc w:val="center"/>
              <w:rPr>
                <w:rFonts w:hint="default" w:ascii="Times New Roman" w:hAnsi="Times New Roman" w:eastAsia="宋体"/>
                <w:b/>
                <w:bCs/>
                <w:color w:val="000000"/>
                <w:sz w:val="21"/>
                <w:szCs w:val="21"/>
                <w:highlight w:val="none"/>
                <w:lang w:val="en-US" w:eastAsia="zh-CN"/>
              </w:rPr>
            </w:pPr>
            <w:r>
              <w:rPr>
                <w:rFonts w:hint="eastAsia"/>
                <w:b/>
                <w:bCs/>
                <w:color w:val="000000"/>
                <w:sz w:val="21"/>
                <w:szCs w:val="21"/>
                <w:highlight w:val="none"/>
                <w:lang w:val="en-US" w:eastAsia="zh-CN"/>
              </w:rPr>
              <w:t>/</w:t>
            </w:r>
          </w:p>
        </w:tc>
        <w:tc>
          <w:tcPr>
            <w:tcW w:w="459" w:type="pct"/>
            <w:tcBorders>
              <w:tl2br w:val="nil"/>
              <w:tr2bl w:val="nil"/>
            </w:tcBorders>
            <w:noWrap w:val="0"/>
            <w:vAlign w:val="center"/>
          </w:tcPr>
          <w:p>
            <w:pPr>
              <w:spacing w:after="0"/>
              <w:jc w:val="center"/>
              <w:rPr>
                <w:rFonts w:hint="eastAsia" w:ascii="Times New Roman" w:hAnsi="Times New Roman" w:eastAsia="宋体"/>
                <w:b/>
                <w:bCs/>
                <w:color w:val="000000"/>
                <w:sz w:val="21"/>
                <w:szCs w:val="21"/>
                <w:highlight w:val="none"/>
              </w:rPr>
            </w:pPr>
            <w:r>
              <w:rPr>
                <w:rFonts w:hint="eastAsia" w:eastAsia="宋体"/>
                <w:b/>
                <w:bCs/>
                <w:color w:val="000000"/>
                <w:sz w:val="21"/>
                <w:szCs w:val="21"/>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817" w:type="pct"/>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lang w:val="en-US" w:eastAsia="zh-CN"/>
              </w:rPr>
            </w:pPr>
            <w:r>
              <w:rPr>
                <w:rFonts w:hint="eastAsia"/>
                <w:color w:val="000000"/>
                <w:sz w:val="21"/>
                <w:szCs w:val="21"/>
                <w:highlight w:val="none"/>
                <w:lang w:val="en-US" w:eastAsia="zh-CN"/>
              </w:rPr>
              <w:t>去除效率</w:t>
            </w:r>
          </w:p>
        </w:tc>
        <w:tc>
          <w:tcPr>
            <w:tcW w:w="472" w:type="pct"/>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lang w:val="en-US" w:eastAsia="zh-CN"/>
              </w:rPr>
            </w:pPr>
            <w:r>
              <w:rPr>
                <w:rFonts w:hint="eastAsia"/>
                <w:color w:val="000000"/>
                <w:sz w:val="21"/>
                <w:szCs w:val="21"/>
                <w:highlight w:val="none"/>
                <w:lang w:val="en-US" w:eastAsia="zh-CN"/>
              </w:rPr>
              <w:t>%</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eastAsia="微软雅黑"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eastAsia="微软雅黑"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64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eastAsia="微软雅黑" w:cs="Times New Roman"/>
                <w:kern w:val="0"/>
                <w:sz w:val="21"/>
                <w:szCs w:val="21"/>
                <w:lang w:val="en-US" w:eastAsia="zh-CN" w:bidi="ar"/>
              </w:rPr>
            </w:pPr>
            <w:r>
              <w:rPr>
                <w:rFonts w:hint="eastAsia" w:eastAsia="微软雅黑" w:cs="Times New Roman"/>
                <w:kern w:val="0"/>
                <w:sz w:val="21"/>
                <w:szCs w:val="21"/>
                <w:lang w:val="en-US" w:eastAsia="zh-CN" w:bidi="ar"/>
              </w:rPr>
              <w:t>/</w:t>
            </w:r>
          </w:p>
        </w:tc>
        <w:tc>
          <w:tcPr>
            <w:tcW w:w="460" w:type="pct"/>
            <w:tcBorders>
              <w:tl2br w:val="nil"/>
              <w:tr2bl w:val="nil"/>
            </w:tcBorders>
            <w:noWrap w:val="0"/>
            <w:vAlign w:val="center"/>
          </w:tcPr>
          <w:p>
            <w:pPr>
              <w:spacing w:after="0"/>
              <w:jc w:val="center"/>
              <w:rPr>
                <w:rFonts w:hint="default"/>
                <w:b/>
                <w:bCs/>
                <w:color w:val="000000"/>
                <w:sz w:val="21"/>
                <w:szCs w:val="21"/>
                <w:highlight w:val="none"/>
                <w:lang w:val="en-US" w:eastAsia="zh-CN"/>
              </w:rPr>
            </w:pPr>
            <w:r>
              <w:rPr>
                <w:rFonts w:hint="eastAsia"/>
                <w:b/>
                <w:bCs/>
                <w:color w:val="000000"/>
                <w:sz w:val="21"/>
                <w:szCs w:val="21"/>
                <w:highlight w:val="none"/>
                <w:lang w:val="en-US" w:eastAsia="zh-CN"/>
              </w:rPr>
              <w:t>/</w:t>
            </w:r>
          </w:p>
        </w:tc>
        <w:tc>
          <w:tcPr>
            <w:tcW w:w="459" w:type="pct"/>
            <w:tcBorders>
              <w:tl2br w:val="nil"/>
              <w:tr2bl w:val="nil"/>
            </w:tcBorders>
            <w:noWrap w:val="0"/>
            <w:vAlign w:val="center"/>
          </w:tcPr>
          <w:p>
            <w:pPr>
              <w:spacing w:after="0"/>
              <w:jc w:val="center"/>
              <w:rPr>
                <w:rFonts w:hint="default" w:eastAsia="宋体"/>
                <w:b/>
                <w:bCs/>
                <w:color w:val="000000"/>
                <w:sz w:val="21"/>
                <w:szCs w:val="21"/>
                <w:highlight w:val="none"/>
                <w:lang w:val="en-US" w:eastAsia="zh-CN"/>
              </w:rPr>
            </w:pPr>
            <w:r>
              <w:rPr>
                <w:rFonts w:hint="eastAsia"/>
                <w:b/>
                <w:bCs/>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tcBorders>
              <w:tl2br w:val="nil"/>
              <w:tr2bl w:val="nil"/>
            </w:tcBorders>
            <w:noWrap w:val="0"/>
            <w:vAlign w:val="center"/>
          </w:tcPr>
          <w:p>
            <w:pPr>
              <w:spacing w:after="0"/>
              <w:jc w:val="both"/>
              <w:rPr>
                <w:rFonts w:hint="default" w:ascii="Times New Roman" w:hAnsi="Times New Roman" w:eastAsia="宋体"/>
                <w:color w:val="000000"/>
                <w:sz w:val="21"/>
                <w:szCs w:val="21"/>
                <w:highlight w:val="none"/>
                <w:lang w:val="en-US" w:eastAsia="zh-CN"/>
              </w:rPr>
            </w:pPr>
            <w:r>
              <w:rPr>
                <w:rFonts w:hint="eastAsia"/>
                <w:color w:val="000000"/>
                <w:sz w:val="21"/>
                <w:szCs w:val="21"/>
                <w:highlight w:val="none"/>
                <w:lang w:val="en-US" w:eastAsia="zh-CN"/>
              </w:rPr>
              <w:t>备注</w:t>
            </w:r>
          </w:p>
        </w:tc>
        <w:tc>
          <w:tcPr>
            <w:tcW w:w="4529" w:type="pct"/>
            <w:gridSpan w:val="8"/>
            <w:tcBorders>
              <w:tl2br w:val="nil"/>
              <w:tr2bl w:val="nil"/>
            </w:tcBorders>
            <w:noWrap w:val="0"/>
            <w:vAlign w:val="center"/>
          </w:tcPr>
          <w:p>
            <w:pPr>
              <w:spacing w:after="0"/>
              <w:jc w:val="both"/>
              <w:rPr>
                <w:rFonts w:hint="default"/>
                <w:lang w:val="en-US" w:eastAsia="zh-CN"/>
              </w:rPr>
            </w:pPr>
            <w:r>
              <w:rPr>
                <w:rFonts w:hint="eastAsia"/>
                <w:lang w:val="en-US" w:eastAsia="zh-CN"/>
              </w:rPr>
              <w:t>1、“</w:t>
            </w:r>
            <w:r>
              <w:rPr>
                <w:rFonts w:hint="default"/>
                <w:lang w:val="en-US" w:eastAsia="zh-CN"/>
              </w:rPr>
              <w:t>ND</w:t>
            </w:r>
            <w:r>
              <w:rPr>
                <w:rFonts w:hint="eastAsia"/>
                <w:lang w:val="en-US" w:eastAsia="zh-CN"/>
              </w:rPr>
              <w:t>”</w:t>
            </w:r>
            <w:r>
              <w:rPr>
                <w:rFonts w:hint="default"/>
                <w:lang w:val="en-US" w:eastAsia="zh-CN"/>
              </w:rPr>
              <w:t>表示未检出，</w:t>
            </w:r>
            <w:r>
              <w:rPr>
                <w:rFonts w:hint="eastAsia"/>
                <w:lang w:val="en-US" w:eastAsia="zh-CN"/>
              </w:rPr>
              <w:t>硫酸雾</w:t>
            </w:r>
            <w:r>
              <w:rPr>
                <w:rFonts w:hint="default"/>
                <w:lang w:val="en-US" w:eastAsia="zh-CN"/>
              </w:rPr>
              <w:t>的检出限为</w:t>
            </w:r>
            <w:r>
              <w:rPr>
                <w:rFonts w:hint="eastAsia"/>
                <w:lang w:val="en-US" w:eastAsia="zh-CN"/>
              </w:rPr>
              <w:t>0.2mg/m3</w:t>
            </w:r>
            <w:r>
              <w:rPr>
                <w:rFonts w:hint="default"/>
                <w:lang w:val="en-US" w:eastAsia="zh-CN"/>
              </w:rPr>
              <w:t>，排放速率以</w:t>
            </w:r>
            <w:r>
              <w:rPr>
                <w:rFonts w:hint="eastAsia"/>
                <w:lang w:val="en-US" w:eastAsia="zh-CN"/>
              </w:rPr>
              <w:t>“/”</w:t>
            </w:r>
            <w:r>
              <w:rPr>
                <w:rFonts w:hint="default"/>
                <w:lang w:val="en-US" w:eastAsia="zh-CN"/>
              </w:rPr>
              <w:t>表示。</w:t>
            </w:r>
          </w:p>
        </w:tc>
      </w:tr>
    </w:tbl>
    <w:p>
      <w:pPr>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表9-</w:t>
      </w:r>
      <w:r>
        <w:rPr>
          <w:rFonts w:hint="eastAsia" w:cs="Times New Roman"/>
          <w:color w:val="auto"/>
          <w:sz w:val="24"/>
          <w:highlight w:val="none"/>
          <w:lang w:val="en-US" w:eastAsia="zh-CN"/>
        </w:rPr>
        <w:t>9有</w:t>
      </w:r>
      <w:r>
        <w:rPr>
          <w:rFonts w:hint="default" w:ascii="Times New Roman" w:hAnsi="Times New Roman" w:eastAsia="宋体" w:cs="Times New Roman"/>
          <w:color w:val="auto"/>
          <w:sz w:val="24"/>
          <w:highlight w:val="none"/>
        </w:rPr>
        <w:t>组织排放监测数据</w:t>
      </w:r>
    </w:p>
    <w:tbl>
      <w:tblPr>
        <w:tblStyle w:val="30"/>
        <w:tblW w:w="49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685"/>
        <w:gridCol w:w="1390"/>
        <w:gridCol w:w="804"/>
        <w:gridCol w:w="1082"/>
        <w:gridCol w:w="1082"/>
        <w:gridCol w:w="1094"/>
        <w:gridCol w:w="78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restar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监测</w:t>
            </w:r>
          </w:p>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点位</w:t>
            </w:r>
          </w:p>
        </w:tc>
        <w:tc>
          <w:tcPr>
            <w:tcW w:w="402" w:type="pct"/>
            <w:vMerge w:val="restar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监测日期</w:t>
            </w:r>
          </w:p>
        </w:tc>
        <w:tc>
          <w:tcPr>
            <w:tcW w:w="817" w:type="pct"/>
            <w:vMerge w:val="restar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监测</w:t>
            </w:r>
          </w:p>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项目</w:t>
            </w:r>
          </w:p>
        </w:tc>
        <w:tc>
          <w:tcPr>
            <w:tcW w:w="472" w:type="pct"/>
            <w:vMerge w:val="restar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单位</w:t>
            </w:r>
          </w:p>
        </w:tc>
        <w:tc>
          <w:tcPr>
            <w:tcW w:w="1915" w:type="pct"/>
            <w:gridSpan w:val="3"/>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监测结果</w:t>
            </w:r>
          </w:p>
        </w:tc>
        <w:tc>
          <w:tcPr>
            <w:tcW w:w="460" w:type="pct"/>
            <w:vMerge w:val="restar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标准限值</w:t>
            </w:r>
          </w:p>
        </w:tc>
        <w:tc>
          <w:tcPr>
            <w:tcW w:w="459" w:type="pct"/>
            <w:vMerge w:val="restar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817"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7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636" w:type="pc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第一次</w:t>
            </w:r>
          </w:p>
        </w:tc>
        <w:tc>
          <w:tcPr>
            <w:tcW w:w="636" w:type="pc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第二次</w:t>
            </w:r>
          </w:p>
        </w:tc>
        <w:tc>
          <w:tcPr>
            <w:tcW w:w="643" w:type="pc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第三次</w:t>
            </w:r>
          </w:p>
        </w:tc>
        <w:tc>
          <w:tcPr>
            <w:tcW w:w="46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59"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restart"/>
            <w:tcBorders>
              <w:tl2br w:val="nil"/>
              <w:tr2bl w:val="nil"/>
            </w:tcBorders>
            <w:noWrap w:val="0"/>
            <w:vAlign w:val="center"/>
          </w:tcPr>
          <w:p>
            <w:pPr>
              <w:spacing w:after="0"/>
              <w:jc w:val="center"/>
              <w:rPr>
                <w:rFonts w:hint="default" w:ascii="Times New Roman" w:hAnsi="Times New Roman" w:eastAsia="宋体" w:cs="Times New Roman"/>
                <w:color w:val="000000"/>
                <w:sz w:val="21"/>
                <w:szCs w:val="21"/>
                <w:highlight w:val="none"/>
                <w:lang w:val="en-US" w:eastAsia="zh-CN" w:bidi="ar-SA"/>
              </w:rPr>
            </w:pPr>
            <w:r>
              <w:rPr>
                <w:sz w:val="21"/>
                <w:szCs w:val="21"/>
              </w:rPr>
              <w:t>锅炉废气排气筒</w:t>
            </w:r>
            <w:r>
              <w:rPr>
                <w:rFonts w:hint="eastAsia"/>
                <w:sz w:val="21"/>
                <w:szCs w:val="21"/>
                <w:lang w:val="en-US" w:eastAsia="zh-CN"/>
              </w:rPr>
              <w:t>DA016</w:t>
            </w:r>
            <w:r>
              <w:rPr>
                <w:sz w:val="21"/>
                <w:szCs w:val="21"/>
              </w:rPr>
              <w:t>出口Q5</w:t>
            </w:r>
          </w:p>
        </w:tc>
        <w:tc>
          <w:tcPr>
            <w:tcW w:w="402" w:type="pct"/>
            <w:vMerge w:val="restart"/>
            <w:tcBorders>
              <w:tl2br w:val="nil"/>
              <w:tr2bl w:val="nil"/>
            </w:tcBorders>
            <w:noWrap w:val="0"/>
            <w:vAlign w:val="center"/>
          </w:tcPr>
          <w:p>
            <w:pPr>
              <w:spacing w:after="0"/>
              <w:jc w:val="center"/>
              <w:rPr>
                <w:rFonts w:hint="default" w:ascii="Times New Roman" w:hAnsi="Times New Roman" w:eastAsia="宋体" w:cs="Times New Roman"/>
                <w:color w:val="000000"/>
                <w:sz w:val="21"/>
                <w:szCs w:val="21"/>
                <w:highlight w:val="none"/>
                <w:lang w:val="en-US" w:eastAsia="zh-CN" w:bidi="ar-SA"/>
              </w:rPr>
            </w:pPr>
            <w:r>
              <w:rPr>
                <w:rFonts w:hint="eastAsia" w:ascii="Times New Roman" w:hAnsi="Times New Roman" w:eastAsia="宋体"/>
                <w:color w:val="000000"/>
                <w:sz w:val="21"/>
                <w:szCs w:val="21"/>
                <w:highlight w:val="none"/>
                <w:lang w:val="en-US" w:eastAsia="zh-CN"/>
              </w:rPr>
              <w:t>202</w:t>
            </w:r>
            <w:r>
              <w:rPr>
                <w:rFonts w:hint="eastAsia"/>
                <w:color w:val="000000"/>
                <w:sz w:val="21"/>
                <w:szCs w:val="21"/>
                <w:highlight w:val="none"/>
                <w:lang w:val="en-US" w:eastAsia="zh-CN"/>
              </w:rPr>
              <w:t>2</w:t>
            </w:r>
            <w:r>
              <w:rPr>
                <w:rFonts w:hint="eastAsia" w:ascii="Times New Roman" w:hAnsi="Times New Roman" w:eastAsia="宋体"/>
                <w:color w:val="000000"/>
                <w:sz w:val="21"/>
                <w:szCs w:val="21"/>
                <w:highlight w:val="none"/>
                <w:lang w:val="en-US" w:eastAsia="zh-CN"/>
              </w:rPr>
              <w:t>.</w:t>
            </w:r>
            <w:r>
              <w:rPr>
                <w:rFonts w:hint="eastAsia"/>
                <w:color w:val="000000"/>
                <w:sz w:val="21"/>
                <w:szCs w:val="21"/>
                <w:highlight w:val="none"/>
                <w:lang w:val="en-US" w:eastAsia="zh-CN"/>
              </w:rPr>
              <w:t>09</w:t>
            </w:r>
            <w:r>
              <w:rPr>
                <w:rFonts w:hint="eastAsia" w:ascii="Times New Roman" w:hAnsi="Times New Roman" w:eastAsia="宋体"/>
                <w:color w:val="000000"/>
                <w:sz w:val="21"/>
                <w:szCs w:val="21"/>
                <w:highlight w:val="none"/>
                <w:lang w:val="en-US" w:eastAsia="zh-CN"/>
              </w:rPr>
              <w:t>.1</w:t>
            </w:r>
            <w:r>
              <w:rPr>
                <w:rFonts w:hint="eastAsia"/>
                <w:color w:val="000000"/>
                <w:sz w:val="21"/>
                <w:szCs w:val="21"/>
                <w:highlight w:val="none"/>
                <w:lang w:val="en-US" w:eastAsia="zh-CN"/>
              </w:rPr>
              <w:t>7</w:t>
            </w:r>
          </w:p>
        </w:tc>
        <w:tc>
          <w:tcPr>
            <w:tcW w:w="817" w:type="pct"/>
            <w:tcBorders>
              <w:tl2br w:val="nil"/>
              <w:tr2bl w:val="nil"/>
            </w:tcBorders>
            <w:noWrap w:val="0"/>
            <w:vAlign w:val="center"/>
          </w:tcPr>
          <w:p>
            <w:pPr>
              <w:spacing w:after="0"/>
              <w:jc w:val="center"/>
              <w:rPr>
                <w:rFonts w:hint="default" w:ascii="Times New Roman" w:hAnsi="Times New Roman" w:eastAsia="宋体"/>
                <w:color w:val="000000"/>
                <w:sz w:val="21"/>
                <w:szCs w:val="21"/>
                <w:highlight w:val="none"/>
                <w:lang w:val="en-US" w:eastAsia="zh-CN"/>
              </w:rPr>
            </w:pPr>
            <w:r>
              <w:rPr>
                <w:rFonts w:hint="eastAsia" w:eastAsia="宋体"/>
                <w:color w:val="000000"/>
                <w:sz w:val="21"/>
                <w:szCs w:val="21"/>
                <w:highlight w:val="none"/>
                <w:lang w:val="en-US" w:eastAsia="zh-CN"/>
              </w:rPr>
              <w:t>排气筒高度</w:t>
            </w:r>
          </w:p>
        </w:tc>
        <w:tc>
          <w:tcPr>
            <w:tcW w:w="472" w:type="pct"/>
            <w:tcBorders>
              <w:tl2br w:val="nil"/>
              <w:tr2bl w:val="nil"/>
            </w:tcBorders>
            <w:noWrap w:val="0"/>
            <w:vAlign w:val="center"/>
          </w:tcPr>
          <w:p>
            <w:pPr>
              <w:spacing w:after="0"/>
              <w:jc w:val="center"/>
              <w:rPr>
                <w:rFonts w:hint="default" w:ascii="Times New Roman" w:hAnsi="Times New Roman" w:eastAsia="宋体"/>
                <w:color w:val="000000"/>
                <w:sz w:val="21"/>
                <w:szCs w:val="21"/>
                <w:highlight w:val="none"/>
                <w:lang w:val="en-US" w:eastAsia="zh-CN"/>
              </w:rPr>
            </w:pPr>
            <w:r>
              <w:rPr>
                <w:rFonts w:hint="eastAsia" w:eastAsia="宋体"/>
                <w:color w:val="000000"/>
                <w:sz w:val="21"/>
                <w:szCs w:val="21"/>
                <w:highlight w:val="none"/>
                <w:lang w:val="en-US" w:eastAsia="zh-CN"/>
              </w:rPr>
              <w:t>m</w:t>
            </w:r>
          </w:p>
        </w:tc>
        <w:tc>
          <w:tcPr>
            <w:tcW w:w="1915"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default" w:ascii="Times New Roman" w:hAnsi="Times New Roman" w:cs="Times New Roman"/>
                <w:kern w:val="0"/>
                <w:sz w:val="21"/>
                <w:szCs w:val="21"/>
                <w:lang w:val="en-US" w:eastAsia="zh-CN" w:bidi="ar"/>
              </w:rPr>
            </w:pPr>
            <w:r>
              <w:rPr>
                <w:rFonts w:hint="eastAsia" w:cs="Times New Roman"/>
                <w:kern w:val="0"/>
                <w:sz w:val="21"/>
                <w:szCs w:val="21"/>
                <w:lang w:val="en-US" w:eastAsia="zh-CN" w:bidi="ar"/>
              </w:rPr>
              <w:t>15</w:t>
            </w:r>
          </w:p>
        </w:tc>
        <w:tc>
          <w:tcPr>
            <w:tcW w:w="460" w:type="pct"/>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lang w:val="en-US" w:eastAsia="zh-CN"/>
              </w:rPr>
            </w:pPr>
            <w:r>
              <w:rPr>
                <w:rFonts w:hint="eastAsia" w:eastAsia="宋体"/>
                <w:color w:val="000000"/>
                <w:sz w:val="21"/>
                <w:szCs w:val="21"/>
                <w:highlight w:val="none"/>
                <w:lang w:val="en-US" w:eastAsia="zh-CN"/>
              </w:rPr>
              <w:t>/</w:t>
            </w:r>
          </w:p>
        </w:tc>
        <w:tc>
          <w:tcPr>
            <w:tcW w:w="459" w:type="pct"/>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lang w:val="en-US" w:eastAsia="zh-CN"/>
              </w:rPr>
            </w:pPr>
            <w:r>
              <w:rPr>
                <w:rFonts w:hint="eastAsia" w:eastAsia="宋体"/>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hint="default" w:ascii="Times New Roman" w:hAnsi="Times New Roman" w:eastAsia="宋体" w:cs="Times New Roman"/>
                <w:color w:val="000000"/>
                <w:sz w:val="21"/>
                <w:szCs w:val="21"/>
                <w:highlight w:val="none"/>
                <w:lang w:val="en-US" w:eastAsia="zh-CN" w:bidi="ar-SA"/>
              </w:rPr>
            </w:pPr>
          </w:p>
        </w:tc>
        <w:tc>
          <w:tcPr>
            <w:tcW w:w="402" w:type="pct"/>
            <w:vMerge w:val="continue"/>
            <w:tcBorders>
              <w:tl2br w:val="nil"/>
              <w:tr2bl w:val="nil"/>
            </w:tcBorders>
            <w:noWrap w:val="0"/>
            <w:vAlign w:val="center"/>
          </w:tcPr>
          <w:p>
            <w:pPr>
              <w:spacing w:after="0"/>
              <w:jc w:val="center"/>
              <w:rPr>
                <w:rFonts w:hint="default" w:ascii="Times New Roman" w:hAnsi="Times New Roman" w:eastAsia="宋体" w:cs="Times New Roman"/>
                <w:color w:val="000000"/>
                <w:sz w:val="21"/>
                <w:szCs w:val="21"/>
                <w:highlight w:val="none"/>
                <w:lang w:val="en-US" w:eastAsia="zh-CN" w:bidi="ar-SA"/>
              </w:rPr>
            </w:pPr>
          </w:p>
        </w:tc>
        <w:tc>
          <w:tcPr>
            <w:tcW w:w="817" w:type="pc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废气流量</w:t>
            </w:r>
          </w:p>
        </w:tc>
        <w:tc>
          <w:tcPr>
            <w:tcW w:w="472" w:type="pct"/>
            <w:tcBorders>
              <w:tl2br w:val="nil"/>
              <w:tr2bl w:val="nil"/>
            </w:tcBorders>
            <w:noWrap w:val="0"/>
            <w:vAlign w:val="center"/>
          </w:tcPr>
          <w:p>
            <w:pPr>
              <w:spacing w:after="0"/>
              <w:jc w:val="center"/>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Nm</w:t>
            </w:r>
            <w:r>
              <w:rPr>
                <w:rFonts w:ascii="Times New Roman" w:hAnsi="Times New Roman" w:eastAsia="宋体"/>
                <w:color w:val="000000"/>
                <w:sz w:val="21"/>
                <w:szCs w:val="21"/>
                <w:highlight w:val="none"/>
                <w:vertAlign w:val="superscript"/>
              </w:rPr>
              <w:t>3</w:t>
            </w:r>
            <w:r>
              <w:rPr>
                <w:rFonts w:ascii="Times New Roman" w:hAnsi="Times New Roman" w:eastAsia="宋体"/>
                <w:color w:val="000000"/>
                <w:sz w:val="21"/>
                <w:szCs w:val="21"/>
                <w:highlight w:val="none"/>
              </w:rPr>
              <w:t>/h</w:t>
            </w:r>
          </w:p>
        </w:tc>
        <w:tc>
          <w:tcPr>
            <w:tcW w:w="10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5832</w:t>
            </w:r>
          </w:p>
        </w:tc>
        <w:tc>
          <w:tcPr>
            <w:tcW w:w="10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5955</w:t>
            </w:r>
          </w:p>
        </w:tc>
        <w:tc>
          <w:tcPr>
            <w:tcW w:w="109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5967</w:t>
            </w:r>
          </w:p>
        </w:tc>
        <w:tc>
          <w:tcPr>
            <w:tcW w:w="460" w:type="pct"/>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lang w:val="en-US" w:eastAsia="zh-CN"/>
              </w:rPr>
            </w:pPr>
            <w:r>
              <w:rPr>
                <w:rFonts w:hint="eastAsia"/>
                <w:color w:val="000000"/>
                <w:sz w:val="21"/>
                <w:szCs w:val="21"/>
                <w:highlight w:val="none"/>
                <w:lang w:val="en-US" w:eastAsia="zh-CN"/>
              </w:rPr>
              <w:t>/</w:t>
            </w:r>
          </w:p>
        </w:tc>
        <w:tc>
          <w:tcPr>
            <w:tcW w:w="459" w:type="pct"/>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rPr>
            </w:pPr>
            <w:r>
              <w:rPr>
                <w:rFonts w:hint="eastAsia"/>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13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颗粒物实测浓度</w:t>
            </w:r>
          </w:p>
        </w:tc>
        <w:tc>
          <w:tcPr>
            <w:tcW w:w="8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default" w:eastAsia="宋体" w:cs="Times New Roman"/>
                <w:kern w:val="0"/>
                <w:sz w:val="21"/>
                <w:szCs w:val="21"/>
                <w:lang w:val="en-US" w:eastAsia="zh-CN" w:bidi="ar"/>
              </w:rPr>
              <w:t>mg/m</w:t>
            </w:r>
            <w:r>
              <w:rPr>
                <w:rFonts w:hint="default" w:eastAsia="宋体" w:cs="Times New Roman"/>
                <w:kern w:val="0"/>
                <w:sz w:val="21"/>
                <w:szCs w:val="21"/>
                <w:vertAlign w:val="superscript"/>
                <w:lang w:val="en-US" w:eastAsia="zh-CN" w:bidi="ar"/>
              </w:rPr>
              <w:t>3</w:t>
            </w:r>
          </w:p>
        </w:tc>
        <w:tc>
          <w:tcPr>
            <w:tcW w:w="10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ND</w:t>
            </w:r>
          </w:p>
        </w:tc>
        <w:tc>
          <w:tcPr>
            <w:tcW w:w="10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ND</w:t>
            </w:r>
          </w:p>
        </w:tc>
        <w:tc>
          <w:tcPr>
            <w:tcW w:w="109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ND</w:t>
            </w:r>
          </w:p>
        </w:tc>
        <w:tc>
          <w:tcPr>
            <w:tcW w:w="460" w:type="pct"/>
            <w:tcBorders>
              <w:tl2br w:val="nil"/>
              <w:tr2bl w:val="nil"/>
            </w:tcBorders>
            <w:noWrap w:val="0"/>
            <w:vAlign w:val="center"/>
          </w:tcPr>
          <w:p>
            <w:pPr>
              <w:spacing w:after="0"/>
              <w:jc w:val="center"/>
              <w:rPr>
                <w:rFonts w:hint="default" w:ascii="Times New Roman" w:hAnsi="Times New Roman" w:eastAsia="宋体" w:cs="Times New Roman"/>
                <w:color w:val="000000"/>
                <w:sz w:val="21"/>
                <w:szCs w:val="21"/>
                <w:highlight w:val="none"/>
                <w:lang w:val="en-US" w:eastAsia="zh-CN" w:bidi="ar-SA"/>
              </w:rPr>
            </w:pPr>
            <w:r>
              <w:rPr>
                <w:rFonts w:hint="eastAsia" w:cs="Times New Roman"/>
                <w:color w:val="000000"/>
                <w:sz w:val="21"/>
                <w:szCs w:val="21"/>
                <w:highlight w:val="none"/>
                <w:lang w:val="en-US" w:eastAsia="zh-CN" w:bidi="ar-SA"/>
              </w:rPr>
              <w:t>/</w:t>
            </w:r>
          </w:p>
        </w:tc>
        <w:tc>
          <w:tcPr>
            <w:tcW w:w="459" w:type="pct"/>
            <w:tcBorders>
              <w:tl2br w:val="nil"/>
              <w:tr2bl w:val="nil"/>
            </w:tcBorders>
            <w:noWrap w:val="0"/>
            <w:vAlign w:val="center"/>
          </w:tcPr>
          <w:p>
            <w:pPr>
              <w:spacing w:after="0"/>
              <w:jc w:val="center"/>
              <w:rPr>
                <w:rFonts w:hint="default" w:ascii="Times New Roman" w:hAnsi="Times New Roman" w:eastAsia="宋体" w:cs="Times New Roman"/>
                <w:b/>
                <w:bCs/>
                <w:color w:val="000000"/>
                <w:sz w:val="21"/>
                <w:szCs w:val="21"/>
                <w:highlight w:val="none"/>
                <w:lang w:val="en-US" w:eastAsia="zh-CN" w:bidi="ar-SA"/>
              </w:rPr>
            </w:pPr>
            <w:r>
              <w:rPr>
                <w:rFonts w:hint="eastAsia"/>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13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颗粒物</w:t>
            </w:r>
          </w:p>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排放浓度</w:t>
            </w:r>
          </w:p>
        </w:tc>
        <w:tc>
          <w:tcPr>
            <w:tcW w:w="8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default" w:eastAsia="宋体" w:cs="Times New Roman"/>
                <w:kern w:val="0"/>
                <w:sz w:val="21"/>
                <w:szCs w:val="21"/>
                <w:lang w:val="en-US" w:eastAsia="zh-CN" w:bidi="ar"/>
              </w:rPr>
              <w:t>mg/m</w:t>
            </w:r>
            <w:r>
              <w:rPr>
                <w:rFonts w:hint="default" w:eastAsia="宋体" w:cs="Times New Roman"/>
                <w:kern w:val="0"/>
                <w:sz w:val="21"/>
                <w:szCs w:val="21"/>
                <w:vertAlign w:val="superscript"/>
                <w:lang w:val="en-US" w:eastAsia="zh-CN" w:bidi="ar"/>
              </w:rPr>
              <w:t>3</w:t>
            </w:r>
          </w:p>
        </w:tc>
        <w:tc>
          <w:tcPr>
            <w:tcW w:w="10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ND</w:t>
            </w:r>
          </w:p>
        </w:tc>
        <w:tc>
          <w:tcPr>
            <w:tcW w:w="10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ND</w:t>
            </w:r>
          </w:p>
        </w:tc>
        <w:tc>
          <w:tcPr>
            <w:tcW w:w="109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ND</w:t>
            </w:r>
          </w:p>
        </w:tc>
        <w:tc>
          <w:tcPr>
            <w:tcW w:w="460" w:type="pct"/>
            <w:tcBorders>
              <w:tl2br w:val="nil"/>
              <w:tr2bl w:val="nil"/>
            </w:tcBorders>
            <w:noWrap w:val="0"/>
            <w:vAlign w:val="center"/>
          </w:tcPr>
          <w:p>
            <w:pPr>
              <w:spacing w:after="0"/>
              <w:jc w:val="center"/>
              <w:rPr>
                <w:rFonts w:hint="default" w:ascii="Times New Roman" w:hAnsi="Times New Roman" w:eastAsia="宋体" w:cs="Times New Roman"/>
                <w:color w:val="000000"/>
                <w:sz w:val="21"/>
                <w:szCs w:val="21"/>
                <w:highlight w:val="none"/>
                <w:lang w:val="en-US" w:eastAsia="zh-CN" w:bidi="ar-SA"/>
              </w:rPr>
            </w:pPr>
            <w:r>
              <w:rPr>
                <w:rFonts w:hint="eastAsia" w:cs="Times New Roman"/>
                <w:color w:val="000000"/>
                <w:sz w:val="21"/>
                <w:szCs w:val="21"/>
                <w:highlight w:val="none"/>
                <w:lang w:val="en-US" w:eastAsia="zh-CN" w:bidi="ar-SA"/>
              </w:rPr>
              <w:t>20</w:t>
            </w:r>
          </w:p>
        </w:tc>
        <w:tc>
          <w:tcPr>
            <w:tcW w:w="459" w:type="pct"/>
            <w:tcBorders>
              <w:tl2br w:val="nil"/>
              <w:tr2bl w:val="nil"/>
            </w:tcBorders>
            <w:noWrap w:val="0"/>
            <w:vAlign w:val="center"/>
          </w:tcPr>
          <w:p>
            <w:pPr>
              <w:spacing w:after="0"/>
              <w:jc w:val="center"/>
              <w:rPr>
                <w:rFonts w:hint="default" w:ascii="Times New Roman" w:hAnsi="Times New Roman" w:eastAsia="宋体" w:cs="Times New Roman"/>
                <w:b/>
                <w:bCs/>
                <w:color w:val="000000"/>
                <w:sz w:val="21"/>
                <w:szCs w:val="21"/>
                <w:highlight w:val="none"/>
                <w:lang w:val="en-US" w:eastAsia="zh-CN" w:bidi="ar-SA"/>
              </w:rPr>
            </w:pPr>
            <w:r>
              <w:rPr>
                <w:rFonts w:hint="eastAsia"/>
                <w:color w:val="000000"/>
                <w:sz w:val="21"/>
                <w:szCs w:val="21"/>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13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颗粒物</w:t>
            </w:r>
          </w:p>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排放速率</w:t>
            </w:r>
          </w:p>
        </w:tc>
        <w:tc>
          <w:tcPr>
            <w:tcW w:w="8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default" w:eastAsia="宋体" w:cs="Times New Roman"/>
                <w:kern w:val="0"/>
                <w:sz w:val="21"/>
                <w:szCs w:val="21"/>
                <w:lang w:val="en-US" w:eastAsia="zh-CN" w:bidi="ar"/>
              </w:rPr>
              <w:t>kg/h</w:t>
            </w:r>
          </w:p>
        </w:tc>
        <w:tc>
          <w:tcPr>
            <w:tcW w:w="1082" w:type="dxa"/>
            <w:tcBorders>
              <w:tl2br w:val="nil"/>
              <w:tr2bl w:val="nil"/>
            </w:tcBorders>
            <w:noWrap w:val="0"/>
            <w:vAlign w:val="center"/>
          </w:tcPr>
          <w:p>
            <w:pPr>
              <w:jc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w:t>
            </w:r>
          </w:p>
        </w:tc>
        <w:tc>
          <w:tcPr>
            <w:tcW w:w="1082" w:type="dxa"/>
            <w:tcBorders>
              <w:tl2br w:val="nil"/>
              <w:tr2bl w:val="nil"/>
            </w:tcBorders>
            <w:noWrap w:val="0"/>
            <w:vAlign w:val="center"/>
          </w:tcPr>
          <w:p>
            <w:pPr>
              <w:jc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w:t>
            </w:r>
          </w:p>
        </w:tc>
        <w:tc>
          <w:tcPr>
            <w:tcW w:w="1094" w:type="dxa"/>
            <w:tcBorders>
              <w:tl2br w:val="nil"/>
              <w:tr2bl w:val="nil"/>
            </w:tcBorders>
            <w:noWrap w:val="0"/>
            <w:vAlign w:val="center"/>
          </w:tcPr>
          <w:p>
            <w:pPr>
              <w:jc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w:t>
            </w:r>
          </w:p>
        </w:tc>
        <w:tc>
          <w:tcPr>
            <w:tcW w:w="460" w:type="pct"/>
            <w:tcBorders>
              <w:tl2br w:val="nil"/>
              <w:tr2bl w:val="nil"/>
            </w:tcBorders>
            <w:noWrap w:val="0"/>
            <w:vAlign w:val="center"/>
          </w:tcPr>
          <w:p>
            <w:pPr>
              <w:spacing w:after="0"/>
              <w:jc w:val="center"/>
              <w:rPr>
                <w:rFonts w:hint="default" w:cs="Times New Roman"/>
                <w:color w:val="000000"/>
                <w:sz w:val="21"/>
                <w:szCs w:val="21"/>
                <w:highlight w:val="none"/>
                <w:lang w:val="en-US" w:eastAsia="zh-CN" w:bidi="ar-SA"/>
              </w:rPr>
            </w:pPr>
            <w:r>
              <w:rPr>
                <w:rFonts w:hint="eastAsia" w:cs="Times New Roman"/>
                <w:color w:val="000000"/>
                <w:sz w:val="21"/>
                <w:szCs w:val="21"/>
                <w:highlight w:val="none"/>
                <w:lang w:val="en-US" w:eastAsia="zh-CN" w:bidi="ar-SA"/>
              </w:rPr>
              <w:t>/</w:t>
            </w:r>
          </w:p>
        </w:tc>
        <w:tc>
          <w:tcPr>
            <w:tcW w:w="459" w:type="pct"/>
            <w:tcBorders>
              <w:tl2br w:val="nil"/>
              <w:tr2bl w:val="nil"/>
            </w:tcBorders>
            <w:noWrap w:val="0"/>
            <w:vAlign w:val="center"/>
          </w:tcPr>
          <w:p>
            <w:pPr>
              <w:spacing w:after="0"/>
              <w:jc w:val="center"/>
              <w:rPr>
                <w:rFonts w:hint="default"/>
                <w:color w:val="000000"/>
                <w:sz w:val="21"/>
                <w:szCs w:val="21"/>
                <w:highlight w:val="none"/>
                <w:lang w:val="en-US" w:eastAsia="zh-CN"/>
              </w:rPr>
            </w:pPr>
            <w:r>
              <w:rPr>
                <w:rFonts w:hint="eastAsia"/>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13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二氧化硫</w:t>
            </w:r>
          </w:p>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实测浓度</w:t>
            </w:r>
          </w:p>
        </w:tc>
        <w:tc>
          <w:tcPr>
            <w:tcW w:w="8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default" w:eastAsia="宋体" w:cs="Times New Roman"/>
                <w:kern w:val="0"/>
                <w:sz w:val="21"/>
                <w:szCs w:val="21"/>
                <w:lang w:val="en-US" w:eastAsia="zh-CN" w:bidi="ar"/>
              </w:rPr>
              <w:t>mg/m</w:t>
            </w:r>
            <w:r>
              <w:rPr>
                <w:rFonts w:hint="default" w:eastAsia="宋体" w:cs="Times New Roman"/>
                <w:kern w:val="0"/>
                <w:sz w:val="21"/>
                <w:szCs w:val="21"/>
                <w:vertAlign w:val="superscript"/>
                <w:lang w:val="en-US" w:eastAsia="zh-CN" w:bidi="ar"/>
              </w:rPr>
              <w:t>3</w:t>
            </w:r>
          </w:p>
        </w:tc>
        <w:tc>
          <w:tcPr>
            <w:tcW w:w="1082"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ND</w:t>
            </w:r>
          </w:p>
        </w:tc>
        <w:tc>
          <w:tcPr>
            <w:tcW w:w="1082"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ND</w:t>
            </w:r>
          </w:p>
        </w:tc>
        <w:tc>
          <w:tcPr>
            <w:tcW w:w="1094"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ND</w:t>
            </w:r>
          </w:p>
        </w:tc>
        <w:tc>
          <w:tcPr>
            <w:tcW w:w="784" w:type="dxa"/>
            <w:tcBorders>
              <w:tl2br w:val="nil"/>
              <w:tr2bl w:val="nil"/>
            </w:tcBorders>
            <w:noWrap w:val="0"/>
            <w:vAlign w:val="center"/>
          </w:tcPr>
          <w:p>
            <w:pPr>
              <w:spacing w:after="0"/>
              <w:jc w:val="center"/>
              <w:rPr>
                <w:rFonts w:hint="eastAsia" w:cs="Times New Roman"/>
                <w:color w:val="000000"/>
                <w:sz w:val="21"/>
                <w:szCs w:val="21"/>
                <w:highlight w:val="none"/>
                <w:lang w:val="en-US" w:eastAsia="zh-CN" w:bidi="ar-SA"/>
              </w:rPr>
            </w:pPr>
            <w:r>
              <w:rPr>
                <w:rFonts w:hint="eastAsia" w:cs="Times New Roman"/>
                <w:color w:val="000000"/>
                <w:sz w:val="21"/>
                <w:szCs w:val="21"/>
                <w:highlight w:val="none"/>
                <w:lang w:val="en-US" w:eastAsia="zh-CN" w:bidi="ar-SA"/>
              </w:rPr>
              <w:t>/</w:t>
            </w:r>
          </w:p>
        </w:tc>
        <w:tc>
          <w:tcPr>
            <w:tcW w:w="782" w:type="dxa"/>
            <w:tcBorders>
              <w:tl2br w:val="nil"/>
              <w:tr2bl w:val="nil"/>
            </w:tcBorders>
            <w:noWrap w:val="0"/>
            <w:vAlign w:val="center"/>
          </w:tcPr>
          <w:p>
            <w:pPr>
              <w:spacing w:after="0"/>
              <w:jc w:val="center"/>
              <w:rPr>
                <w:rFonts w:hint="eastAsia"/>
                <w:color w:val="000000"/>
                <w:sz w:val="21"/>
                <w:szCs w:val="21"/>
                <w:highlight w:val="none"/>
                <w:lang w:val="en-US" w:eastAsia="zh-CN"/>
              </w:rPr>
            </w:pPr>
            <w:r>
              <w:rPr>
                <w:rFonts w:hint="eastAsia"/>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13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二氧化硫</w:t>
            </w:r>
          </w:p>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排放浓度</w:t>
            </w:r>
          </w:p>
        </w:tc>
        <w:tc>
          <w:tcPr>
            <w:tcW w:w="8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default" w:eastAsia="宋体" w:cs="Times New Roman"/>
                <w:kern w:val="0"/>
                <w:sz w:val="21"/>
                <w:szCs w:val="21"/>
                <w:lang w:val="en-US" w:eastAsia="zh-CN" w:bidi="ar"/>
              </w:rPr>
              <w:t>mg/m</w:t>
            </w:r>
            <w:r>
              <w:rPr>
                <w:rFonts w:hint="default" w:eastAsia="宋体" w:cs="Times New Roman"/>
                <w:kern w:val="0"/>
                <w:sz w:val="21"/>
                <w:szCs w:val="21"/>
                <w:vertAlign w:val="superscript"/>
                <w:lang w:val="en-US" w:eastAsia="zh-CN" w:bidi="ar"/>
              </w:rPr>
              <w:t>3</w:t>
            </w:r>
          </w:p>
        </w:tc>
        <w:tc>
          <w:tcPr>
            <w:tcW w:w="1082"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ND</w:t>
            </w:r>
          </w:p>
        </w:tc>
        <w:tc>
          <w:tcPr>
            <w:tcW w:w="1082"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ND</w:t>
            </w:r>
          </w:p>
        </w:tc>
        <w:tc>
          <w:tcPr>
            <w:tcW w:w="1094"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ND</w:t>
            </w:r>
          </w:p>
        </w:tc>
        <w:tc>
          <w:tcPr>
            <w:tcW w:w="460" w:type="pct"/>
            <w:tcBorders>
              <w:tl2br w:val="nil"/>
              <w:tr2bl w:val="nil"/>
            </w:tcBorders>
            <w:noWrap w:val="0"/>
            <w:vAlign w:val="center"/>
          </w:tcPr>
          <w:p>
            <w:pPr>
              <w:spacing w:after="0"/>
              <w:jc w:val="center"/>
              <w:rPr>
                <w:rFonts w:hint="default" w:cs="Times New Roman"/>
                <w:color w:val="000000"/>
                <w:sz w:val="21"/>
                <w:szCs w:val="21"/>
                <w:highlight w:val="none"/>
                <w:lang w:val="en-US" w:eastAsia="zh-CN" w:bidi="ar-SA"/>
              </w:rPr>
            </w:pPr>
            <w:r>
              <w:rPr>
                <w:rFonts w:hint="eastAsia" w:cs="Times New Roman"/>
                <w:color w:val="000000"/>
                <w:sz w:val="21"/>
                <w:szCs w:val="21"/>
                <w:highlight w:val="none"/>
                <w:lang w:val="en-US" w:eastAsia="zh-CN" w:bidi="ar-SA"/>
              </w:rPr>
              <w:t>50</w:t>
            </w:r>
          </w:p>
        </w:tc>
        <w:tc>
          <w:tcPr>
            <w:tcW w:w="459" w:type="pct"/>
            <w:tcBorders>
              <w:tl2br w:val="nil"/>
              <w:tr2bl w:val="nil"/>
            </w:tcBorders>
            <w:noWrap w:val="0"/>
            <w:vAlign w:val="center"/>
          </w:tcPr>
          <w:p>
            <w:pPr>
              <w:spacing w:after="0"/>
              <w:jc w:val="center"/>
              <w:rPr>
                <w:rFonts w:hint="default"/>
                <w:color w:val="000000"/>
                <w:sz w:val="21"/>
                <w:szCs w:val="21"/>
                <w:highlight w:val="none"/>
                <w:lang w:val="en-US" w:eastAsia="zh-CN"/>
              </w:rPr>
            </w:pPr>
            <w:r>
              <w:rPr>
                <w:rFonts w:hint="eastAsia"/>
                <w:color w:val="000000"/>
                <w:sz w:val="21"/>
                <w:szCs w:val="21"/>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13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二氧化硫</w:t>
            </w:r>
          </w:p>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排放速率</w:t>
            </w:r>
          </w:p>
        </w:tc>
        <w:tc>
          <w:tcPr>
            <w:tcW w:w="8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default" w:eastAsia="宋体" w:cs="Times New Roman"/>
                <w:kern w:val="0"/>
                <w:sz w:val="21"/>
                <w:szCs w:val="21"/>
                <w:lang w:val="en-US" w:eastAsia="zh-CN" w:bidi="ar"/>
              </w:rPr>
              <w:t>kg/h</w:t>
            </w:r>
          </w:p>
        </w:tc>
        <w:tc>
          <w:tcPr>
            <w:tcW w:w="1082" w:type="dxa"/>
            <w:tcBorders>
              <w:tl2br w:val="nil"/>
              <w:tr2bl w:val="nil"/>
            </w:tcBorders>
            <w:noWrap w:val="0"/>
            <w:vAlign w:val="center"/>
          </w:tcPr>
          <w:p>
            <w:pPr>
              <w:jc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w:t>
            </w:r>
          </w:p>
        </w:tc>
        <w:tc>
          <w:tcPr>
            <w:tcW w:w="1082" w:type="dxa"/>
            <w:tcBorders>
              <w:tl2br w:val="nil"/>
              <w:tr2bl w:val="nil"/>
            </w:tcBorders>
            <w:noWrap w:val="0"/>
            <w:vAlign w:val="center"/>
          </w:tcPr>
          <w:p>
            <w:pPr>
              <w:jc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w:t>
            </w:r>
          </w:p>
        </w:tc>
        <w:tc>
          <w:tcPr>
            <w:tcW w:w="1094" w:type="dxa"/>
            <w:tcBorders>
              <w:tl2br w:val="nil"/>
              <w:tr2bl w:val="nil"/>
            </w:tcBorders>
            <w:noWrap w:val="0"/>
            <w:vAlign w:val="center"/>
          </w:tcPr>
          <w:p>
            <w:pPr>
              <w:jc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w:t>
            </w:r>
          </w:p>
        </w:tc>
        <w:tc>
          <w:tcPr>
            <w:tcW w:w="784" w:type="dxa"/>
            <w:tcBorders>
              <w:tl2br w:val="nil"/>
              <w:tr2bl w:val="nil"/>
            </w:tcBorders>
            <w:noWrap w:val="0"/>
            <w:vAlign w:val="center"/>
          </w:tcPr>
          <w:p>
            <w:pPr>
              <w:spacing w:after="0"/>
              <w:jc w:val="center"/>
              <w:rPr>
                <w:rFonts w:hint="eastAsia" w:cs="Times New Roman"/>
                <w:color w:val="000000"/>
                <w:sz w:val="21"/>
                <w:szCs w:val="21"/>
                <w:highlight w:val="none"/>
                <w:lang w:val="en-US" w:eastAsia="zh-CN" w:bidi="ar-SA"/>
              </w:rPr>
            </w:pPr>
            <w:r>
              <w:rPr>
                <w:rFonts w:hint="eastAsia" w:cs="Times New Roman"/>
                <w:color w:val="000000"/>
                <w:sz w:val="21"/>
                <w:szCs w:val="21"/>
                <w:highlight w:val="none"/>
                <w:lang w:val="en-US" w:eastAsia="zh-CN" w:bidi="ar-SA"/>
              </w:rPr>
              <w:t>/</w:t>
            </w:r>
          </w:p>
        </w:tc>
        <w:tc>
          <w:tcPr>
            <w:tcW w:w="782" w:type="dxa"/>
            <w:tcBorders>
              <w:tl2br w:val="nil"/>
              <w:tr2bl w:val="nil"/>
            </w:tcBorders>
            <w:noWrap w:val="0"/>
            <w:vAlign w:val="center"/>
          </w:tcPr>
          <w:p>
            <w:pPr>
              <w:spacing w:after="0"/>
              <w:jc w:val="center"/>
              <w:rPr>
                <w:rFonts w:hint="eastAsia"/>
                <w:color w:val="000000"/>
                <w:sz w:val="21"/>
                <w:szCs w:val="21"/>
                <w:highlight w:val="none"/>
                <w:lang w:val="en-US" w:eastAsia="zh-CN"/>
              </w:rPr>
            </w:pPr>
            <w:r>
              <w:rPr>
                <w:rFonts w:hint="eastAsia"/>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13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氮氧化物实测排放浓度</w:t>
            </w:r>
          </w:p>
        </w:tc>
        <w:tc>
          <w:tcPr>
            <w:tcW w:w="8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default" w:eastAsia="宋体" w:cs="Times New Roman"/>
                <w:kern w:val="0"/>
                <w:sz w:val="21"/>
                <w:szCs w:val="21"/>
                <w:lang w:val="en-US" w:eastAsia="zh-CN" w:bidi="ar"/>
              </w:rPr>
              <w:t>mg/m</w:t>
            </w:r>
            <w:r>
              <w:rPr>
                <w:rFonts w:hint="default" w:eastAsia="宋体" w:cs="Times New Roman"/>
                <w:kern w:val="0"/>
                <w:sz w:val="21"/>
                <w:szCs w:val="21"/>
                <w:vertAlign w:val="superscript"/>
                <w:lang w:val="en-US" w:eastAsia="zh-CN" w:bidi="ar"/>
              </w:rPr>
              <w:t>3</w:t>
            </w:r>
          </w:p>
        </w:tc>
        <w:tc>
          <w:tcPr>
            <w:tcW w:w="1082"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color w:val="auto"/>
                <w:kern w:val="0"/>
                <w:sz w:val="21"/>
                <w:szCs w:val="21"/>
                <w:lang w:val="en-US" w:eastAsia="zh-CN" w:bidi="ar"/>
              </w:rPr>
              <w:t>10</w:t>
            </w:r>
          </w:p>
        </w:tc>
        <w:tc>
          <w:tcPr>
            <w:tcW w:w="1082"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color w:val="auto"/>
                <w:kern w:val="0"/>
                <w:sz w:val="21"/>
                <w:szCs w:val="21"/>
                <w:lang w:val="en-US" w:eastAsia="zh-CN" w:bidi="ar"/>
              </w:rPr>
              <w:t>8</w:t>
            </w:r>
          </w:p>
        </w:tc>
        <w:tc>
          <w:tcPr>
            <w:tcW w:w="1094"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color w:val="auto"/>
                <w:kern w:val="0"/>
                <w:sz w:val="21"/>
                <w:szCs w:val="21"/>
                <w:lang w:val="en-US" w:eastAsia="zh-CN" w:bidi="ar"/>
              </w:rPr>
              <w:t>7</w:t>
            </w:r>
          </w:p>
        </w:tc>
        <w:tc>
          <w:tcPr>
            <w:tcW w:w="784" w:type="dxa"/>
            <w:tcBorders>
              <w:tl2br w:val="nil"/>
              <w:tr2bl w:val="nil"/>
            </w:tcBorders>
            <w:noWrap w:val="0"/>
            <w:vAlign w:val="center"/>
          </w:tcPr>
          <w:p>
            <w:pPr>
              <w:spacing w:after="0"/>
              <w:jc w:val="center"/>
              <w:rPr>
                <w:rFonts w:hint="eastAsia" w:cs="Times New Roman"/>
                <w:color w:val="000000"/>
                <w:sz w:val="21"/>
                <w:szCs w:val="21"/>
                <w:highlight w:val="none"/>
                <w:lang w:val="en-US" w:eastAsia="zh-CN" w:bidi="ar-SA"/>
              </w:rPr>
            </w:pPr>
            <w:r>
              <w:rPr>
                <w:rFonts w:hint="eastAsia" w:cs="Times New Roman"/>
                <w:color w:val="000000"/>
                <w:sz w:val="21"/>
                <w:szCs w:val="21"/>
                <w:highlight w:val="none"/>
                <w:lang w:val="en-US" w:eastAsia="zh-CN" w:bidi="ar-SA"/>
              </w:rPr>
              <w:t>/</w:t>
            </w:r>
          </w:p>
        </w:tc>
        <w:tc>
          <w:tcPr>
            <w:tcW w:w="782" w:type="dxa"/>
            <w:tcBorders>
              <w:tl2br w:val="nil"/>
              <w:tr2bl w:val="nil"/>
            </w:tcBorders>
            <w:noWrap w:val="0"/>
            <w:vAlign w:val="center"/>
          </w:tcPr>
          <w:p>
            <w:pPr>
              <w:spacing w:after="0"/>
              <w:jc w:val="center"/>
              <w:rPr>
                <w:rFonts w:hint="eastAsia"/>
                <w:color w:val="000000"/>
                <w:sz w:val="21"/>
                <w:szCs w:val="21"/>
                <w:highlight w:val="none"/>
                <w:lang w:val="en-US" w:eastAsia="zh-CN"/>
              </w:rPr>
            </w:pPr>
            <w:r>
              <w:rPr>
                <w:rFonts w:hint="eastAsia"/>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13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氮氧化物</w:t>
            </w:r>
          </w:p>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排放浓度</w:t>
            </w:r>
          </w:p>
        </w:tc>
        <w:tc>
          <w:tcPr>
            <w:tcW w:w="8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default" w:eastAsia="宋体" w:cs="Times New Roman"/>
                <w:kern w:val="0"/>
                <w:sz w:val="21"/>
                <w:szCs w:val="21"/>
                <w:lang w:val="en-US" w:eastAsia="zh-CN" w:bidi="ar"/>
              </w:rPr>
              <w:t>mg/m</w:t>
            </w:r>
            <w:r>
              <w:rPr>
                <w:rFonts w:hint="default" w:eastAsia="宋体" w:cs="Times New Roman"/>
                <w:kern w:val="0"/>
                <w:sz w:val="21"/>
                <w:szCs w:val="21"/>
                <w:vertAlign w:val="superscript"/>
                <w:lang w:val="en-US" w:eastAsia="zh-CN" w:bidi="ar"/>
              </w:rPr>
              <w:t>3</w:t>
            </w:r>
          </w:p>
        </w:tc>
        <w:tc>
          <w:tcPr>
            <w:tcW w:w="1082"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color w:val="auto"/>
                <w:kern w:val="0"/>
                <w:sz w:val="21"/>
                <w:szCs w:val="21"/>
                <w:lang w:val="en-US" w:eastAsia="zh-CN" w:bidi="ar"/>
              </w:rPr>
              <w:t>13</w:t>
            </w:r>
          </w:p>
        </w:tc>
        <w:tc>
          <w:tcPr>
            <w:tcW w:w="1082"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color w:val="auto"/>
                <w:kern w:val="0"/>
                <w:sz w:val="21"/>
                <w:szCs w:val="21"/>
                <w:lang w:val="en-US" w:eastAsia="zh-CN" w:bidi="ar"/>
              </w:rPr>
              <w:t>10</w:t>
            </w:r>
          </w:p>
        </w:tc>
        <w:tc>
          <w:tcPr>
            <w:tcW w:w="1094"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color w:val="auto"/>
                <w:kern w:val="0"/>
                <w:sz w:val="21"/>
                <w:szCs w:val="21"/>
                <w:lang w:val="en-US" w:eastAsia="zh-CN" w:bidi="ar"/>
              </w:rPr>
              <w:t>9</w:t>
            </w:r>
          </w:p>
        </w:tc>
        <w:tc>
          <w:tcPr>
            <w:tcW w:w="460" w:type="pct"/>
            <w:tcBorders>
              <w:tl2br w:val="nil"/>
              <w:tr2bl w:val="nil"/>
            </w:tcBorders>
            <w:noWrap w:val="0"/>
            <w:vAlign w:val="center"/>
          </w:tcPr>
          <w:p>
            <w:pPr>
              <w:spacing w:after="0"/>
              <w:jc w:val="center"/>
              <w:rPr>
                <w:rFonts w:hint="default" w:cs="Times New Roman"/>
                <w:color w:val="000000"/>
                <w:sz w:val="21"/>
                <w:szCs w:val="21"/>
                <w:highlight w:val="none"/>
                <w:lang w:val="en-US" w:eastAsia="zh-CN" w:bidi="ar-SA"/>
              </w:rPr>
            </w:pPr>
            <w:r>
              <w:rPr>
                <w:rFonts w:hint="eastAsia" w:cs="Times New Roman"/>
                <w:color w:val="000000"/>
                <w:sz w:val="21"/>
                <w:szCs w:val="21"/>
                <w:highlight w:val="none"/>
                <w:lang w:val="en-US" w:eastAsia="zh-CN" w:bidi="ar-SA"/>
              </w:rPr>
              <w:t>50</w:t>
            </w:r>
          </w:p>
        </w:tc>
        <w:tc>
          <w:tcPr>
            <w:tcW w:w="459" w:type="pct"/>
            <w:tcBorders>
              <w:tl2br w:val="nil"/>
              <w:tr2bl w:val="nil"/>
            </w:tcBorders>
            <w:noWrap w:val="0"/>
            <w:vAlign w:val="center"/>
          </w:tcPr>
          <w:p>
            <w:pPr>
              <w:spacing w:after="0"/>
              <w:jc w:val="center"/>
              <w:rPr>
                <w:rFonts w:hint="default"/>
                <w:color w:val="000000"/>
                <w:sz w:val="21"/>
                <w:szCs w:val="21"/>
                <w:highlight w:val="none"/>
                <w:lang w:val="en-US" w:eastAsia="zh-CN"/>
              </w:rPr>
            </w:pPr>
            <w:r>
              <w:rPr>
                <w:rFonts w:hint="eastAsia"/>
                <w:color w:val="000000"/>
                <w:sz w:val="21"/>
                <w:szCs w:val="21"/>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13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氮氧化物</w:t>
            </w:r>
          </w:p>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排放速率</w:t>
            </w:r>
          </w:p>
        </w:tc>
        <w:tc>
          <w:tcPr>
            <w:tcW w:w="8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default" w:eastAsia="宋体" w:cs="Times New Roman"/>
                <w:kern w:val="0"/>
                <w:sz w:val="21"/>
                <w:szCs w:val="21"/>
                <w:lang w:val="en-US" w:eastAsia="zh-CN" w:bidi="ar"/>
              </w:rPr>
              <w:t>kg/h</w:t>
            </w:r>
          </w:p>
        </w:tc>
        <w:tc>
          <w:tcPr>
            <w:tcW w:w="1082"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color w:val="auto"/>
                <w:kern w:val="0"/>
                <w:sz w:val="21"/>
                <w:szCs w:val="21"/>
                <w:lang w:val="en-US" w:eastAsia="zh-CN" w:bidi="ar"/>
              </w:rPr>
              <w:t>5.83</w:t>
            </w:r>
            <w:r>
              <w:rPr>
                <w:rFonts w:hint="default" w:ascii="Times New Roman" w:hAnsi="Times New Roman" w:eastAsia="宋体" w:cs="Times New Roman"/>
                <w:kern w:val="0"/>
                <w:sz w:val="21"/>
                <w:szCs w:val="21"/>
                <w:lang w:val="en-US" w:eastAsia="zh-CN" w:bidi="ar"/>
              </w:rPr>
              <w:t>×10</w:t>
            </w:r>
            <w:r>
              <w:rPr>
                <w:rFonts w:hint="default" w:ascii="Times New Roman" w:hAnsi="Times New Roman" w:eastAsia="宋体" w:cs="Times New Roman"/>
                <w:kern w:val="0"/>
                <w:sz w:val="21"/>
                <w:szCs w:val="21"/>
                <w:vertAlign w:val="superscript"/>
                <w:lang w:val="en-US" w:eastAsia="zh-CN" w:bidi="ar"/>
              </w:rPr>
              <w:t>-</w:t>
            </w:r>
            <w:r>
              <w:rPr>
                <w:rFonts w:hint="eastAsia" w:ascii="Times New Roman" w:hAnsi="Times New Roman" w:eastAsia="宋体" w:cs="Times New Roman"/>
                <w:kern w:val="0"/>
                <w:sz w:val="21"/>
                <w:szCs w:val="21"/>
                <w:vertAlign w:val="superscript"/>
                <w:lang w:val="en-US" w:eastAsia="zh-CN" w:bidi="ar"/>
              </w:rPr>
              <w:t>2</w:t>
            </w:r>
          </w:p>
        </w:tc>
        <w:tc>
          <w:tcPr>
            <w:tcW w:w="1082"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color w:val="auto"/>
                <w:kern w:val="0"/>
                <w:sz w:val="21"/>
                <w:szCs w:val="21"/>
                <w:lang w:val="en-US" w:eastAsia="zh-CN" w:bidi="ar"/>
              </w:rPr>
              <w:t>4.76</w:t>
            </w:r>
            <w:r>
              <w:rPr>
                <w:rFonts w:hint="default" w:ascii="Times New Roman" w:hAnsi="Times New Roman" w:eastAsia="宋体" w:cs="Times New Roman"/>
                <w:kern w:val="0"/>
                <w:sz w:val="21"/>
                <w:szCs w:val="21"/>
                <w:lang w:val="en-US" w:eastAsia="zh-CN" w:bidi="ar"/>
              </w:rPr>
              <w:t>×10</w:t>
            </w:r>
            <w:r>
              <w:rPr>
                <w:rFonts w:hint="default" w:ascii="Times New Roman" w:hAnsi="Times New Roman" w:eastAsia="宋体" w:cs="Times New Roman"/>
                <w:kern w:val="0"/>
                <w:sz w:val="21"/>
                <w:szCs w:val="21"/>
                <w:vertAlign w:val="superscript"/>
                <w:lang w:val="en-US" w:eastAsia="zh-CN" w:bidi="ar"/>
              </w:rPr>
              <w:t>-</w:t>
            </w:r>
            <w:r>
              <w:rPr>
                <w:rFonts w:hint="eastAsia" w:ascii="Times New Roman" w:hAnsi="Times New Roman" w:eastAsia="宋体" w:cs="Times New Roman"/>
                <w:kern w:val="0"/>
                <w:sz w:val="21"/>
                <w:szCs w:val="21"/>
                <w:vertAlign w:val="superscript"/>
                <w:lang w:val="en-US" w:eastAsia="zh-CN" w:bidi="ar"/>
              </w:rPr>
              <w:t>2</w:t>
            </w:r>
          </w:p>
        </w:tc>
        <w:tc>
          <w:tcPr>
            <w:tcW w:w="1094"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color w:val="auto"/>
                <w:kern w:val="0"/>
                <w:sz w:val="21"/>
                <w:szCs w:val="21"/>
                <w:lang w:val="en-US" w:eastAsia="zh-CN" w:bidi="ar"/>
              </w:rPr>
              <w:t>4.18</w:t>
            </w:r>
            <w:r>
              <w:rPr>
                <w:rFonts w:hint="default" w:ascii="Times New Roman" w:hAnsi="Times New Roman" w:eastAsia="宋体" w:cs="Times New Roman"/>
                <w:kern w:val="0"/>
                <w:sz w:val="21"/>
                <w:szCs w:val="21"/>
                <w:lang w:val="en-US" w:eastAsia="zh-CN" w:bidi="ar"/>
              </w:rPr>
              <w:t>×10</w:t>
            </w:r>
            <w:r>
              <w:rPr>
                <w:rFonts w:hint="default" w:ascii="Times New Roman" w:hAnsi="Times New Roman" w:eastAsia="宋体" w:cs="Times New Roman"/>
                <w:kern w:val="0"/>
                <w:sz w:val="21"/>
                <w:szCs w:val="21"/>
                <w:vertAlign w:val="superscript"/>
                <w:lang w:val="en-US" w:eastAsia="zh-CN" w:bidi="ar"/>
              </w:rPr>
              <w:t>-</w:t>
            </w:r>
            <w:r>
              <w:rPr>
                <w:rFonts w:hint="eastAsia" w:ascii="Times New Roman" w:hAnsi="Times New Roman" w:eastAsia="宋体" w:cs="Times New Roman"/>
                <w:kern w:val="0"/>
                <w:sz w:val="21"/>
                <w:szCs w:val="21"/>
                <w:vertAlign w:val="superscript"/>
                <w:lang w:val="en-US" w:eastAsia="zh-CN" w:bidi="ar"/>
              </w:rPr>
              <w:t>2</w:t>
            </w:r>
          </w:p>
        </w:tc>
        <w:tc>
          <w:tcPr>
            <w:tcW w:w="784" w:type="dxa"/>
            <w:tcBorders>
              <w:tl2br w:val="nil"/>
              <w:tr2bl w:val="nil"/>
            </w:tcBorders>
            <w:noWrap w:val="0"/>
            <w:vAlign w:val="center"/>
          </w:tcPr>
          <w:p>
            <w:pPr>
              <w:spacing w:after="0"/>
              <w:jc w:val="center"/>
              <w:rPr>
                <w:rFonts w:hint="eastAsia" w:cs="Times New Roman"/>
                <w:color w:val="000000"/>
                <w:sz w:val="21"/>
                <w:szCs w:val="21"/>
                <w:highlight w:val="none"/>
                <w:lang w:val="en-US" w:eastAsia="zh-CN" w:bidi="ar-SA"/>
              </w:rPr>
            </w:pPr>
            <w:r>
              <w:rPr>
                <w:rFonts w:hint="eastAsia" w:cs="Times New Roman"/>
                <w:color w:val="000000"/>
                <w:sz w:val="21"/>
                <w:szCs w:val="21"/>
                <w:highlight w:val="none"/>
                <w:lang w:val="en-US" w:eastAsia="zh-CN" w:bidi="ar-SA"/>
              </w:rPr>
              <w:t>/</w:t>
            </w:r>
          </w:p>
        </w:tc>
        <w:tc>
          <w:tcPr>
            <w:tcW w:w="782" w:type="dxa"/>
            <w:tcBorders>
              <w:tl2br w:val="nil"/>
              <w:tr2bl w:val="nil"/>
            </w:tcBorders>
            <w:noWrap w:val="0"/>
            <w:vAlign w:val="center"/>
          </w:tcPr>
          <w:p>
            <w:pPr>
              <w:spacing w:after="0"/>
              <w:jc w:val="center"/>
              <w:rPr>
                <w:rFonts w:hint="eastAsia"/>
                <w:color w:val="000000"/>
                <w:sz w:val="21"/>
                <w:szCs w:val="21"/>
                <w:highlight w:val="none"/>
                <w:lang w:val="en-US" w:eastAsia="zh-CN"/>
              </w:rPr>
            </w:pPr>
            <w:r>
              <w:rPr>
                <w:rFonts w:hint="eastAsia"/>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restart"/>
            <w:tcBorders>
              <w:tl2br w:val="nil"/>
              <w:tr2bl w:val="nil"/>
            </w:tcBorders>
            <w:noWrap w:val="0"/>
            <w:vAlign w:val="center"/>
          </w:tcPr>
          <w:p>
            <w:pPr>
              <w:spacing w:after="0"/>
              <w:jc w:val="center"/>
              <w:rPr>
                <w:rFonts w:hint="default" w:ascii="Times New Roman" w:hAnsi="Times New Roman" w:eastAsia="宋体"/>
                <w:color w:val="000000"/>
                <w:sz w:val="21"/>
                <w:szCs w:val="21"/>
                <w:highlight w:val="none"/>
                <w:lang w:val="en-US" w:eastAsia="zh-CN"/>
              </w:rPr>
            </w:pPr>
            <w:r>
              <w:rPr>
                <w:rFonts w:hint="default" w:ascii="Times New Roman" w:hAnsi="Times New Roman" w:eastAsia="宋体"/>
                <w:color w:val="000000"/>
                <w:sz w:val="21"/>
                <w:szCs w:val="21"/>
                <w:highlight w:val="none"/>
                <w:lang w:val="en-US" w:eastAsia="zh-CN"/>
              </w:rPr>
              <w:t>202</w:t>
            </w:r>
            <w:r>
              <w:rPr>
                <w:rFonts w:hint="eastAsia"/>
                <w:color w:val="000000"/>
                <w:sz w:val="21"/>
                <w:szCs w:val="21"/>
                <w:highlight w:val="none"/>
                <w:lang w:val="en-US" w:eastAsia="zh-CN"/>
              </w:rPr>
              <w:t>2</w:t>
            </w:r>
            <w:r>
              <w:rPr>
                <w:rFonts w:hint="eastAsia" w:ascii="Times New Roman" w:hAnsi="Times New Roman" w:eastAsia="宋体"/>
                <w:color w:val="000000"/>
                <w:sz w:val="21"/>
                <w:szCs w:val="21"/>
                <w:highlight w:val="none"/>
                <w:lang w:val="en-US" w:eastAsia="zh-CN"/>
              </w:rPr>
              <w:t>.</w:t>
            </w:r>
            <w:r>
              <w:rPr>
                <w:rFonts w:hint="eastAsia"/>
                <w:color w:val="000000"/>
                <w:sz w:val="21"/>
                <w:szCs w:val="21"/>
                <w:highlight w:val="none"/>
                <w:lang w:val="en-US" w:eastAsia="zh-CN"/>
              </w:rPr>
              <w:t>09</w:t>
            </w:r>
            <w:r>
              <w:rPr>
                <w:rFonts w:hint="eastAsia" w:ascii="Times New Roman" w:hAnsi="Times New Roman" w:eastAsia="宋体"/>
                <w:color w:val="000000"/>
                <w:sz w:val="21"/>
                <w:szCs w:val="21"/>
                <w:highlight w:val="none"/>
                <w:lang w:val="en-US" w:eastAsia="zh-CN"/>
              </w:rPr>
              <w:t>.</w:t>
            </w:r>
            <w:r>
              <w:rPr>
                <w:rFonts w:hint="eastAsia" w:eastAsia="宋体"/>
                <w:color w:val="000000"/>
                <w:sz w:val="21"/>
                <w:szCs w:val="21"/>
                <w:highlight w:val="none"/>
                <w:lang w:val="en-US" w:eastAsia="zh-CN"/>
              </w:rPr>
              <w:t>1</w:t>
            </w:r>
            <w:r>
              <w:rPr>
                <w:rFonts w:hint="eastAsia"/>
                <w:color w:val="000000"/>
                <w:sz w:val="21"/>
                <w:szCs w:val="21"/>
                <w:highlight w:val="none"/>
                <w:lang w:val="en-US" w:eastAsia="zh-CN"/>
              </w:rPr>
              <w:t>8</w:t>
            </w:r>
          </w:p>
        </w:tc>
        <w:tc>
          <w:tcPr>
            <w:tcW w:w="81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废气流量</w:t>
            </w:r>
          </w:p>
        </w:tc>
        <w:tc>
          <w:tcPr>
            <w:tcW w:w="47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Nm3/h</w:t>
            </w:r>
          </w:p>
        </w:tc>
        <w:tc>
          <w:tcPr>
            <w:tcW w:w="10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5814</w:t>
            </w:r>
          </w:p>
        </w:tc>
        <w:tc>
          <w:tcPr>
            <w:tcW w:w="10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5866</w:t>
            </w:r>
          </w:p>
        </w:tc>
        <w:tc>
          <w:tcPr>
            <w:tcW w:w="109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color w:val="auto"/>
                <w:kern w:val="0"/>
                <w:sz w:val="21"/>
                <w:szCs w:val="21"/>
                <w:lang w:val="en-US" w:eastAsia="zh-CN" w:bidi="ar"/>
              </w:rPr>
              <w:t>5900</w:t>
            </w:r>
          </w:p>
        </w:tc>
        <w:tc>
          <w:tcPr>
            <w:tcW w:w="784" w:type="dxa"/>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lang w:val="en-US" w:eastAsia="zh-CN"/>
              </w:rPr>
            </w:pPr>
            <w:r>
              <w:rPr>
                <w:rFonts w:hint="eastAsia"/>
                <w:color w:val="000000"/>
                <w:sz w:val="21"/>
                <w:szCs w:val="21"/>
                <w:highlight w:val="none"/>
                <w:lang w:val="en-US" w:eastAsia="zh-CN"/>
              </w:rPr>
              <w:t>/</w:t>
            </w:r>
          </w:p>
        </w:tc>
        <w:tc>
          <w:tcPr>
            <w:tcW w:w="782" w:type="dxa"/>
            <w:tcBorders>
              <w:tl2br w:val="nil"/>
              <w:tr2bl w:val="nil"/>
            </w:tcBorders>
            <w:noWrap w:val="0"/>
            <w:vAlign w:val="center"/>
          </w:tcPr>
          <w:p>
            <w:pPr>
              <w:spacing w:after="0"/>
              <w:jc w:val="center"/>
              <w:rPr>
                <w:rFonts w:hint="eastAsia" w:ascii="Times New Roman" w:hAnsi="Times New Roman" w:eastAsia="宋体"/>
                <w:color w:val="000000"/>
                <w:sz w:val="21"/>
                <w:szCs w:val="21"/>
                <w:highlight w:val="none"/>
              </w:rPr>
            </w:pPr>
            <w:r>
              <w:rPr>
                <w:rFonts w:hint="eastAsia"/>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13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颗粒物</w:t>
            </w:r>
          </w:p>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实测浓度</w:t>
            </w:r>
          </w:p>
        </w:tc>
        <w:tc>
          <w:tcPr>
            <w:tcW w:w="8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default" w:eastAsia="宋体" w:cs="Times New Roman"/>
                <w:kern w:val="0"/>
                <w:sz w:val="21"/>
                <w:szCs w:val="21"/>
                <w:lang w:val="en-US" w:eastAsia="zh-CN" w:bidi="ar"/>
              </w:rPr>
              <w:t>mg/m</w:t>
            </w:r>
            <w:r>
              <w:rPr>
                <w:rFonts w:hint="default" w:eastAsia="宋体" w:cs="Times New Roman"/>
                <w:kern w:val="0"/>
                <w:sz w:val="21"/>
                <w:szCs w:val="21"/>
                <w:vertAlign w:val="superscript"/>
                <w:lang w:val="en-US" w:eastAsia="zh-CN" w:bidi="ar"/>
              </w:rPr>
              <w:t>3</w:t>
            </w:r>
          </w:p>
        </w:tc>
        <w:tc>
          <w:tcPr>
            <w:tcW w:w="63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default" w:ascii="Times New Roman" w:hAnsi="Times New Roman" w:eastAsia="宋体" w:cs="Times New Roman"/>
                <w:b w:val="0"/>
                <w:bCs/>
                <w:kern w:val="0"/>
                <w:sz w:val="21"/>
                <w:szCs w:val="21"/>
                <w:lang w:val="en-US" w:eastAsia="zh-CN" w:bidi="ar"/>
              </w:rPr>
              <w:t>ND</w:t>
            </w:r>
          </w:p>
        </w:tc>
        <w:tc>
          <w:tcPr>
            <w:tcW w:w="636"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default" w:ascii="Times New Roman" w:hAnsi="Times New Roman" w:eastAsia="宋体" w:cs="Times New Roman"/>
                <w:b w:val="0"/>
                <w:bCs/>
                <w:kern w:val="0"/>
                <w:sz w:val="21"/>
                <w:szCs w:val="21"/>
                <w:lang w:val="en-US" w:eastAsia="zh-CN" w:bidi="ar"/>
              </w:rPr>
              <w:t>ND</w:t>
            </w:r>
          </w:p>
        </w:tc>
        <w:tc>
          <w:tcPr>
            <w:tcW w:w="64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default" w:ascii="Times New Roman" w:hAnsi="Times New Roman" w:eastAsia="宋体" w:cs="Times New Roman"/>
                <w:b w:val="0"/>
                <w:bCs/>
                <w:kern w:val="0"/>
                <w:sz w:val="21"/>
                <w:szCs w:val="21"/>
                <w:lang w:val="en-US" w:eastAsia="zh-CN" w:bidi="ar"/>
              </w:rPr>
              <w:t>ND</w:t>
            </w:r>
          </w:p>
        </w:tc>
        <w:tc>
          <w:tcPr>
            <w:tcW w:w="784" w:type="dxa"/>
            <w:tcBorders>
              <w:tl2br w:val="nil"/>
              <w:tr2bl w:val="nil"/>
            </w:tcBorders>
            <w:noWrap w:val="0"/>
            <w:vAlign w:val="center"/>
          </w:tcPr>
          <w:p>
            <w:pPr>
              <w:spacing w:after="0"/>
              <w:jc w:val="center"/>
              <w:rPr>
                <w:rFonts w:hint="default" w:ascii="Times New Roman" w:hAnsi="Times New Roman" w:eastAsia="宋体" w:cs="Times New Roman"/>
                <w:color w:val="000000"/>
                <w:sz w:val="21"/>
                <w:szCs w:val="21"/>
                <w:highlight w:val="none"/>
                <w:lang w:val="en-US" w:eastAsia="zh-CN" w:bidi="ar-SA"/>
              </w:rPr>
            </w:pPr>
            <w:r>
              <w:rPr>
                <w:rFonts w:hint="eastAsia" w:cs="Times New Roman"/>
                <w:color w:val="000000"/>
                <w:sz w:val="21"/>
                <w:szCs w:val="21"/>
                <w:highlight w:val="none"/>
                <w:lang w:val="en-US" w:eastAsia="zh-CN" w:bidi="ar-SA"/>
              </w:rPr>
              <w:t>/</w:t>
            </w:r>
          </w:p>
        </w:tc>
        <w:tc>
          <w:tcPr>
            <w:tcW w:w="782" w:type="dxa"/>
            <w:tcBorders>
              <w:tl2br w:val="nil"/>
              <w:tr2bl w:val="nil"/>
            </w:tcBorders>
            <w:noWrap w:val="0"/>
            <w:vAlign w:val="center"/>
          </w:tcPr>
          <w:p>
            <w:pPr>
              <w:spacing w:after="0"/>
              <w:jc w:val="center"/>
              <w:rPr>
                <w:rFonts w:hint="default" w:ascii="Times New Roman" w:hAnsi="Times New Roman" w:eastAsia="宋体" w:cs="Times New Roman"/>
                <w:b/>
                <w:bCs/>
                <w:color w:val="000000"/>
                <w:sz w:val="21"/>
                <w:szCs w:val="21"/>
                <w:highlight w:val="none"/>
                <w:lang w:val="en-US" w:eastAsia="zh-CN" w:bidi="ar-SA"/>
              </w:rPr>
            </w:pPr>
            <w:r>
              <w:rPr>
                <w:rFonts w:hint="eastAsia"/>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13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颗粒物</w:t>
            </w:r>
          </w:p>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排放浓度</w:t>
            </w:r>
          </w:p>
        </w:tc>
        <w:tc>
          <w:tcPr>
            <w:tcW w:w="8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default" w:eastAsia="宋体" w:cs="Times New Roman"/>
                <w:kern w:val="0"/>
                <w:sz w:val="21"/>
                <w:szCs w:val="21"/>
                <w:lang w:val="en-US" w:eastAsia="zh-CN" w:bidi="ar"/>
              </w:rPr>
              <w:t>mg/m</w:t>
            </w:r>
            <w:r>
              <w:rPr>
                <w:rFonts w:hint="default" w:eastAsia="宋体" w:cs="Times New Roman"/>
                <w:kern w:val="0"/>
                <w:sz w:val="21"/>
                <w:szCs w:val="21"/>
                <w:vertAlign w:val="superscript"/>
                <w:lang w:val="en-US" w:eastAsia="zh-CN" w:bidi="ar"/>
              </w:rPr>
              <w:t>3</w:t>
            </w:r>
          </w:p>
        </w:tc>
        <w:tc>
          <w:tcPr>
            <w:tcW w:w="10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ND</w:t>
            </w:r>
          </w:p>
        </w:tc>
        <w:tc>
          <w:tcPr>
            <w:tcW w:w="1082"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ND</w:t>
            </w:r>
          </w:p>
        </w:tc>
        <w:tc>
          <w:tcPr>
            <w:tcW w:w="1094"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微软雅黑" w:cs="Times New Roman"/>
                <w:kern w:val="0"/>
                <w:sz w:val="21"/>
                <w:szCs w:val="21"/>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ND</w:t>
            </w:r>
          </w:p>
        </w:tc>
        <w:tc>
          <w:tcPr>
            <w:tcW w:w="784" w:type="dxa"/>
            <w:tcBorders>
              <w:tl2br w:val="nil"/>
              <w:tr2bl w:val="nil"/>
            </w:tcBorders>
            <w:noWrap w:val="0"/>
            <w:vAlign w:val="center"/>
          </w:tcPr>
          <w:p>
            <w:pPr>
              <w:spacing w:after="0"/>
              <w:jc w:val="center"/>
              <w:rPr>
                <w:rFonts w:hint="default" w:ascii="Times New Roman" w:hAnsi="Times New Roman" w:eastAsia="宋体" w:cs="Times New Roman"/>
                <w:color w:val="000000"/>
                <w:sz w:val="21"/>
                <w:szCs w:val="21"/>
                <w:highlight w:val="none"/>
                <w:lang w:val="en-US" w:eastAsia="zh-CN" w:bidi="ar-SA"/>
              </w:rPr>
            </w:pPr>
            <w:r>
              <w:rPr>
                <w:rFonts w:hint="eastAsia" w:cs="Times New Roman"/>
                <w:color w:val="000000"/>
                <w:sz w:val="21"/>
                <w:szCs w:val="21"/>
                <w:highlight w:val="none"/>
                <w:lang w:val="en-US" w:eastAsia="zh-CN" w:bidi="ar-SA"/>
              </w:rPr>
              <w:t>20</w:t>
            </w:r>
          </w:p>
        </w:tc>
        <w:tc>
          <w:tcPr>
            <w:tcW w:w="782" w:type="dxa"/>
            <w:tcBorders>
              <w:tl2br w:val="nil"/>
              <w:tr2bl w:val="nil"/>
            </w:tcBorders>
            <w:noWrap w:val="0"/>
            <w:vAlign w:val="center"/>
          </w:tcPr>
          <w:p>
            <w:pPr>
              <w:spacing w:after="0"/>
              <w:jc w:val="center"/>
              <w:rPr>
                <w:rFonts w:hint="eastAsia" w:ascii="Times New Roman" w:hAnsi="Times New Roman" w:eastAsia="宋体" w:cs="Times New Roman"/>
                <w:b/>
                <w:bCs/>
                <w:color w:val="000000"/>
                <w:sz w:val="21"/>
                <w:szCs w:val="21"/>
                <w:highlight w:val="none"/>
                <w:lang w:val="en-US" w:eastAsia="zh-CN" w:bidi="ar-SA"/>
              </w:rPr>
            </w:pPr>
            <w:r>
              <w:rPr>
                <w:rFonts w:hint="eastAsia"/>
                <w:color w:val="000000"/>
                <w:sz w:val="21"/>
                <w:szCs w:val="21"/>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13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颗粒物</w:t>
            </w:r>
          </w:p>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排放速率</w:t>
            </w:r>
          </w:p>
        </w:tc>
        <w:tc>
          <w:tcPr>
            <w:tcW w:w="8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default" w:eastAsia="宋体" w:cs="Times New Roman"/>
                <w:kern w:val="0"/>
                <w:sz w:val="21"/>
                <w:szCs w:val="21"/>
                <w:lang w:val="en-US" w:eastAsia="zh-CN" w:bidi="ar"/>
              </w:rPr>
              <w:t>kg/h</w:t>
            </w:r>
          </w:p>
        </w:tc>
        <w:tc>
          <w:tcPr>
            <w:tcW w:w="1082"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ND</w:t>
            </w:r>
          </w:p>
        </w:tc>
        <w:tc>
          <w:tcPr>
            <w:tcW w:w="1082"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ND</w:t>
            </w:r>
          </w:p>
        </w:tc>
        <w:tc>
          <w:tcPr>
            <w:tcW w:w="1094"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ND</w:t>
            </w:r>
          </w:p>
        </w:tc>
        <w:tc>
          <w:tcPr>
            <w:tcW w:w="784" w:type="dxa"/>
            <w:tcBorders>
              <w:tl2br w:val="nil"/>
              <w:tr2bl w:val="nil"/>
            </w:tcBorders>
            <w:noWrap w:val="0"/>
            <w:vAlign w:val="center"/>
          </w:tcPr>
          <w:p>
            <w:pPr>
              <w:spacing w:after="0"/>
              <w:jc w:val="center"/>
              <w:rPr>
                <w:rFonts w:hint="eastAsia" w:cs="Times New Roman"/>
                <w:color w:val="000000"/>
                <w:sz w:val="21"/>
                <w:szCs w:val="21"/>
                <w:highlight w:val="none"/>
                <w:lang w:val="en-US" w:eastAsia="zh-CN" w:bidi="ar-SA"/>
              </w:rPr>
            </w:pPr>
            <w:r>
              <w:rPr>
                <w:rFonts w:hint="eastAsia" w:cs="Times New Roman"/>
                <w:color w:val="000000"/>
                <w:sz w:val="21"/>
                <w:szCs w:val="21"/>
                <w:highlight w:val="none"/>
                <w:lang w:val="en-US" w:eastAsia="zh-CN" w:bidi="ar-SA"/>
              </w:rPr>
              <w:t>/</w:t>
            </w:r>
          </w:p>
        </w:tc>
        <w:tc>
          <w:tcPr>
            <w:tcW w:w="782" w:type="dxa"/>
            <w:tcBorders>
              <w:tl2br w:val="nil"/>
              <w:tr2bl w:val="nil"/>
            </w:tcBorders>
            <w:noWrap w:val="0"/>
            <w:vAlign w:val="center"/>
          </w:tcPr>
          <w:p>
            <w:pPr>
              <w:spacing w:after="0"/>
              <w:jc w:val="center"/>
              <w:rPr>
                <w:rFonts w:hint="eastAsia"/>
                <w:color w:val="000000"/>
                <w:sz w:val="21"/>
                <w:szCs w:val="21"/>
                <w:highlight w:val="none"/>
                <w:lang w:val="en-US" w:eastAsia="zh-CN"/>
              </w:rPr>
            </w:pPr>
            <w:r>
              <w:rPr>
                <w:rFonts w:hint="eastAsia"/>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13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二氧化硫</w:t>
            </w:r>
          </w:p>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实测浓度</w:t>
            </w:r>
          </w:p>
        </w:tc>
        <w:tc>
          <w:tcPr>
            <w:tcW w:w="8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default" w:eastAsia="宋体" w:cs="Times New Roman"/>
                <w:kern w:val="0"/>
                <w:sz w:val="21"/>
                <w:szCs w:val="21"/>
                <w:lang w:val="en-US" w:eastAsia="zh-CN" w:bidi="ar"/>
              </w:rPr>
              <w:t>mg/m</w:t>
            </w:r>
            <w:r>
              <w:rPr>
                <w:rFonts w:hint="default" w:eastAsia="宋体" w:cs="Times New Roman"/>
                <w:kern w:val="0"/>
                <w:sz w:val="21"/>
                <w:szCs w:val="21"/>
                <w:vertAlign w:val="superscript"/>
                <w:lang w:val="en-US" w:eastAsia="zh-CN" w:bidi="ar"/>
              </w:rPr>
              <w:t>3</w:t>
            </w:r>
          </w:p>
        </w:tc>
        <w:tc>
          <w:tcPr>
            <w:tcW w:w="1082" w:type="dxa"/>
            <w:tcBorders>
              <w:tl2br w:val="nil"/>
              <w:tr2bl w:val="nil"/>
            </w:tcBorders>
            <w:noWrap w:val="0"/>
            <w:vAlign w:val="center"/>
          </w:tcPr>
          <w:p>
            <w:pPr>
              <w:jc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w:t>
            </w:r>
          </w:p>
        </w:tc>
        <w:tc>
          <w:tcPr>
            <w:tcW w:w="1082" w:type="dxa"/>
            <w:tcBorders>
              <w:tl2br w:val="nil"/>
              <w:tr2bl w:val="nil"/>
            </w:tcBorders>
            <w:noWrap w:val="0"/>
            <w:vAlign w:val="center"/>
          </w:tcPr>
          <w:p>
            <w:pPr>
              <w:jc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w:t>
            </w:r>
          </w:p>
        </w:tc>
        <w:tc>
          <w:tcPr>
            <w:tcW w:w="1094" w:type="dxa"/>
            <w:tcBorders>
              <w:tl2br w:val="nil"/>
              <w:tr2bl w:val="nil"/>
            </w:tcBorders>
            <w:noWrap w:val="0"/>
            <w:vAlign w:val="center"/>
          </w:tcPr>
          <w:p>
            <w:pPr>
              <w:jc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w:t>
            </w:r>
          </w:p>
        </w:tc>
        <w:tc>
          <w:tcPr>
            <w:tcW w:w="784" w:type="dxa"/>
            <w:tcBorders>
              <w:tl2br w:val="nil"/>
              <w:tr2bl w:val="nil"/>
            </w:tcBorders>
            <w:noWrap w:val="0"/>
            <w:vAlign w:val="center"/>
          </w:tcPr>
          <w:p>
            <w:pPr>
              <w:spacing w:after="0"/>
              <w:jc w:val="center"/>
              <w:rPr>
                <w:rFonts w:hint="eastAsia" w:cs="Times New Roman"/>
                <w:color w:val="000000"/>
                <w:sz w:val="21"/>
                <w:szCs w:val="21"/>
                <w:highlight w:val="none"/>
                <w:lang w:val="en-US" w:eastAsia="zh-CN" w:bidi="ar-SA"/>
              </w:rPr>
            </w:pPr>
            <w:r>
              <w:rPr>
                <w:rFonts w:hint="eastAsia" w:cs="Times New Roman"/>
                <w:color w:val="000000"/>
                <w:sz w:val="21"/>
                <w:szCs w:val="21"/>
                <w:highlight w:val="none"/>
                <w:lang w:val="en-US" w:eastAsia="zh-CN" w:bidi="ar-SA"/>
              </w:rPr>
              <w:t>/</w:t>
            </w:r>
          </w:p>
        </w:tc>
        <w:tc>
          <w:tcPr>
            <w:tcW w:w="782" w:type="dxa"/>
            <w:tcBorders>
              <w:tl2br w:val="nil"/>
              <w:tr2bl w:val="nil"/>
            </w:tcBorders>
            <w:noWrap w:val="0"/>
            <w:vAlign w:val="center"/>
          </w:tcPr>
          <w:p>
            <w:pPr>
              <w:spacing w:after="0"/>
              <w:jc w:val="center"/>
              <w:rPr>
                <w:rFonts w:hint="eastAsia"/>
                <w:color w:val="000000"/>
                <w:sz w:val="21"/>
                <w:szCs w:val="21"/>
                <w:highlight w:val="none"/>
                <w:lang w:val="en-US" w:eastAsia="zh-CN"/>
              </w:rPr>
            </w:pPr>
            <w:r>
              <w:rPr>
                <w:rFonts w:hint="eastAsia"/>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13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二氧化硫</w:t>
            </w:r>
          </w:p>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排放浓度</w:t>
            </w:r>
          </w:p>
        </w:tc>
        <w:tc>
          <w:tcPr>
            <w:tcW w:w="8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default" w:eastAsia="宋体" w:cs="Times New Roman"/>
                <w:kern w:val="0"/>
                <w:sz w:val="21"/>
                <w:szCs w:val="21"/>
                <w:lang w:val="en-US" w:eastAsia="zh-CN" w:bidi="ar"/>
              </w:rPr>
              <w:t>mg/m</w:t>
            </w:r>
            <w:r>
              <w:rPr>
                <w:rFonts w:hint="default" w:eastAsia="宋体" w:cs="Times New Roman"/>
                <w:kern w:val="0"/>
                <w:sz w:val="21"/>
                <w:szCs w:val="21"/>
                <w:vertAlign w:val="superscript"/>
                <w:lang w:val="en-US" w:eastAsia="zh-CN" w:bidi="ar"/>
              </w:rPr>
              <w:t>3</w:t>
            </w:r>
          </w:p>
        </w:tc>
        <w:tc>
          <w:tcPr>
            <w:tcW w:w="1082"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ND</w:t>
            </w:r>
          </w:p>
        </w:tc>
        <w:tc>
          <w:tcPr>
            <w:tcW w:w="1082"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ND</w:t>
            </w:r>
          </w:p>
        </w:tc>
        <w:tc>
          <w:tcPr>
            <w:tcW w:w="1094"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ND</w:t>
            </w:r>
          </w:p>
        </w:tc>
        <w:tc>
          <w:tcPr>
            <w:tcW w:w="784" w:type="dxa"/>
            <w:tcBorders>
              <w:tl2br w:val="nil"/>
              <w:tr2bl w:val="nil"/>
            </w:tcBorders>
            <w:noWrap w:val="0"/>
            <w:vAlign w:val="center"/>
          </w:tcPr>
          <w:p>
            <w:pPr>
              <w:spacing w:after="0"/>
              <w:jc w:val="center"/>
              <w:rPr>
                <w:rFonts w:hint="eastAsia" w:cs="Times New Roman"/>
                <w:color w:val="000000"/>
                <w:sz w:val="21"/>
                <w:szCs w:val="21"/>
                <w:highlight w:val="none"/>
                <w:lang w:val="en-US" w:eastAsia="zh-CN" w:bidi="ar-SA"/>
              </w:rPr>
            </w:pPr>
            <w:r>
              <w:rPr>
                <w:rFonts w:hint="eastAsia" w:cs="Times New Roman"/>
                <w:color w:val="000000"/>
                <w:sz w:val="21"/>
                <w:szCs w:val="21"/>
                <w:highlight w:val="none"/>
                <w:lang w:val="en-US" w:eastAsia="zh-CN" w:bidi="ar-SA"/>
              </w:rPr>
              <w:t>50</w:t>
            </w:r>
          </w:p>
        </w:tc>
        <w:tc>
          <w:tcPr>
            <w:tcW w:w="782" w:type="dxa"/>
            <w:tcBorders>
              <w:tl2br w:val="nil"/>
              <w:tr2bl w:val="nil"/>
            </w:tcBorders>
            <w:noWrap w:val="0"/>
            <w:vAlign w:val="center"/>
          </w:tcPr>
          <w:p>
            <w:pPr>
              <w:spacing w:after="0"/>
              <w:jc w:val="center"/>
              <w:rPr>
                <w:rFonts w:hint="eastAsia"/>
                <w:color w:val="000000"/>
                <w:sz w:val="21"/>
                <w:szCs w:val="21"/>
                <w:highlight w:val="none"/>
                <w:lang w:val="en-US" w:eastAsia="zh-CN"/>
              </w:rPr>
            </w:pPr>
            <w:r>
              <w:rPr>
                <w:rFonts w:hint="eastAsia"/>
                <w:color w:val="000000"/>
                <w:sz w:val="21"/>
                <w:szCs w:val="21"/>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13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二氧化硫</w:t>
            </w:r>
          </w:p>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排放速率</w:t>
            </w:r>
          </w:p>
        </w:tc>
        <w:tc>
          <w:tcPr>
            <w:tcW w:w="8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default" w:eastAsia="宋体" w:cs="Times New Roman"/>
                <w:kern w:val="0"/>
                <w:sz w:val="21"/>
                <w:szCs w:val="21"/>
                <w:lang w:val="en-US" w:eastAsia="zh-CN" w:bidi="ar"/>
              </w:rPr>
              <w:t>kg/h</w:t>
            </w:r>
          </w:p>
        </w:tc>
        <w:tc>
          <w:tcPr>
            <w:tcW w:w="1082"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ND</w:t>
            </w:r>
          </w:p>
        </w:tc>
        <w:tc>
          <w:tcPr>
            <w:tcW w:w="1082"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ND</w:t>
            </w:r>
          </w:p>
        </w:tc>
        <w:tc>
          <w:tcPr>
            <w:tcW w:w="1094"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ND</w:t>
            </w:r>
          </w:p>
        </w:tc>
        <w:tc>
          <w:tcPr>
            <w:tcW w:w="784" w:type="dxa"/>
            <w:tcBorders>
              <w:tl2br w:val="nil"/>
              <w:tr2bl w:val="nil"/>
            </w:tcBorders>
            <w:noWrap w:val="0"/>
            <w:vAlign w:val="center"/>
          </w:tcPr>
          <w:p>
            <w:pPr>
              <w:spacing w:after="0"/>
              <w:jc w:val="center"/>
              <w:rPr>
                <w:rFonts w:hint="eastAsia" w:cs="Times New Roman"/>
                <w:color w:val="000000"/>
                <w:sz w:val="21"/>
                <w:szCs w:val="21"/>
                <w:highlight w:val="none"/>
                <w:lang w:val="en-US" w:eastAsia="zh-CN" w:bidi="ar-SA"/>
              </w:rPr>
            </w:pPr>
            <w:r>
              <w:rPr>
                <w:rFonts w:hint="eastAsia" w:cs="Times New Roman"/>
                <w:color w:val="000000"/>
                <w:sz w:val="21"/>
                <w:szCs w:val="21"/>
                <w:highlight w:val="none"/>
                <w:lang w:val="en-US" w:eastAsia="zh-CN" w:bidi="ar-SA"/>
              </w:rPr>
              <w:t>/</w:t>
            </w:r>
          </w:p>
        </w:tc>
        <w:tc>
          <w:tcPr>
            <w:tcW w:w="782" w:type="dxa"/>
            <w:tcBorders>
              <w:tl2br w:val="nil"/>
              <w:tr2bl w:val="nil"/>
            </w:tcBorders>
            <w:noWrap w:val="0"/>
            <w:vAlign w:val="center"/>
          </w:tcPr>
          <w:p>
            <w:pPr>
              <w:spacing w:after="0"/>
              <w:jc w:val="center"/>
              <w:rPr>
                <w:rFonts w:hint="eastAsia"/>
                <w:color w:val="000000"/>
                <w:sz w:val="21"/>
                <w:szCs w:val="21"/>
                <w:highlight w:val="none"/>
                <w:lang w:val="en-US" w:eastAsia="zh-CN"/>
              </w:rPr>
            </w:pPr>
            <w:r>
              <w:rPr>
                <w:rFonts w:hint="eastAsia"/>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13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氮氧化物实测排放浓度</w:t>
            </w:r>
          </w:p>
        </w:tc>
        <w:tc>
          <w:tcPr>
            <w:tcW w:w="8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default" w:eastAsia="宋体" w:cs="Times New Roman"/>
                <w:kern w:val="0"/>
                <w:sz w:val="21"/>
                <w:szCs w:val="21"/>
                <w:lang w:val="en-US" w:eastAsia="zh-CN" w:bidi="ar"/>
              </w:rPr>
              <w:t>mg/m</w:t>
            </w:r>
            <w:r>
              <w:rPr>
                <w:rFonts w:hint="default" w:eastAsia="宋体" w:cs="Times New Roman"/>
                <w:kern w:val="0"/>
                <w:sz w:val="21"/>
                <w:szCs w:val="21"/>
                <w:vertAlign w:val="superscript"/>
                <w:lang w:val="en-US" w:eastAsia="zh-CN" w:bidi="ar"/>
              </w:rPr>
              <w:t>3</w:t>
            </w:r>
          </w:p>
        </w:tc>
        <w:tc>
          <w:tcPr>
            <w:tcW w:w="1082" w:type="dxa"/>
            <w:tcBorders>
              <w:tl2br w:val="nil"/>
              <w:tr2bl w:val="nil"/>
            </w:tcBorders>
            <w:noWrap w:val="0"/>
            <w:vAlign w:val="center"/>
          </w:tcPr>
          <w:p>
            <w:pPr>
              <w:jc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w:t>
            </w:r>
          </w:p>
        </w:tc>
        <w:tc>
          <w:tcPr>
            <w:tcW w:w="1082" w:type="dxa"/>
            <w:tcBorders>
              <w:tl2br w:val="nil"/>
              <w:tr2bl w:val="nil"/>
            </w:tcBorders>
            <w:noWrap w:val="0"/>
            <w:vAlign w:val="center"/>
          </w:tcPr>
          <w:p>
            <w:pPr>
              <w:jc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w:t>
            </w:r>
          </w:p>
        </w:tc>
        <w:tc>
          <w:tcPr>
            <w:tcW w:w="1094" w:type="dxa"/>
            <w:tcBorders>
              <w:tl2br w:val="nil"/>
              <w:tr2bl w:val="nil"/>
            </w:tcBorders>
            <w:noWrap w:val="0"/>
            <w:vAlign w:val="center"/>
          </w:tcPr>
          <w:p>
            <w:pPr>
              <w:jc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b w:val="0"/>
                <w:bCs w:val="0"/>
                <w:i w:val="0"/>
                <w:color w:val="auto"/>
                <w:kern w:val="0"/>
                <w:sz w:val="21"/>
                <w:szCs w:val="21"/>
                <w:highlight w:val="none"/>
                <w:u w:val="none"/>
                <w:lang w:val="en-US" w:eastAsia="zh-CN" w:bidi="ar"/>
              </w:rPr>
              <w:t>/</w:t>
            </w:r>
          </w:p>
        </w:tc>
        <w:tc>
          <w:tcPr>
            <w:tcW w:w="784" w:type="dxa"/>
            <w:tcBorders>
              <w:tl2br w:val="nil"/>
              <w:tr2bl w:val="nil"/>
            </w:tcBorders>
            <w:noWrap w:val="0"/>
            <w:vAlign w:val="center"/>
          </w:tcPr>
          <w:p>
            <w:pPr>
              <w:spacing w:after="0"/>
              <w:jc w:val="center"/>
              <w:rPr>
                <w:rFonts w:hint="eastAsia" w:cs="Times New Roman"/>
                <w:color w:val="000000"/>
                <w:sz w:val="21"/>
                <w:szCs w:val="21"/>
                <w:highlight w:val="none"/>
                <w:lang w:val="en-US" w:eastAsia="zh-CN" w:bidi="ar-SA"/>
              </w:rPr>
            </w:pPr>
            <w:r>
              <w:rPr>
                <w:rFonts w:hint="eastAsia" w:cs="Times New Roman"/>
                <w:color w:val="000000"/>
                <w:sz w:val="21"/>
                <w:szCs w:val="21"/>
                <w:highlight w:val="none"/>
                <w:lang w:val="en-US" w:eastAsia="zh-CN" w:bidi="ar-SA"/>
              </w:rPr>
              <w:t>/</w:t>
            </w:r>
          </w:p>
        </w:tc>
        <w:tc>
          <w:tcPr>
            <w:tcW w:w="782" w:type="dxa"/>
            <w:tcBorders>
              <w:tl2br w:val="nil"/>
              <w:tr2bl w:val="nil"/>
            </w:tcBorders>
            <w:noWrap w:val="0"/>
            <w:vAlign w:val="center"/>
          </w:tcPr>
          <w:p>
            <w:pPr>
              <w:spacing w:after="0"/>
              <w:jc w:val="center"/>
              <w:rPr>
                <w:rFonts w:hint="eastAsia"/>
                <w:color w:val="000000"/>
                <w:sz w:val="21"/>
                <w:szCs w:val="21"/>
                <w:highlight w:val="none"/>
                <w:lang w:val="en-US" w:eastAsia="zh-CN"/>
              </w:rPr>
            </w:pPr>
            <w:r>
              <w:rPr>
                <w:rFonts w:hint="eastAsia"/>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13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氮氧化物</w:t>
            </w:r>
          </w:p>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排放浓度</w:t>
            </w:r>
          </w:p>
        </w:tc>
        <w:tc>
          <w:tcPr>
            <w:tcW w:w="8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default" w:eastAsia="宋体" w:cs="Times New Roman"/>
                <w:kern w:val="0"/>
                <w:sz w:val="21"/>
                <w:szCs w:val="21"/>
                <w:lang w:val="en-US" w:eastAsia="zh-CN" w:bidi="ar"/>
              </w:rPr>
              <w:t>mg/m</w:t>
            </w:r>
            <w:r>
              <w:rPr>
                <w:rFonts w:hint="default" w:eastAsia="宋体" w:cs="Times New Roman"/>
                <w:kern w:val="0"/>
                <w:sz w:val="21"/>
                <w:szCs w:val="21"/>
                <w:vertAlign w:val="superscript"/>
                <w:lang w:val="en-US" w:eastAsia="zh-CN" w:bidi="ar"/>
              </w:rPr>
              <w:t>3</w:t>
            </w:r>
          </w:p>
        </w:tc>
        <w:tc>
          <w:tcPr>
            <w:tcW w:w="1082"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color w:val="auto"/>
                <w:kern w:val="0"/>
                <w:sz w:val="21"/>
                <w:szCs w:val="21"/>
                <w:lang w:val="en-US" w:eastAsia="zh-CN" w:bidi="ar"/>
              </w:rPr>
              <w:t>7</w:t>
            </w:r>
          </w:p>
        </w:tc>
        <w:tc>
          <w:tcPr>
            <w:tcW w:w="1082"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color w:val="auto"/>
                <w:kern w:val="0"/>
                <w:sz w:val="21"/>
                <w:szCs w:val="21"/>
                <w:lang w:val="en-US" w:eastAsia="zh-CN" w:bidi="ar"/>
              </w:rPr>
              <w:t>6</w:t>
            </w:r>
          </w:p>
        </w:tc>
        <w:tc>
          <w:tcPr>
            <w:tcW w:w="1094"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color w:val="auto"/>
                <w:kern w:val="0"/>
                <w:sz w:val="21"/>
                <w:szCs w:val="21"/>
                <w:lang w:val="en-US" w:eastAsia="zh-CN" w:bidi="ar"/>
              </w:rPr>
              <w:t>5</w:t>
            </w:r>
          </w:p>
        </w:tc>
        <w:tc>
          <w:tcPr>
            <w:tcW w:w="784" w:type="dxa"/>
            <w:tcBorders>
              <w:tl2br w:val="nil"/>
              <w:tr2bl w:val="nil"/>
            </w:tcBorders>
            <w:noWrap w:val="0"/>
            <w:vAlign w:val="center"/>
          </w:tcPr>
          <w:p>
            <w:pPr>
              <w:spacing w:after="0"/>
              <w:jc w:val="center"/>
              <w:rPr>
                <w:rFonts w:hint="eastAsia" w:cs="Times New Roman"/>
                <w:color w:val="000000"/>
                <w:sz w:val="21"/>
                <w:szCs w:val="21"/>
                <w:highlight w:val="none"/>
                <w:lang w:val="en-US" w:eastAsia="zh-CN" w:bidi="ar-SA"/>
              </w:rPr>
            </w:pPr>
            <w:r>
              <w:rPr>
                <w:rFonts w:hint="eastAsia" w:cs="Times New Roman"/>
                <w:color w:val="000000"/>
                <w:sz w:val="21"/>
                <w:szCs w:val="21"/>
                <w:highlight w:val="none"/>
                <w:lang w:val="en-US" w:eastAsia="zh-CN" w:bidi="ar-SA"/>
              </w:rPr>
              <w:t>50</w:t>
            </w:r>
          </w:p>
        </w:tc>
        <w:tc>
          <w:tcPr>
            <w:tcW w:w="782" w:type="dxa"/>
            <w:tcBorders>
              <w:tl2br w:val="nil"/>
              <w:tr2bl w:val="nil"/>
            </w:tcBorders>
            <w:noWrap w:val="0"/>
            <w:vAlign w:val="center"/>
          </w:tcPr>
          <w:p>
            <w:pPr>
              <w:spacing w:after="0"/>
              <w:jc w:val="center"/>
              <w:rPr>
                <w:rFonts w:hint="eastAsia"/>
                <w:color w:val="000000"/>
                <w:sz w:val="21"/>
                <w:szCs w:val="21"/>
                <w:highlight w:val="none"/>
                <w:lang w:val="en-US" w:eastAsia="zh-CN"/>
              </w:rPr>
            </w:pPr>
            <w:r>
              <w:rPr>
                <w:rFonts w:hint="eastAsia"/>
                <w:color w:val="000000"/>
                <w:sz w:val="21"/>
                <w:szCs w:val="21"/>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402" w:type="pct"/>
            <w:vMerge w:val="continue"/>
            <w:tcBorders>
              <w:tl2br w:val="nil"/>
              <w:tr2bl w:val="nil"/>
            </w:tcBorders>
            <w:noWrap w:val="0"/>
            <w:vAlign w:val="center"/>
          </w:tcPr>
          <w:p>
            <w:pPr>
              <w:spacing w:after="0"/>
              <w:jc w:val="center"/>
              <w:rPr>
                <w:rFonts w:ascii="Times New Roman" w:hAnsi="Times New Roman" w:eastAsia="宋体"/>
                <w:color w:val="000000"/>
                <w:sz w:val="21"/>
                <w:szCs w:val="21"/>
                <w:highlight w:val="none"/>
              </w:rPr>
            </w:pPr>
          </w:p>
        </w:tc>
        <w:tc>
          <w:tcPr>
            <w:tcW w:w="1390"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氮氧化物</w:t>
            </w:r>
          </w:p>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eastAsia" w:eastAsia="宋体" w:cs="Times New Roman"/>
                <w:kern w:val="0"/>
                <w:sz w:val="21"/>
                <w:szCs w:val="21"/>
                <w:lang w:val="en-US" w:eastAsia="zh-CN" w:bidi="ar"/>
              </w:rPr>
              <w:t>排放速率</w:t>
            </w:r>
          </w:p>
        </w:tc>
        <w:tc>
          <w:tcPr>
            <w:tcW w:w="80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after="0"/>
              <w:ind w:left="0" w:leftChars="0" w:right="0" w:rightChars="0" w:firstLine="0" w:firstLineChars="0"/>
              <w:jc w:val="center"/>
              <w:textAlignment w:val="auto"/>
              <w:rPr>
                <w:rFonts w:hint="eastAsia" w:eastAsia="宋体" w:cs="Times New Roman"/>
                <w:kern w:val="0"/>
                <w:sz w:val="21"/>
                <w:szCs w:val="21"/>
                <w:lang w:val="en-US" w:eastAsia="zh-CN" w:bidi="ar"/>
              </w:rPr>
            </w:pPr>
            <w:r>
              <w:rPr>
                <w:rFonts w:hint="default" w:eastAsia="宋体" w:cs="Times New Roman"/>
                <w:kern w:val="0"/>
                <w:sz w:val="21"/>
                <w:szCs w:val="21"/>
                <w:lang w:val="en-US" w:eastAsia="zh-CN" w:bidi="ar"/>
              </w:rPr>
              <w:t>kg/h</w:t>
            </w:r>
          </w:p>
        </w:tc>
        <w:tc>
          <w:tcPr>
            <w:tcW w:w="1082"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color w:val="auto"/>
                <w:kern w:val="0"/>
                <w:sz w:val="21"/>
                <w:szCs w:val="21"/>
                <w:lang w:val="en-US" w:eastAsia="zh-CN" w:bidi="ar"/>
              </w:rPr>
              <w:t>9</w:t>
            </w:r>
          </w:p>
        </w:tc>
        <w:tc>
          <w:tcPr>
            <w:tcW w:w="1082"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color w:val="auto"/>
                <w:kern w:val="0"/>
                <w:sz w:val="21"/>
                <w:szCs w:val="21"/>
                <w:lang w:val="en-US" w:eastAsia="zh-CN" w:bidi="ar"/>
              </w:rPr>
              <w:t>8</w:t>
            </w:r>
          </w:p>
        </w:tc>
        <w:tc>
          <w:tcPr>
            <w:tcW w:w="1094" w:type="dxa"/>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i w:val="0"/>
                <w:color w:val="000000"/>
                <w:kern w:val="0"/>
                <w:sz w:val="21"/>
                <w:szCs w:val="21"/>
                <w:u w:val="none"/>
                <w:lang w:val="en-US" w:eastAsia="zh-CN" w:bidi="ar"/>
              </w:rPr>
            </w:pPr>
            <w:r>
              <w:rPr>
                <w:rFonts w:hint="eastAsia" w:ascii="Times New Roman" w:hAnsi="Times New Roman" w:eastAsia="宋体" w:cs="Times New Roman"/>
                <w:color w:val="auto"/>
                <w:kern w:val="0"/>
                <w:sz w:val="21"/>
                <w:szCs w:val="21"/>
                <w:lang w:val="en-US" w:eastAsia="zh-CN" w:bidi="ar"/>
              </w:rPr>
              <w:t>6</w:t>
            </w:r>
          </w:p>
        </w:tc>
        <w:tc>
          <w:tcPr>
            <w:tcW w:w="784" w:type="dxa"/>
            <w:tcBorders>
              <w:tl2br w:val="nil"/>
              <w:tr2bl w:val="nil"/>
            </w:tcBorders>
            <w:noWrap w:val="0"/>
            <w:vAlign w:val="center"/>
          </w:tcPr>
          <w:p>
            <w:pPr>
              <w:spacing w:after="0"/>
              <w:jc w:val="center"/>
              <w:rPr>
                <w:rFonts w:hint="eastAsia" w:cs="Times New Roman"/>
                <w:color w:val="000000"/>
                <w:sz w:val="21"/>
                <w:szCs w:val="21"/>
                <w:highlight w:val="none"/>
                <w:lang w:val="en-US" w:eastAsia="zh-CN" w:bidi="ar-SA"/>
              </w:rPr>
            </w:pPr>
            <w:r>
              <w:rPr>
                <w:rFonts w:hint="eastAsia" w:cs="Times New Roman"/>
                <w:color w:val="000000"/>
                <w:sz w:val="21"/>
                <w:szCs w:val="21"/>
                <w:highlight w:val="none"/>
                <w:lang w:val="en-US" w:eastAsia="zh-CN" w:bidi="ar-SA"/>
              </w:rPr>
              <w:t>/</w:t>
            </w:r>
          </w:p>
        </w:tc>
        <w:tc>
          <w:tcPr>
            <w:tcW w:w="782" w:type="dxa"/>
            <w:tcBorders>
              <w:tl2br w:val="nil"/>
              <w:tr2bl w:val="nil"/>
            </w:tcBorders>
            <w:noWrap w:val="0"/>
            <w:vAlign w:val="center"/>
          </w:tcPr>
          <w:p>
            <w:pPr>
              <w:spacing w:after="0"/>
              <w:jc w:val="center"/>
              <w:rPr>
                <w:rFonts w:hint="eastAsia"/>
                <w:color w:val="000000"/>
                <w:sz w:val="21"/>
                <w:szCs w:val="21"/>
                <w:highlight w:val="none"/>
                <w:lang w:val="en-US" w:eastAsia="zh-CN"/>
              </w:rPr>
            </w:pPr>
            <w:r>
              <w:rPr>
                <w:rFonts w:hint="eastAsia"/>
                <w:color w:val="00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tcBorders>
              <w:tl2br w:val="nil"/>
              <w:tr2bl w:val="nil"/>
            </w:tcBorders>
            <w:noWrap w:val="0"/>
            <w:vAlign w:val="center"/>
          </w:tcPr>
          <w:p>
            <w:pPr>
              <w:spacing w:after="0"/>
              <w:jc w:val="both"/>
              <w:rPr>
                <w:rFonts w:hint="default" w:ascii="Times New Roman" w:hAnsi="Times New Roman" w:eastAsia="宋体"/>
                <w:color w:val="000000"/>
                <w:sz w:val="21"/>
                <w:szCs w:val="21"/>
                <w:highlight w:val="none"/>
                <w:lang w:val="en-US" w:eastAsia="zh-CN"/>
              </w:rPr>
            </w:pPr>
            <w:r>
              <w:rPr>
                <w:rFonts w:hint="eastAsia" w:ascii="Times New Roman" w:hAnsi="Times New Roman"/>
                <w:color w:val="000000"/>
                <w:sz w:val="21"/>
                <w:szCs w:val="21"/>
                <w:highlight w:val="none"/>
                <w:lang w:val="en-US" w:eastAsia="zh-CN"/>
              </w:rPr>
              <w:t>备注</w:t>
            </w:r>
          </w:p>
        </w:tc>
        <w:tc>
          <w:tcPr>
            <w:tcW w:w="4529" w:type="pct"/>
            <w:gridSpan w:val="8"/>
            <w:tcBorders>
              <w:tl2br w:val="nil"/>
              <w:tr2bl w:val="nil"/>
            </w:tcBorders>
            <w:noWrap w:val="0"/>
            <w:vAlign w:val="center"/>
          </w:tcPr>
          <w:p>
            <w:pPr>
              <w:numPr>
                <w:ilvl w:val="0"/>
                <w:numId w:val="1"/>
              </w:numPr>
              <w:spacing w:after="0"/>
              <w:jc w:val="both"/>
              <w:rPr>
                <w:rFonts w:hint="default"/>
                <w:lang w:val="en-US" w:eastAsia="zh-CN"/>
              </w:rPr>
            </w:pPr>
            <w:r>
              <w:rPr>
                <w:rFonts w:hint="eastAsia"/>
                <w:lang w:val="en-US" w:eastAsia="zh-CN"/>
              </w:rPr>
              <w:t>“</w:t>
            </w:r>
            <w:r>
              <w:rPr>
                <w:rFonts w:hint="default"/>
                <w:lang w:val="en-US" w:eastAsia="zh-CN"/>
              </w:rPr>
              <w:t>ND</w:t>
            </w:r>
            <w:r>
              <w:rPr>
                <w:rFonts w:hint="eastAsia"/>
                <w:lang w:val="en-US" w:eastAsia="zh-CN"/>
              </w:rPr>
              <w:t>”</w:t>
            </w:r>
            <w:r>
              <w:rPr>
                <w:rFonts w:hint="default"/>
                <w:lang w:val="en-US" w:eastAsia="zh-CN"/>
              </w:rPr>
              <w:t>表示未检出，</w:t>
            </w:r>
            <w:r>
              <w:rPr>
                <w:rFonts w:hint="eastAsia"/>
                <w:lang w:val="en-US" w:eastAsia="zh-CN"/>
              </w:rPr>
              <w:t>颗粒物</w:t>
            </w:r>
            <w:r>
              <w:rPr>
                <w:rFonts w:hint="default"/>
                <w:lang w:val="en-US" w:eastAsia="zh-CN"/>
              </w:rPr>
              <w:t>的检出限为</w:t>
            </w:r>
            <w:r>
              <w:rPr>
                <w:rFonts w:hint="eastAsia"/>
                <w:lang w:val="en-US" w:eastAsia="zh-CN"/>
              </w:rPr>
              <w:t>1.0</w:t>
            </w:r>
            <w:r>
              <w:rPr>
                <w:rFonts w:hint="default"/>
                <w:lang w:val="en-US" w:eastAsia="zh-CN"/>
              </w:rPr>
              <w:t>mg/m</w:t>
            </w:r>
            <w:r>
              <w:rPr>
                <w:rFonts w:hint="default"/>
                <w:vertAlign w:val="superscript"/>
                <w:lang w:val="en-US" w:eastAsia="zh-CN"/>
              </w:rPr>
              <w:t>3</w:t>
            </w:r>
            <w:r>
              <w:rPr>
                <w:rFonts w:hint="default"/>
                <w:lang w:val="en-US" w:eastAsia="zh-CN"/>
              </w:rPr>
              <w:t>，</w:t>
            </w:r>
            <w:r>
              <w:rPr>
                <w:rFonts w:hint="eastAsia"/>
                <w:lang w:val="en-US" w:eastAsia="zh-CN"/>
              </w:rPr>
              <w:t>二氧化硫</w:t>
            </w:r>
            <w:r>
              <w:rPr>
                <w:rFonts w:hint="default"/>
                <w:lang w:val="en-US" w:eastAsia="zh-CN"/>
              </w:rPr>
              <w:t>的检出限为</w:t>
            </w:r>
            <w:r>
              <w:rPr>
                <w:rFonts w:hint="eastAsia"/>
                <w:lang w:val="en-US" w:eastAsia="zh-CN"/>
              </w:rPr>
              <w:t>3</w:t>
            </w:r>
            <w:r>
              <w:rPr>
                <w:rFonts w:hint="default"/>
                <w:lang w:val="en-US" w:eastAsia="zh-CN"/>
              </w:rPr>
              <w:t>mg/m</w:t>
            </w:r>
            <w:r>
              <w:rPr>
                <w:rFonts w:hint="default"/>
                <w:vertAlign w:val="superscript"/>
                <w:lang w:val="en-US" w:eastAsia="zh-CN"/>
              </w:rPr>
              <w:t>3</w:t>
            </w:r>
            <w:r>
              <w:rPr>
                <w:rFonts w:hint="default"/>
                <w:lang w:val="en-US" w:eastAsia="zh-CN"/>
              </w:rPr>
              <w:t>，排放速率以</w:t>
            </w:r>
            <w:r>
              <w:rPr>
                <w:rFonts w:hint="eastAsia"/>
                <w:lang w:val="en-US" w:eastAsia="zh-CN"/>
              </w:rPr>
              <w:t>“/”</w:t>
            </w:r>
            <w:r>
              <w:rPr>
                <w:rFonts w:hint="default"/>
                <w:lang w:val="en-US" w:eastAsia="zh-CN"/>
              </w:rPr>
              <w:t>表示。</w:t>
            </w:r>
          </w:p>
          <w:p>
            <w:pPr>
              <w:pStyle w:val="2"/>
              <w:numPr>
                <w:ilvl w:val="0"/>
                <w:numId w:val="1"/>
              </w:numPr>
              <w:rPr>
                <w:rFonts w:hint="eastAsia"/>
              </w:rPr>
            </w:pPr>
            <w:r>
              <w:rPr>
                <w:rFonts w:hint="eastAsia" w:ascii="Times New Roman" w:hAnsi="Times New Roman" w:eastAsia="宋体" w:cs="Times New Roman"/>
                <w:kern w:val="2"/>
                <w:sz w:val="21"/>
                <w:szCs w:val="24"/>
                <w:lang w:val="en-US" w:eastAsia="zh-CN" w:bidi="ar-SA"/>
              </w:rPr>
              <w:t>数据引用苏州市格范五金塑胶工业有限公司充电接插组件制造技术改造项目，数据报告编号为：202209061</w:t>
            </w:r>
          </w:p>
        </w:tc>
      </w:tr>
    </w:tbl>
    <w:p>
      <w:pPr>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表9-</w:t>
      </w:r>
      <w:r>
        <w:rPr>
          <w:rFonts w:hint="eastAsia" w:cs="Times New Roman"/>
          <w:color w:val="auto"/>
          <w:sz w:val="24"/>
          <w:highlight w:val="none"/>
          <w:lang w:val="en-US" w:eastAsia="zh-CN"/>
        </w:rPr>
        <w:t>10无</w:t>
      </w:r>
      <w:r>
        <w:rPr>
          <w:rFonts w:hint="default" w:ascii="Times New Roman" w:hAnsi="Times New Roman" w:eastAsia="宋体" w:cs="Times New Roman"/>
          <w:color w:val="auto"/>
          <w:sz w:val="24"/>
          <w:highlight w:val="none"/>
        </w:rPr>
        <w:t>组织排放监测数据</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1595"/>
        <w:gridCol w:w="2297"/>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1" w:type="dxa"/>
            <w:vMerge w:val="restart"/>
            <w:tcBorders>
              <w:left w:val="single" w:color="auto" w:sz="4" w:space="0"/>
            </w:tcBorders>
            <w:noWrap w:val="0"/>
            <w:vAlign w:val="center"/>
          </w:tcPr>
          <w:p>
            <w:pPr>
              <w:spacing w:before="120" w:beforeLines="50"/>
              <w:jc w:val="center"/>
              <w:rPr>
                <w:rFonts w:ascii="Times New Roman" w:hAnsi="Times New Roman" w:cs="Times New Roman"/>
                <w:color w:val="auto"/>
                <w:szCs w:val="21"/>
              </w:rPr>
            </w:pPr>
            <w:r>
              <w:rPr>
                <w:rFonts w:ascii="Times New Roman" w:hAnsi="Times New Roman" w:cs="Times New Roman"/>
                <w:color w:val="auto"/>
                <w:szCs w:val="21"/>
              </w:rPr>
              <w:t>采样地点</w:t>
            </w:r>
          </w:p>
        </w:tc>
        <w:tc>
          <w:tcPr>
            <w:tcW w:w="1250" w:type="dxa"/>
            <w:vMerge w:val="restart"/>
            <w:tcBorders>
              <w:left w:val="single" w:color="auto" w:sz="4" w:space="0"/>
            </w:tcBorders>
            <w:noWrap w:val="0"/>
            <w:vAlign w:val="center"/>
          </w:tcPr>
          <w:p>
            <w:pPr>
              <w:jc w:val="center"/>
              <w:rPr>
                <w:rFonts w:ascii="Times New Roman" w:hAnsi="Times New Roman" w:cs="Times New Roman"/>
                <w:color w:val="auto"/>
                <w:szCs w:val="21"/>
              </w:rPr>
            </w:pPr>
            <w:r>
              <w:rPr>
                <w:rFonts w:ascii="Times New Roman" w:hAnsi="Times New Roman" w:cs="Times New Roman"/>
                <w:color w:val="auto"/>
                <w:szCs w:val="21"/>
              </w:rPr>
              <w:t>采样</w:t>
            </w:r>
          </w:p>
          <w:p>
            <w:pPr>
              <w:spacing w:before="120" w:beforeLines="50"/>
              <w:jc w:val="center"/>
              <w:rPr>
                <w:rFonts w:ascii="Times New Roman" w:hAnsi="Times New Roman" w:cs="Times New Roman"/>
                <w:color w:val="auto"/>
                <w:szCs w:val="21"/>
              </w:rPr>
            </w:pPr>
            <w:r>
              <w:rPr>
                <w:rFonts w:ascii="Times New Roman" w:hAnsi="Times New Roman" w:cs="Times New Roman"/>
                <w:color w:val="auto"/>
                <w:szCs w:val="21"/>
              </w:rPr>
              <w:t>日期</w:t>
            </w:r>
          </w:p>
        </w:tc>
        <w:tc>
          <w:tcPr>
            <w:tcW w:w="1800" w:type="dxa"/>
            <w:vMerge w:val="restart"/>
            <w:tcBorders>
              <w:left w:val="single" w:color="auto" w:sz="4" w:space="0"/>
            </w:tcBorders>
            <w:noWrap w:val="0"/>
            <w:vAlign w:val="center"/>
          </w:tcPr>
          <w:p>
            <w:pPr>
              <w:spacing w:before="120" w:beforeLines="50"/>
              <w:jc w:val="center"/>
              <w:rPr>
                <w:rFonts w:hint="eastAsia"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采样频次</w:t>
            </w:r>
          </w:p>
        </w:tc>
        <w:tc>
          <w:tcPr>
            <w:tcW w:w="2412" w:type="dxa"/>
            <w:tcBorders>
              <w:left w:val="single" w:color="auto" w:sz="4" w:space="0"/>
            </w:tcBorders>
            <w:noWrap w:val="0"/>
            <w:vAlign w:val="center"/>
          </w:tcPr>
          <w:p>
            <w:pPr>
              <w:spacing w:before="120" w:beforeLines="50"/>
              <w:jc w:val="center"/>
              <w:rPr>
                <w:rFonts w:ascii="Times New Roman" w:hAnsi="Times New Roman" w:cs="Times New Roman"/>
                <w:color w:val="auto"/>
                <w:szCs w:val="21"/>
              </w:rPr>
            </w:pPr>
            <w:r>
              <w:rPr>
                <w:rFonts w:ascii="Times New Roman" w:hAnsi="Times New Roman" w:cs="Times New Roman"/>
                <w:szCs w:val="21"/>
              </w:rPr>
              <w:t>检测项目    单位</w:t>
            </w:r>
            <w:r>
              <w:rPr>
                <w:rFonts w:ascii="Times New Roman" w:hAnsi="Times New Roman" w:eastAsia="Times New Roman" w:cs="Times New Roman"/>
                <w:szCs w:val="21"/>
              </w:rPr>
              <w:t>：mg/m</w:t>
            </w:r>
            <w:r>
              <w:rPr>
                <w:rFonts w:ascii="Times New Roman" w:hAnsi="Times New Roman" w:eastAsia="Times New Roman" w:cs="Times New Roman"/>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1" w:type="dxa"/>
            <w:vMerge w:val="continue"/>
            <w:tcBorders>
              <w:left w:val="single" w:color="auto" w:sz="4" w:space="0"/>
            </w:tcBorders>
            <w:noWrap w:val="0"/>
            <w:vAlign w:val="center"/>
          </w:tcPr>
          <w:p>
            <w:pPr>
              <w:spacing w:before="120" w:beforeLines="50"/>
              <w:jc w:val="center"/>
              <w:rPr>
                <w:rFonts w:ascii="Times New Roman" w:hAnsi="Times New Roman" w:cs="Times New Roman"/>
                <w:color w:val="auto"/>
                <w:szCs w:val="21"/>
              </w:rPr>
            </w:pPr>
          </w:p>
        </w:tc>
        <w:tc>
          <w:tcPr>
            <w:tcW w:w="1250" w:type="dxa"/>
            <w:vMerge w:val="continue"/>
            <w:tcBorders>
              <w:left w:val="single" w:color="auto" w:sz="4" w:space="0"/>
            </w:tcBorders>
            <w:noWrap w:val="0"/>
            <w:vAlign w:val="center"/>
          </w:tcPr>
          <w:p>
            <w:pPr>
              <w:spacing w:before="120" w:beforeLines="50"/>
              <w:jc w:val="center"/>
              <w:rPr>
                <w:rFonts w:ascii="Times New Roman" w:hAnsi="Times New Roman" w:cs="Times New Roman"/>
                <w:color w:val="auto"/>
                <w:szCs w:val="21"/>
              </w:rPr>
            </w:pPr>
          </w:p>
        </w:tc>
        <w:tc>
          <w:tcPr>
            <w:tcW w:w="1800" w:type="dxa"/>
            <w:vMerge w:val="continue"/>
            <w:tcBorders>
              <w:left w:val="single" w:color="auto" w:sz="4" w:space="0"/>
            </w:tcBorders>
            <w:noWrap w:val="0"/>
            <w:vAlign w:val="center"/>
          </w:tcPr>
          <w:p>
            <w:pPr>
              <w:spacing w:before="120" w:beforeLines="50"/>
              <w:jc w:val="center"/>
              <w:rPr>
                <w:rFonts w:ascii="Times New Roman" w:hAnsi="Times New Roman" w:cs="Times New Roman"/>
                <w:color w:val="auto"/>
                <w:szCs w:val="21"/>
              </w:rPr>
            </w:pPr>
          </w:p>
        </w:tc>
        <w:tc>
          <w:tcPr>
            <w:tcW w:w="2412" w:type="dxa"/>
            <w:tcBorders>
              <w:left w:val="single" w:color="auto" w:sz="4" w:space="0"/>
            </w:tcBorders>
            <w:noWrap w:val="0"/>
            <w:vAlign w:val="center"/>
          </w:tcPr>
          <w:p>
            <w:pPr>
              <w:jc w:val="center"/>
              <w:rPr>
                <w:rFonts w:hint="default" w:ascii="Times New Roman" w:hAnsi="Times New Roman" w:cs="Times New Roman"/>
                <w:b/>
                <w:bCs/>
                <w:color w:val="auto"/>
                <w:szCs w:val="21"/>
                <w:highlight w:val="none"/>
                <w:lang w:val="en-US" w:eastAsia="zh-CN"/>
              </w:rPr>
            </w:pPr>
            <w:r>
              <w:rPr>
                <w:color w:val="auto"/>
                <w:highlight w:val="none"/>
              </w:rPr>
              <w:t>硫酸雾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1" w:type="dxa"/>
            <w:vMerge w:val="restart"/>
            <w:tcBorders>
              <w:left w:val="single" w:color="auto" w:sz="4" w:space="0"/>
            </w:tcBorders>
            <w:noWrap w:val="0"/>
            <w:vAlign w:val="center"/>
          </w:tcPr>
          <w:p>
            <w:pPr>
              <w:jc w:val="center"/>
              <w:rPr>
                <w:rFonts w:hint="default" w:ascii="Times New Roman" w:hAnsi="Times New Roman" w:eastAsia="宋体" w:cs="Times New Roman"/>
                <w:color w:val="auto"/>
                <w:szCs w:val="21"/>
                <w:lang w:val="en-US" w:eastAsia="zh-CN"/>
              </w:rPr>
            </w:pPr>
            <w:r>
              <w:rPr>
                <w:rFonts w:ascii="Times New Roman" w:hAnsi="Times New Roman" w:cs="Times New Roman"/>
                <w:color w:val="auto"/>
                <w:szCs w:val="21"/>
              </w:rPr>
              <w:t>厂界上风向Q</w:t>
            </w:r>
            <w:r>
              <w:rPr>
                <w:rFonts w:hint="eastAsia" w:ascii="Times New Roman" w:hAnsi="Times New Roman" w:cs="Times New Roman"/>
                <w:color w:val="auto"/>
                <w:szCs w:val="21"/>
                <w:lang w:val="en-US" w:eastAsia="zh-CN"/>
              </w:rPr>
              <w:t>6</w:t>
            </w:r>
          </w:p>
        </w:tc>
        <w:tc>
          <w:tcPr>
            <w:tcW w:w="1250" w:type="dxa"/>
            <w:vMerge w:val="restart"/>
            <w:tcBorders>
              <w:left w:val="single" w:color="auto" w:sz="4" w:space="0"/>
            </w:tcBorders>
            <w:noWrap w:val="0"/>
            <w:vAlign w:val="center"/>
          </w:tcPr>
          <w:p>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 w:val="21"/>
                <w:szCs w:val="21"/>
                <w:highlight w:val="none"/>
                <w:lang w:val="en-US" w:eastAsia="zh-CN"/>
              </w:rPr>
              <w:t>2022.10.24</w:t>
            </w:r>
          </w:p>
        </w:tc>
        <w:tc>
          <w:tcPr>
            <w:tcW w:w="1800" w:type="dxa"/>
            <w:tcBorders>
              <w:left w:val="single" w:color="auto" w:sz="4" w:space="0"/>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第一次</w:t>
            </w:r>
          </w:p>
        </w:tc>
        <w:tc>
          <w:tcPr>
            <w:tcW w:w="2412" w:type="dxa"/>
            <w:tcBorders>
              <w:lef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1" w:type="dxa"/>
            <w:vMerge w:val="continue"/>
            <w:tcBorders>
              <w:left w:val="single" w:color="auto" w:sz="4" w:space="0"/>
            </w:tcBorders>
            <w:noWrap w:val="0"/>
            <w:vAlign w:val="center"/>
          </w:tcPr>
          <w:p>
            <w:pPr>
              <w:widowControl/>
              <w:jc w:val="center"/>
              <w:textAlignment w:val="center"/>
              <w:rPr>
                <w:rFonts w:ascii="Times New Roman" w:hAnsi="Times New Roman" w:cs="Times New Roman"/>
                <w:color w:val="auto"/>
                <w:szCs w:val="21"/>
              </w:rPr>
            </w:pPr>
          </w:p>
        </w:tc>
        <w:tc>
          <w:tcPr>
            <w:tcW w:w="1250" w:type="dxa"/>
            <w:vMerge w:val="continue"/>
            <w:tcBorders>
              <w:left w:val="single" w:color="auto" w:sz="4" w:space="0"/>
            </w:tcBorders>
            <w:noWrap w:val="0"/>
            <w:vAlign w:val="center"/>
          </w:tcPr>
          <w:p>
            <w:pPr>
              <w:jc w:val="center"/>
              <w:rPr>
                <w:rFonts w:ascii="Times New Roman" w:hAnsi="Times New Roman" w:cs="Times New Roman"/>
                <w:color w:val="auto"/>
                <w:szCs w:val="21"/>
              </w:rPr>
            </w:pPr>
          </w:p>
        </w:tc>
        <w:tc>
          <w:tcPr>
            <w:tcW w:w="1800" w:type="dxa"/>
            <w:tcBorders>
              <w:left w:val="single" w:color="auto" w:sz="4" w:space="0"/>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第二次</w:t>
            </w:r>
          </w:p>
        </w:tc>
        <w:tc>
          <w:tcPr>
            <w:tcW w:w="2412" w:type="dxa"/>
            <w:tcBorders>
              <w:lef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1" w:type="dxa"/>
            <w:vMerge w:val="continue"/>
            <w:tcBorders>
              <w:left w:val="single" w:color="auto" w:sz="4" w:space="0"/>
            </w:tcBorders>
            <w:noWrap w:val="0"/>
            <w:vAlign w:val="center"/>
          </w:tcPr>
          <w:p>
            <w:pPr>
              <w:widowControl/>
              <w:jc w:val="center"/>
              <w:textAlignment w:val="center"/>
              <w:rPr>
                <w:rFonts w:ascii="Times New Roman" w:hAnsi="Times New Roman" w:cs="Times New Roman"/>
                <w:color w:val="auto"/>
                <w:szCs w:val="21"/>
              </w:rPr>
            </w:pPr>
          </w:p>
        </w:tc>
        <w:tc>
          <w:tcPr>
            <w:tcW w:w="1250" w:type="dxa"/>
            <w:vMerge w:val="continue"/>
            <w:tcBorders>
              <w:left w:val="single" w:color="auto" w:sz="4" w:space="0"/>
            </w:tcBorders>
            <w:noWrap w:val="0"/>
            <w:vAlign w:val="center"/>
          </w:tcPr>
          <w:p>
            <w:pPr>
              <w:jc w:val="center"/>
              <w:rPr>
                <w:rFonts w:ascii="Times New Roman" w:hAnsi="Times New Roman" w:cs="Times New Roman"/>
                <w:color w:val="auto"/>
                <w:szCs w:val="21"/>
              </w:rPr>
            </w:pPr>
          </w:p>
        </w:tc>
        <w:tc>
          <w:tcPr>
            <w:tcW w:w="1800" w:type="dxa"/>
            <w:tcBorders>
              <w:left w:val="single" w:color="auto" w:sz="4" w:space="0"/>
            </w:tcBorders>
            <w:noWrap w:val="0"/>
            <w:vAlign w:val="center"/>
          </w:tcPr>
          <w:p>
            <w:pPr>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第三次</w:t>
            </w:r>
          </w:p>
        </w:tc>
        <w:tc>
          <w:tcPr>
            <w:tcW w:w="2412" w:type="dxa"/>
            <w:tcBorders>
              <w:lef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1" w:type="dxa"/>
            <w:vMerge w:val="restart"/>
            <w:tcBorders>
              <w:left w:val="single" w:color="auto" w:sz="4" w:space="0"/>
            </w:tcBorders>
            <w:noWrap w:val="0"/>
            <w:vAlign w:val="center"/>
          </w:tcPr>
          <w:p>
            <w:pPr>
              <w:jc w:val="center"/>
              <w:rPr>
                <w:rFonts w:hint="eastAsia" w:ascii="Times New Roman" w:hAnsi="Times New Roman" w:eastAsia="宋体" w:cs="Times New Roman"/>
                <w:color w:val="auto"/>
                <w:szCs w:val="21"/>
                <w:lang w:val="en-US" w:eastAsia="zh-CN"/>
              </w:rPr>
            </w:pPr>
            <w:r>
              <w:rPr>
                <w:rFonts w:ascii="Times New Roman" w:hAnsi="Times New Roman" w:cs="Times New Roman"/>
                <w:color w:val="auto"/>
                <w:szCs w:val="21"/>
              </w:rPr>
              <w:t>厂界下风向Q</w:t>
            </w:r>
            <w:r>
              <w:rPr>
                <w:rFonts w:hint="eastAsia" w:ascii="Times New Roman" w:hAnsi="Times New Roman" w:cs="Times New Roman"/>
                <w:color w:val="auto"/>
                <w:szCs w:val="21"/>
                <w:lang w:val="en-US" w:eastAsia="zh-CN"/>
              </w:rPr>
              <w:t>7</w:t>
            </w:r>
          </w:p>
        </w:tc>
        <w:tc>
          <w:tcPr>
            <w:tcW w:w="1250" w:type="dxa"/>
            <w:vMerge w:val="restart"/>
            <w:tcBorders>
              <w:left w:val="single" w:color="auto" w:sz="4" w:space="0"/>
            </w:tcBorders>
            <w:noWrap w:val="0"/>
            <w:vAlign w:val="center"/>
          </w:tcPr>
          <w:p>
            <w:pPr>
              <w:ind w:left="0" w:leftChars="0" w:right="0" w:rightChars="0" w:firstLine="0" w:firstLineChars="0"/>
              <w:jc w:val="center"/>
              <w:rPr>
                <w:rFonts w:hint="default"/>
                <w:color w:val="auto"/>
                <w:lang w:val="en-US" w:eastAsia="zh-CN"/>
              </w:rPr>
            </w:pPr>
            <w:r>
              <w:rPr>
                <w:rFonts w:hint="eastAsia" w:ascii="Times New Roman" w:hAnsi="Times New Roman" w:eastAsia="宋体" w:cs="Times New Roman"/>
                <w:color w:val="auto"/>
                <w:sz w:val="21"/>
                <w:szCs w:val="21"/>
                <w:highlight w:val="none"/>
                <w:lang w:val="en-US" w:eastAsia="zh-CN"/>
              </w:rPr>
              <w:t>2022.10.24</w:t>
            </w:r>
          </w:p>
        </w:tc>
        <w:tc>
          <w:tcPr>
            <w:tcW w:w="1800" w:type="dxa"/>
            <w:tcBorders>
              <w:left w:val="single" w:color="auto" w:sz="4" w:space="0"/>
            </w:tcBorders>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第一次</w:t>
            </w:r>
          </w:p>
        </w:tc>
        <w:tc>
          <w:tcPr>
            <w:tcW w:w="2412" w:type="dxa"/>
            <w:tcBorders>
              <w:lef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1" w:type="dxa"/>
            <w:vMerge w:val="continue"/>
            <w:tcBorders>
              <w:left w:val="single" w:color="auto" w:sz="4" w:space="0"/>
            </w:tcBorders>
            <w:noWrap w:val="0"/>
            <w:vAlign w:val="center"/>
          </w:tcPr>
          <w:p>
            <w:pPr>
              <w:widowControl/>
              <w:jc w:val="center"/>
              <w:textAlignment w:val="center"/>
              <w:rPr>
                <w:rFonts w:ascii="Times New Roman" w:hAnsi="Times New Roman" w:cs="Times New Roman"/>
                <w:color w:val="auto"/>
                <w:szCs w:val="21"/>
              </w:rPr>
            </w:pPr>
          </w:p>
        </w:tc>
        <w:tc>
          <w:tcPr>
            <w:tcW w:w="1250" w:type="dxa"/>
            <w:vMerge w:val="continue"/>
            <w:tcBorders>
              <w:left w:val="single" w:color="auto" w:sz="4" w:space="0"/>
            </w:tcBorders>
            <w:noWrap w:val="0"/>
            <w:vAlign w:val="center"/>
          </w:tcPr>
          <w:p>
            <w:pPr>
              <w:jc w:val="center"/>
              <w:rPr>
                <w:rFonts w:ascii="Times New Roman" w:hAnsi="Times New Roman" w:cs="Times New Roman"/>
                <w:color w:val="auto"/>
                <w:szCs w:val="21"/>
              </w:rPr>
            </w:pPr>
          </w:p>
        </w:tc>
        <w:tc>
          <w:tcPr>
            <w:tcW w:w="1800" w:type="dxa"/>
            <w:tcBorders>
              <w:left w:val="single" w:color="auto" w:sz="4" w:space="0"/>
            </w:tcBorders>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第二次</w:t>
            </w:r>
          </w:p>
        </w:tc>
        <w:tc>
          <w:tcPr>
            <w:tcW w:w="2412" w:type="dxa"/>
            <w:tcBorders>
              <w:lef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1" w:type="dxa"/>
            <w:vMerge w:val="continue"/>
            <w:tcBorders>
              <w:left w:val="single" w:color="auto" w:sz="4" w:space="0"/>
            </w:tcBorders>
            <w:noWrap w:val="0"/>
            <w:vAlign w:val="center"/>
          </w:tcPr>
          <w:p>
            <w:pPr>
              <w:widowControl/>
              <w:jc w:val="center"/>
              <w:textAlignment w:val="center"/>
              <w:rPr>
                <w:rFonts w:ascii="Times New Roman" w:hAnsi="Times New Roman" w:cs="Times New Roman"/>
                <w:color w:val="auto"/>
                <w:szCs w:val="21"/>
              </w:rPr>
            </w:pPr>
          </w:p>
        </w:tc>
        <w:tc>
          <w:tcPr>
            <w:tcW w:w="1250" w:type="dxa"/>
            <w:vMerge w:val="continue"/>
            <w:tcBorders>
              <w:left w:val="single" w:color="auto" w:sz="4" w:space="0"/>
            </w:tcBorders>
            <w:noWrap w:val="0"/>
            <w:vAlign w:val="center"/>
          </w:tcPr>
          <w:p>
            <w:pPr>
              <w:jc w:val="center"/>
              <w:rPr>
                <w:rFonts w:ascii="Times New Roman" w:hAnsi="Times New Roman" w:cs="Times New Roman"/>
                <w:color w:val="auto"/>
                <w:szCs w:val="21"/>
              </w:rPr>
            </w:pPr>
          </w:p>
        </w:tc>
        <w:tc>
          <w:tcPr>
            <w:tcW w:w="1800" w:type="dxa"/>
            <w:tcBorders>
              <w:left w:val="single" w:color="auto" w:sz="4" w:space="0"/>
            </w:tcBorders>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第三次</w:t>
            </w:r>
          </w:p>
        </w:tc>
        <w:tc>
          <w:tcPr>
            <w:tcW w:w="2412" w:type="dxa"/>
            <w:tcBorders>
              <w:lef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1" w:type="dxa"/>
            <w:vMerge w:val="restart"/>
            <w:tcBorders>
              <w:left w:val="single" w:color="auto" w:sz="4" w:space="0"/>
            </w:tcBorders>
            <w:noWrap w:val="0"/>
            <w:vAlign w:val="center"/>
          </w:tcPr>
          <w:p>
            <w:pPr>
              <w:jc w:val="center"/>
              <w:rPr>
                <w:rFonts w:hint="default" w:ascii="Times New Roman" w:hAnsi="Times New Roman" w:eastAsia="宋体" w:cs="Times New Roman"/>
                <w:color w:val="auto"/>
                <w:szCs w:val="21"/>
                <w:lang w:val="en-US" w:eastAsia="zh-CN"/>
              </w:rPr>
            </w:pPr>
            <w:r>
              <w:rPr>
                <w:rFonts w:ascii="Times New Roman" w:hAnsi="Times New Roman" w:cs="Times New Roman"/>
                <w:color w:val="auto"/>
                <w:szCs w:val="21"/>
              </w:rPr>
              <w:t>厂界下风向Q</w:t>
            </w:r>
            <w:r>
              <w:rPr>
                <w:rFonts w:hint="eastAsia" w:ascii="Times New Roman" w:hAnsi="Times New Roman" w:cs="Times New Roman"/>
                <w:color w:val="auto"/>
                <w:szCs w:val="21"/>
                <w:lang w:val="en-US" w:eastAsia="zh-CN"/>
              </w:rPr>
              <w:t>8</w:t>
            </w:r>
          </w:p>
        </w:tc>
        <w:tc>
          <w:tcPr>
            <w:tcW w:w="1250" w:type="dxa"/>
            <w:vMerge w:val="restart"/>
            <w:tcBorders>
              <w:left w:val="single" w:color="auto" w:sz="4" w:space="0"/>
            </w:tcBorders>
            <w:noWrap w:val="0"/>
            <w:vAlign w:val="center"/>
          </w:tcPr>
          <w:p>
            <w:pPr>
              <w:ind w:left="0" w:leftChars="0" w:right="0" w:rightChars="0" w:firstLine="0" w:firstLineChars="0"/>
              <w:jc w:val="center"/>
              <w:rPr>
                <w:rFonts w:hint="default"/>
                <w:color w:val="auto"/>
                <w:lang w:val="en-US" w:eastAsia="zh-CN"/>
              </w:rPr>
            </w:pPr>
            <w:r>
              <w:rPr>
                <w:rFonts w:hint="eastAsia" w:ascii="Times New Roman" w:hAnsi="Times New Roman" w:eastAsia="宋体" w:cs="Times New Roman"/>
                <w:color w:val="auto"/>
                <w:sz w:val="21"/>
                <w:szCs w:val="21"/>
                <w:highlight w:val="none"/>
                <w:lang w:val="en-US" w:eastAsia="zh-CN"/>
              </w:rPr>
              <w:t>2022.10.24</w:t>
            </w:r>
          </w:p>
        </w:tc>
        <w:tc>
          <w:tcPr>
            <w:tcW w:w="1800" w:type="dxa"/>
            <w:tcBorders>
              <w:left w:val="single" w:color="auto" w:sz="4" w:space="0"/>
            </w:tcBorders>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第一次</w:t>
            </w:r>
          </w:p>
        </w:tc>
        <w:tc>
          <w:tcPr>
            <w:tcW w:w="2412" w:type="dxa"/>
            <w:tcBorders>
              <w:lef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1" w:type="dxa"/>
            <w:vMerge w:val="continue"/>
            <w:tcBorders>
              <w:left w:val="single" w:color="auto" w:sz="4" w:space="0"/>
            </w:tcBorders>
            <w:noWrap w:val="0"/>
            <w:vAlign w:val="center"/>
          </w:tcPr>
          <w:p>
            <w:pPr>
              <w:widowControl/>
              <w:jc w:val="center"/>
              <w:textAlignment w:val="center"/>
              <w:rPr>
                <w:rFonts w:ascii="Times New Roman" w:hAnsi="Times New Roman" w:cs="Times New Roman"/>
                <w:color w:val="auto"/>
                <w:szCs w:val="21"/>
              </w:rPr>
            </w:pPr>
          </w:p>
        </w:tc>
        <w:tc>
          <w:tcPr>
            <w:tcW w:w="1250" w:type="dxa"/>
            <w:vMerge w:val="continue"/>
            <w:tcBorders>
              <w:left w:val="single" w:color="auto" w:sz="4" w:space="0"/>
            </w:tcBorders>
            <w:noWrap w:val="0"/>
            <w:vAlign w:val="center"/>
          </w:tcPr>
          <w:p>
            <w:pPr>
              <w:jc w:val="center"/>
              <w:rPr>
                <w:rFonts w:ascii="Times New Roman" w:hAnsi="Times New Roman" w:cs="Times New Roman"/>
                <w:color w:val="auto"/>
                <w:szCs w:val="21"/>
              </w:rPr>
            </w:pPr>
          </w:p>
        </w:tc>
        <w:tc>
          <w:tcPr>
            <w:tcW w:w="1800" w:type="dxa"/>
            <w:tcBorders>
              <w:left w:val="single" w:color="auto" w:sz="4" w:space="0"/>
            </w:tcBorders>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第二次</w:t>
            </w:r>
          </w:p>
        </w:tc>
        <w:tc>
          <w:tcPr>
            <w:tcW w:w="2412" w:type="dxa"/>
            <w:tcBorders>
              <w:lef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1" w:type="dxa"/>
            <w:vMerge w:val="continue"/>
            <w:tcBorders>
              <w:left w:val="single" w:color="auto" w:sz="4" w:space="0"/>
            </w:tcBorders>
            <w:noWrap w:val="0"/>
            <w:vAlign w:val="center"/>
          </w:tcPr>
          <w:p>
            <w:pPr>
              <w:widowControl/>
              <w:jc w:val="center"/>
              <w:textAlignment w:val="center"/>
              <w:rPr>
                <w:rFonts w:ascii="Times New Roman" w:hAnsi="Times New Roman" w:cs="Times New Roman"/>
                <w:color w:val="auto"/>
                <w:szCs w:val="21"/>
              </w:rPr>
            </w:pPr>
          </w:p>
        </w:tc>
        <w:tc>
          <w:tcPr>
            <w:tcW w:w="1250" w:type="dxa"/>
            <w:vMerge w:val="continue"/>
            <w:tcBorders>
              <w:left w:val="single" w:color="auto" w:sz="4" w:space="0"/>
            </w:tcBorders>
            <w:noWrap w:val="0"/>
            <w:vAlign w:val="center"/>
          </w:tcPr>
          <w:p>
            <w:pPr>
              <w:jc w:val="center"/>
              <w:rPr>
                <w:rFonts w:ascii="Times New Roman" w:hAnsi="Times New Roman" w:cs="Times New Roman"/>
                <w:color w:val="auto"/>
                <w:szCs w:val="21"/>
              </w:rPr>
            </w:pPr>
          </w:p>
        </w:tc>
        <w:tc>
          <w:tcPr>
            <w:tcW w:w="1800" w:type="dxa"/>
            <w:tcBorders>
              <w:left w:val="single" w:color="auto" w:sz="4" w:space="0"/>
            </w:tcBorders>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第三次</w:t>
            </w:r>
          </w:p>
        </w:tc>
        <w:tc>
          <w:tcPr>
            <w:tcW w:w="2412" w:type="dxa"/>
            <w:tcBorders>
              <w:lef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1" w:type="dxa"/>
            <w:vMerge w:val="restart"/>
            <w:tcBorders>
              <w:left w:val="single" w:color="auto" w:sz="4" w:space="0"/>
            </w:tcBorders>
            <w:noWrap w:val="0"/>
            <w:vAlign w:val="center"/>
          </w:tcPr>
          <w:p>
            <w:pPr>
              <w:widowControl/>
              <w:jc w:val="center"/>
              <w:textAlignment w:val="center"/>
              <w:rPr>
                <w:rFonts w:hint="eastAsia" w:ascii="Times New Roman" w:hAnsi="Times New Roman" w:eastAsia="宋体" w:cs="Times New Roman"/>
                <w:color w:val="auto"/>
                <w:szCs w:val="21"/>
                <w:lang w:val="en-US" w:eastAsia="zh-CN"/>
              </w:rPr>
            </w:pPr>
            <w:r>
              <w:rPr>
                <w:rFonts w:ascii="Times New Roman" w:hAnsi="Times New Roman" w:cs="Times New Roman"/>
                <w:color w:val="auto"/>
                <w:szCs w:val="21"/>
              </w:rPr>
              <w:t>厂界下风向Q</w:t>
            </w:r>
            <w:r>
              <w:rPr>
                <w:rFonts w:hint="eastAsia" w:ascii="Times New Roman" w:hAnsi="Times New Roman" w:cs="Times New Roman"/>
                <w:color w:val="auto"/>
                <w:szCs w:val="21"/>
                <w:lang w:val="en-US" w:eastAsia="zh-CN"/>
              </w:rPr>
              <w:t>9</w:t>
            </w:r>
          </w:p>
        </w:tc>
        <w:tc>
          <w:tcPr>
            <w:tcW w:w="1250" w:type="dxa"/>
            <w:vMerge w:val="restart"/>
            <w:tcBorders>
              <w:left w:val="single" w:color="auto" w:sz="4" w:space="0"/>
            </w:tcBorders>
            <w:noWrap w:val="0"/>
            <w:vAlign w:val="center"/>
          </w:tcPr>
          <w:p>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 w:val="21"/>
                <w:szCs w:val="21"/>
                <w:highlight w:val="none"/>
                <w:lang w:val="en-US" w:eastAsia="zh-CN"/>
              </w:rPr>
              <w:t>2022.10.24</w:t>
            </w:r>
          </w:p>
        </w:tc>
        <w:tc>
          <w:tcPr>
            <w:tcW w:w="1800" w:type="dxa"/>
            <w:tcBorders>
              <w:left w:val="single" w:color="auto" w:sz="4" w:space="0"/>
            </w:tcBorders>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第一次</w:t>
            </w:r>
          </w:p>
        </w:tc>
        <w:tc>
          <w:tcPr>
            <w:tcW w:w="2412" w:type="dxa"/>
            <w:tcBorders>
              <w:lef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1" w:type="dxa"/>
            <w:vMerge w:val="continue"/>
            <w:tcBorders>
              <w:left w:val="single" w:color="auto" w:sz="4" w:space="0"/>
            </w:tcBorders>
            <w:noWrap w:val="0"/>
            <w:vAlign w:val="center"/>
          </w:tcPr>
          <w:p>
            <w:pPr>
              <w:widowControl/>
              <w:jc w:val="center"/>
              <w:textAlignment w:val="center"/>
              <w:rPr>
                <w:rFonts w:ascii="Times New Roman" w:hAnsi="Times New Roman" w:cs="Times New Roman"/>
                <w:color w:val="auto"/>
                <w:szCs w:val="21"/>
              </w:rPr>
            </w:pPr>
          </w:p>
        </w:tc>
        <w:tc>
          <w:tcPr>
            <w:tcW w:w="1250" w:type="dxa"/>
            <w:vMerge w:val="continue"/>
            <w:tcBorders>
              <w:left w:val="single" w:color="auto" w:sz="4" w:space="0"/>
            </w:tcBorders>
            <w:noWrap w:val="0"/>
            <w:vAlign w:val="center"/>
          </w:tcPr>
          <w:p>
            <w:pPr>
              <w:jc w:val="center"/>
              <w:rPr>
                <w:rFonts w:ascii="Times New Roman" w:hAnsi="Times New Roman" w:cs="Times New Roman"/>
                <w:color w:val="auto"/>
                <w:szCs w:val="21"/>
              </w:rPr>
            </w:pPr>
          </w:p>
        </w:tc>
        <w:tc>
          <w:tcPr>
            <w:tcW w:w="1800" w:type="dxa"/>
            <w:tcBorders>
              <w:left w:val="single" w:color="auto" w:sz="4" w:space="0"/>
            </w:tcBorders>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第二次</w:t>
            </w:r>
          </w:p>
        </w:tc>
        <w:tc>
          <w:tcPr>
            <w:tcW w:w="2412" w:type="dxa"/>
            <w:tcBorders>
              <w:lef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1" w:type="dxa"/>
            <w:vMerge w:val="continue"/>
            <w:tcBorders>
              <w:left w:val="single" w:color="auto" w:sz="4" w:space="0"/>
            </w:tcBorders>
            <w:noWrap w:val="0"/>
            <w:vAlign w:val="center"/>
          </w:tcPr>
          <w:p>
            <w:pPr>
              <w:widowControl/>
              <w:jc w:val="center"/>
              <w:textAlignment w:val="center"/>
              <w:rPr>
                <w:rFonts w:ascii="Times New Roman" w:hAnsi="Times New Roman" w:cs="Times New Roman"/>
                <w:color w:val="auto"/>
                <w:szCs w:val="21"/>
              </w:rPr>
            </w:pPr>
          </w:p>
        </w:tc>
        <w:tc>
          <w:tcPr>
            <w:tcW w:w="1250" w:type="dxa"/>
            <w:vMerge w:val="continue"/>
            <w:tcBorders>
              <w:left w:val="single" w:color="auto" w:sz="4" w:space="0"/>
            </w:tcBorders>
            <w:noWrap w:val="0"/>
            <w:vAlign w:val="center"/>
          </w:tcPr>
          <w:p>
            <w:pPr>
              <w:jc w:val="center"/>
              <w:rPr>
                <w:rFonts w:ascii="Times New Roman" w:hAnsi="Times New Roman" w:cs="Times New Roman"/>
                <w:color w:val="auto"/>
                <w:szCs w:val="21"/>
              </w:rPr>
            </w:pPr>
          </w:p>
        </w:tc>
        <w:tc>
          <w:tcPr>
            <w:tcW w:w="1800" w:type="dxa"/>
            <w:tcBorders>
              <w:left w:val="single" w:color="auto" w:sz="4" w:space="0"/>
            </w:tcBorders>
            <w:noWrap w:val="0"/>
            <w:vAlign w:val="center"/>
          </w:tcPr>
          <w:p>
            <w:pPr>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第三次</w:t>
            </w:r>
          </w:p>
        </w:tc>
        <w:tc>
          <w:tcPr>
            <w:tcW w:w="2412" w:type="dxa"/>
            <w:tcBorders>
              <w:lef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71" w:type="dxa"/>
            <w:gridSpan w:val="3"/>
            <w:tcBorders>
              <w:left w:val="single" w:color="auto" w:sz="4" w:space="0"/>
            </w:tcBorders>
            <w:noWrap w:val="0"/>
            <w:vAlign w:val="center"/>
          </w:tcPr>
          <w:p>
            <w:pPr>
              <w:jc w:val="center"/>
              <w:rPr>
                <w:rFonts w:hint="eastAsia"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标准限值</w:t>
            </w:r>
          </w:p>
        </w:tc>
        <w:tc>
          <w:tcPr>
            <w:tcW w:w="2412" w:type="dxa"/>
            <w:tcBorders>
              <w:left w:val="single" w:color="auto" w:sz="4" w:space="0"/>
            </w:tcBorders>
            <w:noWrap w:val="0"/>
            <w:vAlign w:val="center"/>
          </w:tcPr>
          <w:p>
            <w:pPr>
              <w:keepNext w:val="0"/>
              <w:keepLines w:val="0"/>
              <w:widowControl/>
              <w:suppressLineNumbers w:val="0"/>
              <w:jc w:val="center"/>
              <w:textAlignment w:val="bottom"/>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71" w:type="dxa"/>
            <w:gridSpan w:val="3"/>
            <w:tcBorders>
              <w:left w:val="single" w:color="auto" w:sz="4" w:space="0"/>
            </w:tcBorders>
            <w:noWrap w:val="0"/>
            <w:vAlign w:val="center"/>
          </w:tcPr>
          <w:p>
            <w:pPr>
              <w:jc w:val="center"/>
              <w:rPr>
                <w:rFonts w:hint="eastAsia"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评价</w:t>
            </w:r>
          </w:p>
        </w:tc>
        <w:tc>
          <w:tcPr>
            <w:tcW w:w="2412" w:type="dxa"/>
            <w:tcBorders>
              <w:left w:val="single" w:color="auto" w:sz="4" w:space="0"/>
            </w:tcBorders>
            <w:noWrap w:val="0"/>
            <w:vAlign w:val="center"/>
          </w:tcPr>
          <w:p>
            <w:pPr>
              <w:keepNext w:val="0"/>
              <w:keepLines w:val="0"/>
              <w:widowControl/>
              <w:suppressLineNumbers w:val="0"/>
              <w:jc w:val="center"/>
              <w:textAlignment w:val="bottom"/>
              <w:rPr>
                <w:rFonts w:hint="eastAsia"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3" w:type="dxa"/>
            <w:gridSpan w:val="4"/>
            <w:tcBorders>
              <w:left w:val="single" w:color="auto" w:sz="4" w:space="0"/>
            </w:tcBorders>
            <w:noWrap w:val="0"/>
            <w:vAlign w:val="center"/>
          </w:tcPr>
          <w:p>
            <w:pPr>
              <w:tabs>
                <w:tab w:val="left" w:pos="2520"/>
              </w:tabs>
              <w:ind w:left="0" w:leftChars="0" w:right="0" w:rightChars="0" w:firstLine="0" w:firstLineChars="0"/>
              <w:jc w:val="left"/>
              <w:rPr>
                <w:rFonts w:hint="eastAsia"/>
                <w:color w:val="auto"/>
                <w:lang w:eastAsia="zh-CN"/>
              </w:rPr>
            </w:pPr>
            <w:r>
              <w:rPr>
                <w:color w:val="auto"/>
              </w:rPr>
              <w:t>备注：</w:t>
            </w:r>
            <w:r>
              <w:rPr>
                <w:rFonts w:hint="eastAsia"/>
                <w:color w:val="auto"/>
                <w:lang w:val="en-US" w:eastAsia="zh-CN"/>
              </w:rPr>
              <w:t>1、</w:t>
            </w:r>
            <w:r>
              <w:rPr>
                <w:color w:val="auto"/>
              </w:rPr>
              <w:t>测点示意图见附图一</w:t>
            </w:r>
            <w:r>
              <w:rPr>
                <w:rFonts w:hint="eastAsia"/>
                <w:color w:val="auto"/>
                <w:lang w:eastAsia="zh-CN"/>
              </w:rPr>
              <w:t>；</w:t>
            </w:r>
          </w:p>
          <w:p>
            <w:pPr>
              <w:pStyle w:val="2"/>
              <w:numPr>
                <w:ilvl w:val="0"/>
                <w:numId w:val="0"/>
              </w:numPr>
              <w:ind w:leftChars="0" w:firstLine="630" w:firstLineChars="300"/>
              <w:rPr>
                <w:rFonts w:hint="eastAsia"/>
                <w:color w:val="auto"/>
                <w:lang w:eastAsia="zh-CN"/>
              </w:rPr>
            </w:pP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w:t>
            </w:r>
            <w:r>
              <w:rPr>
                <w:rFonts w:hint="eastAsia"/>
                <w:color w:val="auto"/>
                <w:lang w:val="en-US" w:eastAsia="zh-CN"/>
              </w:rPr>
              <w:t>所有平行样品均以均值计</w:t>
            </w:r>
            <w:r>
              <w:rPr>
                <w:rFonts w:hint="eastAsia" w:ascii="Times New Roman" w:hAnsi="Times New Roman" w:cs="Times New Roman"/>
                <w:b w:val="0"/>
                <w:bCs/>
                <w:color w:val="auto"/>
                <w:spacing w:val="-6"/>
                <w:sz w:val="21"/>
                <w:szCs w:val="21"/>
                <w:highlight w:val="none"/>
                <w:lang w:val="en-US" w:eastAsia="zh-CN"/>
              </w:rPr>
              <w:t>；</w:t>
            </w:r>
          </w:p>
          <w:p>
            <w:pPr>
              <w:pStyle w:val="2"/>
              <w:numPr>
                <w:ilvl w:val="0"/>
                <w:numId w:val="0"/>
              </w:numPr>
              <w:ind w:leftChars="0"/>
              <w:rPr>
                <w:rFonts w:hint="eastAsia"/>
                <w:color w:val="auto"/>
                <w:lang w:val="en-US" w:eastAsia="zh-CN"/>
              </w:rPr>
            </w:pPr>
            <w:r>
              <w:rPr>
                <w:rFonts w:hint="eastAsia"/>
                <w:color w:val="auto"/>
                <w:lang w:val="en-US" w:eastAsia="zh-CN"/>
              </w:rPr>
              <w:t xml:space="preserve">      3</w:t>
            </w:r>
            <w:r>
              <w:rPr>
                <w:rFonts w:hint="default" w:ascii="Times New Roman" w:hAnsi="Times New Roman" w:cs="Times New Roman"/>
                <w:color w:val="auto"/>
                <w:lang w:val="en-US" w:eastAsia="zh-CN"/>
              </w:rPr>
              <w:t>、</w:t>
            </w:r>
            <w:r>
              <w:rPr>
                <w:rFonts w:hint="eastAsia" w:ascii="宋体" w:hAnsi="宋体" w:eastAsia="宋体" w:cs="宋体"/>
                <w:color w:val="auto"/>
                <w:sz w:val="21"/>
                <w:szCs w:val="21"/>
                <w:lang w:val="en-US" w:eastAsia="zh-CN"/>
              </w:rPr>
              <w:t>“</w:t>
            </w:r>
            <w:r>
              <w:rPr>
                <w:rFonts w:hint="default" w:ascii="Times New Roman" w:hAnsi="Times New Roman" w:eastAsia="宋体" w:cs="Times New Roman"/>
                <w:color w:val="auto"/>
                <w:sz w:val="21"/>
                <w:szCs w:val="21"/>
                <w:lang w:val="en-US" w:eastAsia="zh-CN"/>
              </w:rPr>
              <w:t>ND</w:t>
            </w:r>
            <w:r>
              <w:rPr>
                <w:rFonts w:hint="eastAsia" w:ascii="宋体" w:hAnsi="宋体" w:eastAsia="宋体" w:cs="宋体"/>
                <w:color w:val="auto"/>
                <w:sz w:val="21"/>
                <w:szCs w:val="21"/>
                <w:lang w:val="en-US" w:eastAsia="zh-CN"/>
              </w:rPr>
              <w:t>”</w:t>
            </w:r>
            <w:r>
              <w:rPr>
                <w:rFonts w:hint="default" w:ascii="Times New Roman" w:hAnsi="Times New Roman" w:eastAsia="宋体" w:cs="Times New Roman"/>
                <w:color w:val="auto"/>
                <w:sz w:val="21"/>
                <w:szCs w:val="21"/>
                <w:lang w:val="en-US" w:eastAsia="zh-CN"/>
              </w:rPr>
              <w:t>表示未检出，</w:t>
            </w:r>
            <w:r>
              <w:rPr>
                <w:color w:val="auto"/>
                <w:highlight w:val="none"/>
              </w:rPr>
              <w:t>硫酸雾</w:t>
            </w:r>
            <w:r>
              <w:rPr>
                <w:rFonts w:hint="default" w:ascii="Times New Roman" w:hAnsi="Times New Roman" w:eastAsia="宋体" w:cs="Times New Roman"/>
                <w:color w:val="auto"/>
                <w:sz w:val="21"/>
                <w:szCs w:val="21"/>
                <w:lang w:val="en-US" w:eastAsia="zh-CN"/>
              </w:rPr>
              <w:t>的检出限为0.</w:t>
            </w:r>
            <w:r>
              <w:rPr>
                <w:rFonts w:hint="eastAsia" w:ascii="Times New Roman" w:hAnsi="Times New Roman" w:eastAsia="宋体" w:cs="Times New Roman"/>
                <w:color w:val="auto"/>
                <w:sz w:val="21"/>
                <w:szCs w:val="21"/>
                <w:lang w:val="en-US" w:eastAsia="zh-CN"/>
              </w:rPr>
              <w:t>005</w:t>
            </w:r>
            <w:r>
              <w:rPr>
                <w:rFonts w:ascii="Times New Roman" w:hAnsi="Times New Roman" w:eastAsia="Times New Roman" w:cs="Times New Roman"/>
                <w:szCs w:val="21"/>
              </w:rPr>
              <w:t>mg/m</w:t>
            </w:r>
            <w:r>
              <w:rPr>
                <w:rFonts w:ascii="Times New Roman" w:hAnsi="Times New Roman" w:eastAsia="Times New Roman" w:cs="Times New Roman"/>
                <w:szCs w:val="21"/>
                <w:vertAlign w:val="superscript"/>
              </w:rPr>
              <w:t>3</w:t>
            </w:r>
            <w:r>
              <w:rPr>
                <w:rFonts w:hint="eastAsia"/>
                <w:color w:val="auto"/>
                <w:lang w:eastAsia="zh-CN"/>
              </w:rPr>
              <w:t>。</w:t>
            </w:r>
          </w:p>
        </w:tc>
      </w:tr>
    </w:tbl>
    <w:p>
      <w:pPr>
        <w:spacing w:line="360" w:lineRule="auto"/>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表9-</w:t>
      </w:r>
      <w:r>
        <w:rPr>
          <w:rFonts w:hint="eastAsia" w:cs="Times New Roman"/>
          <w:color w:val="auto"/>
          <w:sz w:val="24"/>
          <w:highlight w:val="none"/>
          <w:lang w:val="en-US" w:eastAsia="zh-CN"/>
        </w:rPr>
        <w:t>11无</w:t>
      </w:r>
      <w:r>
        <w:rPr>
          <w:rFonts w:hint="default" w:ascii="Times New Roman" w:hAnsi="Times New Roman" w:eastAsia="宋体" w:cs="Times New Roman"/>
          <w:color w:val="auto"/>
          <w:sz w:val="24"/>
          <w:highlight w:val="none"/>
        </w:rPr>
        <w:t>组织排放监测数据</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1595"/>
        <w:gridCol w:w="2297"/>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1" w:type="dxa"/>
            <w:vMerge w:val="restart"/>
            <w:tcBorders>
              <w:left w:val="single" w:color="auto" w:sz="4" w:space="0"/>
            </w:tcBorders>
            <w:noWrap w:val="0"/>
            <w:vAlign w:val="center"/>
          </w:tcPr>
          <w:p>
            <w:pPr>
              <w:spacing w:before="120" w:beforeLines="50"/>
              <w:jc w:val="center"/>
              <w:rPr>
                <w:rFonts w:ascii="Times New Roman" w:hAnsi="Times New Roman" w:cs="Times New Roman"/>
                <w:color w:val="auto"/>
                <w:szCs w:val="21"/>
              </w:rPr>
            </w:pPr>
            <w:r>
              <w:rPr>
                <w:rFonts w:ascii="Times New Roman" w:hAnsi="Times New Roman" w:cs="Times New Roman"/>
                <w:color w:val="auto"/>
                <w:szCs w:val="21"/>
              </w:rPr>
              <w:t>采样地点</w:t>
            </w:r>
          </w:p>
        </w:tc>
        <w:tc>
          <w:tcPr>
            <w:tcW w:w="1250" w:type="dxa"/>
            <w:vMerge w:val="restart"/>
            <w:tcBorders>
              <w:left w:val="single" w:color="auto" w:sz="4" w:space="0"/>
            </w:tcBorders>
            <w:noWrap w:val="0"/>
            <w:vAlign w:val="center"/>
          </w:tcPr>
          <w:p>
            <w:pPr>
              <w:jc w:val="center"/>
              <w:rPr>
                <w:rFonts w:ascii="Times New Roman" w:hAnsi="Times New Roman" w:cs="Times New Roman"/>
                <w:color w:val="auto"/>
                <w:szCs w:val="21"/>
              </w:rPr>
            </w:pPr>
            <w:r>
              <w:rPr>
                <w:rFonts w:ascii="Times New Roman" w:hAnsi="Times New Roman" w:cs="Times New Roman"/>
                <w:color w:val="auto"/>
                <w:szCs w:val="21"/>
              </w:rPr>
              <w:t>采样</w:t>
            </w:r>
          </w:p>
          <w:p>
            <w:pPr>
              <w:spacing w:before="120" w:beforeLines="50"/>
              <w:jc w:val="center"/>
              <w:rPr>
                <w:rFonts w:ascii="Times New Roman" w:hAnsi="Times New Roman" w:cs="Times New Roman"/>
                <w:color w:val="auto"/>
                <w:szCs w:val="21"/>
              </w:rPr>
            </w:pPr>
            <w:r>
              <w:rPr>
                <w:rFonts w:ascii="Times New Roman" w:hAnsi="Times New Roman" w:cs="Times New Roman"/>
                <w:color w:val="auto"/>
                <w:szCs w:val="21"/>
              </w:rPr>
              <w:t>日期</w:t>
            </w:r>
          </w:p>
        </w:tc>
        <w:tc>
          <w:tcPr>
            <w:tcW w:w="1800" w:type="dxa"/>
            <w:vMerge w:val="restart"/>
            <w:tcBorders>
              <w:left w:val="single" w:color="auto" w:sz="4" w:space="0"/>
            </w:tcBorders>
            <w:noWrap w:val="0"/>
            <w:vAlign w:val="center"/>
          </w:tcPr>
          <w:p>
            <w:pPr>
              <w:spacing w:before="120" w:beforeLines="50"/>
              <w:jc w:val="center"/>
              <w:rPr>
                <w:rFonts w:ascii="Times New Roman" w:hAnsi="Times New Roman" w:cs="Times New Roman"/>
                <w:color w:val="auto"/>
                <w:szCs w:val="21"/>
              </w:rPr>
            </w:pPr>
            <w:r>
              <w:rPr>
                <w:rFonts w:hint="eastAsia" w:ascii="Times New Roman" w:hAnsi="Times New Roman" w:cs="Times New Roman"/>
                <w:color w:val="auto"/>
                <w:szCs w:val="21"/>
                <w:lang w:val="en-US" w:eastAsia="zh-CN"/>
              </w:rPr>
              <w:t>采样频次</w:t>
            </w:r>
          </w:p>
        </w:tc>
        <w:tc>
          <w:tcPr>
            <w:tcW w:w="2412" w:type="dxa"/>
            <w:tcBorders>
              <w:left w:val="single" w:color="auto" w:sz="4" w:space="0"/>
            </w:tcBorders>
            <w:noWrap w:val="0"/>
            <w:vAlign w:val="center"/>
          </w:tcPr>
          <w:p>
            <w:pPr>
              <w:spacing w:before="120" w:beforeLines="50"/>
              <w:jc w:val="center"/>
              <w:rPr>
                <w:rFonts w:ascii="Times New Roman" w:hAnsi="Times New Roman" w:cs="Times New Roman"/>
                <w:color w:val="auto"/>
                <w:szCs w:val="21"/>
              </w:rPr>
            </w:pPr>
            <w:r>
              <w:rPr>
                <w:rFonts w:ascii="Times New Roman" w:hAnsi="Times New Roman" w:cs="Times New Roman"/>
                <w:color w:val="auto"/>
                <w:szCs w:val="21"/>
              </w:rPr>
              <w:t>检测项目    单位</w:t>
            </w:r>
            <w:r>
              <w:rPr>
                <w:rFonts w:ascii="Times New Roman" w:hAnsi="Times New Roman" w:eastAsia="Times New Roman" w:cs="Times New Roman"/>
                <w:color w:val="auto"/>
                <w:szCs w:val="21"/>
              </w:rPr>
              <w:t>：mg/m</w:t>
            </w:r>
            <w:r>
              <w:rPr>
                <w:rFonts w:ascii="Times New Roman" w:hAnsi="Times New Roman" w:eastAsia="Times New Roman" w:cs="Times New Roman"/>
                <w:color w:val="auto"/>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1" w:type="dxa"/>
            <w:vMerge w:val="continue"/>
            <w:tcBorders>
              <w:left w:val="single" w:color="auto" w:sz="4" w:space="0"/>
            </w:tcBorders>
            <w:noWrap w:val="0"/>
            <w:vAlign w:val="center"/>
          </w:tcPr>
          <w:p>
            <w:pPr>
              <w:spacing w:before="120" w:beforeLines="50"/>
              <w:jc w:val="center"/>
              <w:rPr>
                <w:rFonts w:ascii="Times New Roman" w:hAnsi="Times New Roman" w:cs="Times New Roman"/>
                <w:color w:val="auto"/>
                <w:szCs w:val="21"/>
              </w:rPr>
            </w:pPr>
          </w:p>
        </w:tc>
        <w:tc>
          <w:tcPr>
            <w:tcW w:w="1250" w:type="dxa"/>
            <w:vMerge w:val="continue"/>
            <w:tcBorders>
              <w:left w:val="single" w:color="auto" w:sz="4" w:space="0"/>
            </w:tcBorders>
            <w:noWrap w:val="0"/>
            <w:vAlign w:val="center"/>
          </w:tcPr>
          <w:p>
            <w:pPr>
              <w:spacing w:before="120" w:beforeLines="50"/>
              <w:jc w:val="center"/>
              <w:rPr>
                <w:rFonts w:ascii="Times New Roman" w:hAnsi="Times New Roman" w:cs="Times New Roman"/>
                <w:color w:val="auto"/>
                <w:szCs w:val="21"/>
              </w:rPr>
            </w:pPr>
          </w:p>
        </w:tc>
        <w:tc>
          <w:tcPr>
            <w:tcW w:w="1800" w:type="dxa"/>
            <w:vMerge w:val="continue"/>
            <w:tcBorders>
              <w:left w:val="single" w:color="auto" w:sz="4" w:space="0"/>
            </w:tcBorders>
            <w:noWrap w:val="0"/>
            <w:vAlign w:val="center"/>
          </w:tcPr>
          <w:p>
            <w:pPr>
              <w:spacing w:before="120" w:beforeLines="50"/>
              <w:jc w:val="center"/>
              <w:rPr>
                <w:rFonts w:ascii="Times New Roman" w:hAnsi="Times New Roman" w:cs="Times New Roman"/>
                <w:color w:val="auto"/>
                <w:szCs w:val="21"/>
              </w:rPr>
            </w:pPr>
          </w:p>
        </w:tc>
        <w:tc>
          <w:tcPr>
            <w:tcW w:w="2412" w:type="dxa"/>
            <w:tcBorders>
              <w:left w:val="single" w:color="auto" w:sz="4" w:space="0"/>
            </w:tcBorders>
            <w:noWrap w:val="0"/>
            <w:vAlign w:val="center"/>
          </w:tcPr>
          <w:p>
            <w:pPr>
              <w:jc w:val="center"/>
              <w:rPr>
                <w:rFonts w:hint="default" w:ascii="Times New Roman" w:hAnsi="Times New Roman" w:cs="Times New Roman"/>
                <w:b/>
                <w:bCs/>
                <w:color w:val="auto"/>
                <w:szCs w:val="21"/>
                <w:highlight w:val="none"/>
                <w:lang w:val="en-US" w:eastAsia="zh-CN"/>
              </w:rPr>
            </w:pPr>
            <w:r>
              <w:rPr>
                <w:color w:val="auto"/>
                <w:highlight w:val="none"/>
              </w:rPr>
              <w:t>硫酸雾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1" w:type="dxa"/>
            <w:vMerge w:val="restart"/>
            <w:tcBorders>
              <w:left w:val="single" w:color="auto" w:sz="4" w:space="0"/>
            </w:tcBorders>
            <w:noWrap w:val="0"/>
            <w:vAlign w:val="center"/>
          </w:tcPr>
          <w:p>
            <w:pPr>
              <w:jc w:val="center"/>
              <w:rPr>
                <w:rFonts w:hint="default" w:ascii="Times New Roman" w:hAnsi="Times New Roman" w:eastAsia="宋体" w:cs="Times New Roman"/>
                <w:color w:val="auto"/>
                <w:szCs w:val="21"/>
                <w:lang w:val="en-US" w:eastAsia="zh-CN"/>
              </w:rPr>
            </w:pPr>
            <w:r>
              <w:rPr>
                <w:rFonts w:ascii="Times New Roman" w:hAnsi="Times New Roman" w:cs="Times New Roman"/>
                <w:color w:val="auto"/>
                <w:szCs w:val="21"/>
              </w:rPr>
              <w:t>厂界上风向Q</w:t>
            </w:r>
            <w:r>
              <w:rPr>
                <w:rFonts w:hint="eastAsia" w:ascii="Times New Roman" w:hAnsi="Times New Roman" w:cs="Times New Roman"/>
                <w:color w:val="auto"/>
                <w:szCs w:val="21"/>
                <w:lang w:val="en-US" w:eastAsia="zh-CN"/>
              </w:rPr>
              <w:t>6</w:t>
            </w:r>
          </w:p>
        </w:tc>
        <w:tc>
          <w:tcPr>
            <w:tcW w:w="1250" w:type="dxa"/>
            <w:vMerge w:val="restart"/>
            <w:tcBorders>
              <w:left w:val="single" w:color="auto" w:sz="4" w:space="0"/>
            </w:tcBorders>
            <w:noWrap w:val="0"/>
            <w:vAlign w:val="center"/>
          </w:tcPr>
          <w:p>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 w:val="21"/>
                <w:szCs w:val="21"/>
                <w:highlight w:val="none"/>
                <w:lang w:val="en-US" w:eastAsia="zh-CN"/>
              </w:rPr>
              <w:t>2022.10.25</w:t>
            </w:r>
          </w:p>
        </w:tc>
        <w:tc>
          <w:tcPr>
            <w:tcW w:w="1800" w:type="dxa"/>
            <w:tcBorders>
              <w:left w:val="single" w:color="auto" w:sz="4" w:space="0"/>
            </w:tcBorders>
            <w:noWrap w:val="0"/>
            <w:vAlign w:val="center"/>
          </w:tcPr>
          <w:p>
            <w:pPr>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kern w:val="2"/>
                <w:sz w:val="21"/>
                <w:szCs w:val="21"/>
                <w:lang w:val="en-US" w:eastAsia="zh-CN" w:bidi="ar-SA"/>
              </w:rPr>
              <w:t>第一次</w:t>
            </w:r>
          </w:p>
        </w:tc>
        <w:tc>
          <w:tcPr>
            <w:tcW w:w="2412" w:type="dxa"/>
            <w:tcBorders>
              <w:lef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 w:val="21"/>
                <w:szCs w:val="21"/>
                <w:lang w:val="en-US" w:eastAsia="zh-CN"/>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1" w:type="dxa"/>
            <w:vMerge w:val="continue"/>
            <w:tcBorders>
              <w:left w:val="single" w:color="auto" w:sz="4" w:space="0"/>
            </w:tcBorders>
            <w:noWrap w:val="0"/>
            <w:vAlign w:val="center"/>
          </w:tcPr>
          <w:p>
            <w:pPr>
              <w:widowControl/>
              <w:jc w:val="center"/>
              <w:textAlignment w:val="center"/>
              <w:rPr>
                <w:rFonts w:ascii="Times New Roman" w:hAnsi="Times New Roman" w:cs="Times New Roman"/>
                <w:color w:val="auto"/>
                <w:szCs w:val="21"/>
              </w:rPr>
            </w:pPr>
          </w:p>
        </w:tc>
        <w:tc>
          <w:tcPr>
            <w:tcW w:w="1250" w:type="dxa"/>
            <w:vMerge w:val="continue"/>
            <w:tcBorders>
              <w:left w:val="single" w:color="auto" w:sz="4" w:space="0"/>
            </w:tcBorders>
            <w:noWrap w:val="0"/>
            <w:vAlign w:val="center"/>
          </w:tcPr>
          <w:p>
            <w:pPr>
              <w:jc w:val="center"/>
              <w:rPr>
                <w:rFonts w:ascii="Times New Roman" w:hAnsi="Times New Roman" w:cs="Times New Roman"/>
                <w:color w:val="auto"/>
                <w:szCs w:val="21"/>
              </w:rPr>
            </w:pPr>
          </w:p>
        </w:tc>
        <w:tc>
          <w:tcPr>
            <w:tcW w:w="1800" w:type="dxa"/>
            <w:tcBorders>
              <w:left w:val="single" w:color="auto" w:sz="4" w:space="0"/>
            </w:tcBorders>
            <w:noWrap w:val="0"/>
            <w:vAlign w:val="center"/>
          </w:tcPr>
          <w:p>
            <w:pPr>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kern w:val="2"/>
                <w:sz w:val="21"/>
                <w:szCs w:val="21"/>
                <w:lang w:val="en-US" w:eastAsia="zh-CN" w:bidi="ar-SA"/>
              </w:rPr>
              <w:t>第二次</w:t>
            </w:r>
          </w:p>
        </w:tc>
        <w:tc>
          <w:tcPr>
            <w:tcW w:w="2412" w:type="dxa"/>
            <w:tcBorders>
              <w:lef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 w:val="21"/>
                <w:szCs w:val="21"/>
                <w:lang w:val="en-US" w:eastAsia="zh-CN"/>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1" w:type="dxa"/>
            <w:vMerge w:val="continue"/>
            <w:tcBorders>
              <w:left w:val="single" w:color="auto" w:sz="4" w:space="0"/>
            </w:tcBorders>
            <w:noWrap w:val="0"/>
            <w:vAlign w:val="center"/>
          </w:tcPr>
          <w:p>
            <w:pPr>
              <w:widowControl/>
              <w:jc w:val="center"/>
              <w:textAlignment w:val="center"/>
              <w:rPr>
                <w:rFonts w:ascii="Times New Roman" w:hAnsi="Times New Roman" w:cs="Times New Roman"/>
                <w:color w:val="auto"/>
                <w:szCs w:val="21"/>
              </w:rPr>
            </w:pPr>
          </w:p>
        </w:tc>
        <w:tc>
          <w:tcPr>
            <w:tcW w:w="1250" w:type="dxa"/>
            <w:vMerge w:val="continue"/>
            <w:tcBorders>
              <w:left w:val="single" w:color="auto" w:sz="4" w:space="0"/>
            </w:tcBorders>
            <w:noWrap w:val="0"/>
            <w:vAlign w:val="center"/>
          </w:tcPr>
          <w:p>
            <w:pPr>
              <w:jc w:val="center"/>
              <w:rPr>
                <w:rFonts w:ascii="Times New Roman" w:hAnsi="Times New Roman" w:cs="Times New Roman"/>
                <w:color w:val="auto"/>
                <w:szCs w:val="21"/>
              </w:rPr>
            </w:pPr>
          </w:p>
        </w:tc>
        <w:tc>
          <w:tcPr>
            <w:tcW w:w="1800" w:type="dxa"/>
            <w:tcBorders>
              <w:left w:val="single" w:color="auto" w:sz="4" w:space="0"/>
            </w:tcBorders>
            <w:noWrap w:val="0"/>
            <w:vAlign w:val="center"/>
          </w:tcPr>
          <w:p>
            <w:pPr>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kern w:val="2"/>
                <w:sz w:val="21"/>
                <w:szCs w:val="21"/>
                <w:lang w:val="en-US" w:eastAsia="zh-CN" w:bidi="ar-SA"/>
              </w:rPr>
              <w:t>第三次</w:t>
            </w:r>
          </w:p>
        </w:tc>
        <w:tc>
          <w:tcPr>
            <w:tcW w:w="2412" w:type="dxa"/>
            <w:tcBorders>
              <w:lef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 w:val="21"/>
                <w:szCs w:val="21"/>
                <w:lang w:val="en-US" w:eastAsia="zh-CN"/>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1" w:type="dxa"/>
            <w:vMerge w:val="restart"/>
            <w:tcBorders>
              <w:left w:val="single" w:color="auto" w:sz="4" w:space="0"/>
            </w:tcBorders>
            <w:noWrap w:val="0"/>
            <w:vAlign w:val="center"/>
          </w:tcPr>
          <w:p>
            <w:pPr>
              <w:jc w:val="center"/>
              <w:rPr>
                <w:rFonts w:hint="eastAsia" w:ascii="Times New Roman" w:hAnsi="Times New Roman" w:eastAsia="宋体" w:cs="Times New Roman"/>
                <w:color w:val="auto"/>
                <w:szCs w:val="21"/>
                <w:lang w:val="en-US" w:eastAsia="zh-CN"/>
              </w:rPr>
            </w:pPr>
            <w:r>
              <w:rPr>
                <w:rFonts w:ascii="Times New Roman" w:hAnsi="Times New Roman" w:cs="Times New Roman"/>
                <w:color w:val="auto"/>
                <w:szCs w:val="21"/>
              </w:rPr>
              <w:t>厂界下风向Q</w:t>
            </w:r>
            <w:r>
              <w:rPr>
                <w:rFonts w:hint="eastAsia" w:ascii="Times New Roman" w:hAnsi="Times New Roman" w:cs="Times New Roman"/>
                <w:color w:val="auto"/>
                <w:szCs w:val="21"/>
                <w:lang w:val="en-US" w:eastAsia="zh-CN"/>
              </w:rPr>
              <w:t>7</w:t>
            </w:r>
          </w:p>
        </w:tc>
        <w:tc>
          <w:tcPr>
            <w:tcW w:w="1250" w:type="dxa"/>
            <w:vMerge w:val="restart"/>
            <w:tcBorders>
              <w:left w:val="single" w:color="auto" w:sz="4" w:space="0"/>
            </w:tcBorders>
            <w:noWrap w:val="0"/>
            <w:vAlign w:val="center"/>
          </w:tcPr>
          <w:p>
            <w:pPr>
              <w:ind w:left="0" w:leftChars="0" w:right="0" w:rightChars="0" w:firstLine="0" w:firstLineChars="0"/>
              <w:jc w:val="center"/>
              <w:rPr>
                <w:rFonts w:hint="default"/>
                <w:color w:val="auto"/>
                <w:lang w:val="en-US" w:eastAsia="zh-CN"/>
              </w:rPr>
            </w:pPr>
            <w:r>
              <w:rPr>
                <w:rFonts w:hint="eastAsia" w:ascii="Times New Roman" w:hAnsi="Times New Roman" w:eastAsia="宋体" w:cs="Times New Roman"/>
                <w:color w:val="auto"/>
                <w:sz w:val="21"/>
                <w:szCs w:val="21"/>
                <w:highlight w:val="none"/>
                <w:lang w:val="en-US" w:eastAsia="zh-CN"/>
              </w:rPr>
              <w:t>2022.10.25</w:t>
            </w:r>
          </w:p>
        </w:tc>
        <w:tc>
          <w:tcPr>
            <w:tcW w:w="1800" w:type="dxa"/>
            <w:tcBorders>
              <w:left w:val="single" w:color="auto" w:sz="4" w:space="0"/>
            </w:tcBorders>
            <w:noWrap w:val="0"/>
            <w:vAlign w:val="center"/>
          </w:tcPr>
          <w:p>
            <w:pPr>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kern w:val="2"/>
                <w:sz w:val="21"/>
                <w:szCs w:val="21"/>
                <w:lang w:val="en-US" w:eastAsia="zh-CN" w:bidi="ar-SA"/>
              </w:rPr>
              <w:t>第一次</w:t>
            </w:r>
          </w:p>
        </w:tc>
        <w:tc>
          <w:tcPr>
            <w:tcW w:w="2412" w:type="dxa"/>
            <w:tcBorders>
              <w:lef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 w:val="21"/>
                <w:szCs w:val="21"/>
                <w:lang w:val="en-US" w:eastAsia="zh-CN"/>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1" w:type="dxa"/>
            <w:vMerge w:val="continue"/>
            <w:tcBorders>
              <w:left w:val="single" w:color="auto" w:sz="4" w:space="0"/>
            </w:tcBorders>
            <w:noWrap w:val="0"/>
            <w:vAlign w:val="center"/>
          </w:tcPr>
          <w:p>
            <w:pPr>
              <w:widowControl/>
              <w:jc w:val="center"/>
              <w:textAlignment w:val="center"/>
              <w:rPr>
                <w:rFonts w:ascii="Times New Roman" w:hAnsi="Times New Roman" w:cs="Times New Roman"/>
                <w:color w:val="auto"/>
                <w:szCs w:val="21"/>
              </w:rPr>
            </w:pPr>
          </w:p>
        </w:tc>
        <w:tc>
          <w:tcPr>
            <w:tcW w:w="1250" w:type="dxa"/>
            <w:vMerge w:val="continue"/>
            <w:tcBorders>
              <w:left w:val="single" w:color="auto" w:sz="4" w:space="0"/>
            </w:tcBorders>
            <w:noWrap w:val="0"/>
            <w:vAlign w:val="center"/>
          </w:tcPr>
          <w:p>
            <w:pPr>
              <w:jc w:val="center"/>
              <w:rPr>
                <w:rFonts w:ascii="Times New Roman" w:hAnsi="Times New Roman" w:cs="Times New Roman"/>
                <w:color w:val="auto"/>
                <w:szCs w:val="21"/>
              </w:rPr>
            </w:pPr>
          </w:p>
        </w:tc>
        <w:tc>
          <w:tcPr>
            <w:tcW w:w="1800" w:type="dxa"/>
            <w:tcBorders>
              <w:left w:val="single" w:color="auto" w:sz="4" w:space="0"/>
            </w:tcBorders>
            <w:noWrap w:val="0"/>
            <w:vAlign w:val="center"/>
          </w:tcPr>
          <w:p>
            <w:pPr>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kern w:val="2"/>
                <w:sz w:val="21"/>
                <w:szCs w:val="21"/>
                <w:lang w:val="en-US" w:eastAsia="zh-CN" w:bidi="ar-SA"/>
              </w:rPr>
              <w:t>第二次</w:t>
            </w:r>
          </w:p>
        </w:tc>
        <w:tc>
          <w:tcPr>
            <w:tcW w:w="2412" w:type="dxa"/>
            <w:tcBorders>
              <w:lef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 w:val="21"/>
                <w:szCs w:val="21"/>
                <w:lang w:val="en-US" w:eastAsia="zh-CN"/>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1" w:type="dxa"/>
            <w:vMerge w:val="continue"/>
            <w:tcBorders>
              <w:left w:val="single" w:color="auto" w:sz="4" w:space="0"/>
            </w:tcBorders>
            <w:noWrap w:val="0"/>
            <w:vAlign w:val="center"/>
          </w:tcPr>
          <w:p>
            <w:pPr>
              <w:widowControl/>
              <w:jc w:val="center"/>
              <w:textAlignment w:val="center"/>
              <w:rPr>
                <w:rFonts w:ascii="Times New Roman" w:hAnsi="Times New Roman" w:cs="Times New Roman"/>
                <w:color w:val="auto"/>
                <w:szCs w:val="21"/>
              </w:rPr>
            </w:pPr>
          </w:p>
        </w:tc>
        <w:tc>
          <w:tcPr>
            <w:tcW w:w="1250" w:type="dxa"/>
            <w:vMerge w:val="continue"/>
            <w:tcBorders>
              <w:left w:val="single" w:color="auto" w:sz="4" w:space="0"/>
            </w:tcBorders>
            <w:noWrap w:val="0"/>
            <w:vAlign w:val="center"/>
          </w:tcPr>
          <w:p>
            <w:pPr>
              <w:jc w:val="center"/>
              <w:rPr>
                <w:rFonts w:ascii="Times New Roman" w:hAnsi="Times New Roman" w:cs="Times New Roman"/>
                <w:color w:val="auto"/>
                <w:szCs w:val="21"/>
              </w:rPr>
            </w:pPr>
          </w:p>
        </w:tc>
        <w:tc>
          <w:tcPr>
            <w:tcW w:w="1800" w:type="dxa"/>
            <w:tcBorders>
              <w:left w:val="single" w:color="auto" w:sz="4" w:space="0"/>
            </w:tcBorders>
            <w:noWrap w:val="0"/>
            <w:vAlign w:val="center"/>
          </w:tcPr>
          <w:p>
            <w:pPr>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kern w:val="2"/>
                <w:sz w:val="21"/>
                <w:szCs w:val="21"/>
                <w:lang w:val="en-US" w:eastAsia="zh-CN" w:bidi="ar-SA"/>
              </w:rPr>
              <w:t>第三次</w:t>
            </w:r>
          </w:p>
        </w:tc>
        <w:tc>
          <w:tcPr>
            <w:tcW w:w="2412" w:type="dxa"/>
            <w:tcBorders>
              <w:lef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 w:val="21"/>
                <w:szCs w:val="21"/>
                <w:lang w:val="en-US" w:eastAsia="zh-CN"/>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1" w:type="dxa"/>
            <w:vMerge w:val="restart"/>
            <w:tcBorders>
              <w:left w:val="single" w:color="auto" w:sz="4" w:space="0"/>
            </w:tcBorders>
            <w:noWrap w:val="0"/>
            <w:vAlign w:val="center"/>
          </w:tcPr>
          <w:p>
            <w:pPr>
              <w:jc w:val="center"/>
              <w:rPr>
                <w:rFonts w:hint="default" w:ascii="Times New Roman" w:hAnsi="Times New Roman" w:eastAsia="宋体" w:cs="Times New Roman"/>
                <w:color w:val="auto"/>
                <w:szCs w:val="21"/>
                <w:lang w:val="en-US" w:eastAsia="zh-CN"/>
              </w:rPr>
            </w:pPr>
            <w:r>
              <w:rPr>
                <w:rFonts w:ascii="Times New Roman" w:hAnsi="Times New Roman" w:cs="Times New Roman"/>
                <w:color w:val="auto"/>
                <w:szCs w:val="21"/>
              </w:rPr>
              <w:t>厂界下风向Q</w:t>
            </w:r>
            <w:r>
              <w:rPr>
                <w:rFonts w:hint="eastAsia" w:ascii="Times New Roman" w:hAnsi="Times New Roman" w:cs="Times New Roman"/>
                <w:color w:val="auto"/>
                <w:szCs w:val="21"/>
                <w:lang w:val="en-US" w:eastAsia="zh-CN"/>
              </w:rPr>
              <w:t>8</w:t>
            </w:r>
          </w:p>
        </w:tc>
        <w:tc>
          <w:tcPr>
            <w:tcW w:w="1250" w:type="dxa"/>
            <w:vMerge w:val="restart"/>
            <w:tcBorders>
              <w:left w:val="single" w:color="auto" w:sz="4" w:space="0"/>
            </w:tcBorders>
            <w:noWrap w:val="0"/>
            <w:vAlign w:val="center"/>
          </w:tcPr>
          <w:p>
            <w:pPr>
              <w:ind w:left="0" w:leftChars="0" w:right="0" w:rightChars="0" w:firstLine="0" w:firstLineChars="0"/>
              <w:jc w:val="center"/>
              <w:rPr>
                <w:rFonts w:hint="default"/>
                <w:color w:val="auto"/>
                <w:lang w:val="en-US" w:eastAsia="zh-CN"/>
              </w:rPr>
            </w:pPr>
            <w:r>
              <w:rPr>
                <w:rFonts w:hint="eastAsia" w:ascii="Times New Roman" w:hAnsi="Times New Roman" w:eastAsia="宋体" w:cs="Times New Roman"/>
                <w:color w:val="auto"/>
                <w:sz w:val="21"/>
                <w:szCs w:val="21"/>
                <w:highlight w:val="none"/>
                <w:lang w:val="en-US" w:eastAsia="zh-CN"/>
              </w:rPr>
              <w:t>2022.10.25</w:t>
            </w:r>
          </w:p>
        </w:tc>
        <w:tc>
          <w:tcPr>
            <w:tcW w:w="1800" w:type="dxa"/>
            <w:tcBorders>
              <w:left w:val="single" w:color="auto" w:sz="4" w:space="0"/>
            </w:tcBorders>
            <w:noWrap w:val="0"/>
            <w:vAlign w:val="center"/>
          </w:tcPr>
          <w:p>
            <w:pPr>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kern w:val="2"/>
                <w:sz w:val="21"/>
                <w:szCs w:val="21"/>
                <w:lang w:val="en-US" w:eastAsia="zh-CN" w:bidi="ar-SA"/>
              </w:rPr>
              <w:t>第一次</w:t>
            </w:r>
          </w:p>
        </w:tc>
        <w:tc>
          <w:tcPr>
            <w:tcW w:w="2412" w:type="dxa"/>
            <w:tcBorders>
              <w:lef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 w:val="21"/>
                <w:szCs w:val="21"/>
                <w:lang w:val="en-US" w:eastAsia="zh-CN"/>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1" w:type="dxa"/>
            <w:vMerge w:val="continue"/>
            <w:tcBorders>
              <w:left w:val="single" w:color="auto" w:sz="4" w:space="0"/>
            </w:tcBorders>
            <w:noWrap w:val="0"/>
            <w:vAlign w:val="center"/>
          </w:tcPr>
          <w:p>
            <w:pPr>
              <w:widowControl/>
              <w:jc w:val="center"/>
              <w:textAlignment w:val="center"/>
              <w:rPr>
                <w:rFonts w:ascii="Times New Roman" w:hAnsi="Times New Roman" w:cs="Times New Roman"/>
                <w:color w:val="auto"/>
                <w:szCs w:val="21"/>
              </w:rPr>
            </w:pPr>
          </w:p>
        </w:tc>
        <w:tc>
          <w:tcPr>
            <w:tcW w:w="1250" w:type="dxa"/>
            <w:vMerge w:val="continue"/>
            <w:tcBorders>
              <w:left w:val="single" w:color="auto" w:sz="4" w:space="0"/>
            </w:tcBorders>
            <w:noWrap w:val="0"/>
            <w:vAlign w:val="center"/>
          </w:tcPr>
          <w:p>
            <w:pPr>
              <w:jc w:val="center"/>
              <w:rPr>
                <w:rFonts w:ascii="Times New Roman" w:hAnsi="Times New Roman" w:cs="Times New Roman"/>
                <w:color w:val="auto"/>
                <w:szCs w:val="21"/>
              </w:rPr>
            </w:pPr>
          </w:p>
        </w:tc>
        <w:tc>
          <w:tcPr>
            <w:tcW w:w="1800" w:type="dxa"/>
            <w:tcBorders>
              <w:left w:val="single" w:color="auto" w:sz="4" w:space="0"/>
            </w:tcBorders>
            <w:noWrap w:val="0"/>
            <w:vAlign w:val="center"/>
          </w:tcPr>
          <w:p>
            <w:pPr>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kern w:val="2"/>
                <w:sz w:val="21"/>
                <w:szCs w:val="21"/>
                <w:lang w:val="en-US" w:eastAsia="zh-CN" w:bidi="ar-SA"/>
              </w:rPr>
              <w:t>第二次</w:t>
            </w:r>
          </w:p>
        </w:tc>
        <w:tc>
          <w:tcPr>
            <w:tcW w:w="2412" w:type="dxa"/>
            <w:tcBorders>
              <w:lef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 w:val="21"/>
                <w:szCs w:val="21"/>
                <w:lang w:val="en-US" w:eastAsia="zh-CN"/>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1" w:type="dxa"/>
            <w:vMerge w:val="continue"/>
            <w:tcBorders>
              <w:left w:val="single" w:color="auto" w:sz="4" w:space="0"/>
            </w:tcBorders>
            <w:noWrap w:val="0"/>
            <w:vAlign w:val="center"/>
          </w:tcPr>
          <w:p>
            <w:pPr>
              <w:widowControl/>
              <w:jc w:val="center"/>
              <w:textAlignment w:val="center"/>
              <w:rPr>
                <w:rFonts w:ascii="Times New Roman" w:hAnsi="Times New Roman" w:cs="Times New Roman"/>
                <w:color w:val="auto"/>
                <w:szCs w:val="21"/>
              </w:rPr>
            </w:pPr>
          </w:p>
        </w:tc>
        <w:tc>
          <w:tcPr>
            <w:tcW w:w="1250" w:type="dxa"/>
            <w:vMerge w:val="continue"/>
            <w:tcBorders>
              <w:left w:val="single" w:color="auto" w:sz="4" w:space="0"/>
            </w:tcBorders>
            <w:noWrap w:val="0"/>
            <w:vAlign w:val="center"/>
          </w:tcPr>
          <w:p>
            <w:pPr>
              <w:jc w:val="center"/>
              <w:rPr>
                <w:rFonts w:ascii="Times New Roman" w:hAnsi="Times New Roman" w:cs="Times New Roman"/>
                <w:color w:val="auto"/>
                <w:szCs w:val="21"/>
              </w:rPr>
            </w:pPr>
          </w:p>
        </w:tc>
        <w:tc>
          <w:tcPr>
            <w:tcW w:w="1800" w:type="dxa"/>
            <w:tcBorders>
              <w:left w:val="single" w:color="auto" w:sz="4" w:space="0"/>
            </w:tcBorders>
            <w:noWrap w:val="0"/>
            <w:vAlign w:val="center"/>
          </w:tcPr>
          <w:p>
            <w:pPr>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kern w:val="2"/>
                <w:sz w:val="21"/>
                <w:szCs w:val="21"/>
                <w:lang w:val="en-US" w:eastAsia="zh-CN" w:bidi="ar-SA"/>
              </w:rPr>
              <w:t>第三次</w:t>
            </w:r>
          </w:p>
        </w:tc>
        <w:tc>
          <w:tcPr>
            <w:tcW w:w="2412" w:type="dxa"/>
            <w:tcBorders>
              <w:lef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 w:val="21"/>
                <w:szCs w:val="21"/>
                <w:lang w:val="en-US" w:eastAsia="zh-CN"/>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1" w:type="dxa"/>
            <w:vMerge w:val="restart"/>
            <w:tcBorders>
              <w:left w:val="single" w:color="auto" w:sz="4" w:space="0"/>
            </w:tcBorders>
            <w:noWrap w:val="0"/>
            <w:vAlign w:val="center"/>
          </w:tcPr>
          <w:p>
            <w:pPr>
              <w:widowControl/>
              <w:jc w:val="center"/>
              <w:textAlignment w:val="center"/>
              <w:rPr>
                <w:rFonts w:hint="eastAsia" w:ascii="Times New Roman" w:hAnsi="Times New Roman" w:eastAsia="宋体" w:cs="Times New Roman"/>
                <w:color w:val="auto"/>
                <w:szCs w:val="21"/>
                <w:lang w:val="en-US" w:eastAsia="zh-CN"/>
              </w:rPr>
            </w:pPr>
            <w:r>
              <w:rPr>
                <w:rFonts w:ascii="Times New Roman" w:hAnsi="Times New Roman" w:cs="Times New Roman"/>
                <w:color w:val="auto"/>
                <w:szCs w:val="21"/>
              </w:rPr>
              <w:t>厂界下风向Q</w:t>
            </w:r>
            <w:r>
              <w:rPr>
                <w:rFonts w:hint="eastAsia" w:ascii="Times New Roman" w:hAnsi="Times New Roman" w:cs="Times New Roman"/>
                <w:color w:val="auto"/>
                <w:szCs w:val="21"/>
                <w:lang w:val="en-US" w:eastAsia="zh-CN"/>
              </w:rPr>
              <w:t>9</w:t>
            </w:r>
          </w:p>
        </w:tc>
        <w:tc>
          <w:tcPr>
            <w:tcW w:w="1250" w:type="dxa"/>
            <w:vMerge w:val="restart"/>
            <w:tcBorders>
              <w:left w:val="single" w:color="auto" w:sz="4" w:space="0"/>
            </w:tcBorders>
            <w:noWrap w:val="0"/>
            <w:vAlign w:val="center"/>
          </w:tcPr>
          <w:p>
            <w:pPr>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 w:val="21"/>
                <w:szCs w:val="21"/>
                <w:highlight w:val="none"/>
                <w:lang w:val="en-US" w:eastAsia="zh-CN"/>
              </w:rPr>
              <w:t>2022.10.25</w:t>
            </w:r>
          </w:p>
        </w:tc>
        <w:tc>
          <w:tcPr>
            <w:tcW w:w="1800" w:type="dxa"/>
            <w:tcBorders>
              <w:left w:val="single" w:color="auto" w:sz="4" w:space="0"/>
            </w:tcBorders>
            <w:noWrap w:val="0"/>
            <w:vAlign w:val="center"/>
          </w:tcPr>
          <w:p>
            <w:pPr>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kern w:val="2"/>
                <w:sz w:val="21"/>
                <w:szCs w:val="21"/>
                <w:lang w:val="en-US" w:eastAsia="zh-CN" w:bidi="ar-SA"/>
              </w:rPr>
              <w:t>第一次</w:t>
            </w:r>
          </w:p>
        </w:tc>
        <w:tc>
          <w:tcPr>
            <w:tcW w:w="2412" w:type="dxa"/>
            <w:tcBorders>
              <w:lef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 w:val="21"/>
                <w:szCs w:val="21"/>
                <w:lang w:val="en-US" w:eastAsia="zh-CN"/>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1" w:type="dxa"/>
            <w:vMerge w:val="continue"/>
            <w:tcBorders>
              <w:left w:val="single" w:color="auto" w:sz="4" w:space="0"/>
            </w:tcBorders>
            <w:noWrap w:val="0"/>
            <w:vAlign w:val="center"/>
          </w:tcPr>
          <w:p>
            <w:pPr>
              <w:widowControl/>
              <w:jc w:val="center"/>
              <w:textAlignment w:val="center"/>
              <w:rPr>
                <w:rFonts w:ascii="Times New Roman" w:hAnsi="Times New Roman" w:cs="Times New Roman"/>
                <w:color w:val="auto"/>
                <w:szCs w:val="21"/>
              </w:rPr>
            </w:pPr>
          </w:p>
        </w:tc>
        <w:tc>
          <w:tcPr>
            <w:tcW w:w="1250" w:type="dxa"/>
            <w:vMerge w:val="continue"/>
            <w:tcBorders>
              <w:left w:val="single" w:color="auto" w:sz="4" w:space="0"/>
            </w:tcBorders>
            <w:noWrap w:val="0"/>
            <w:vAlign w:val="center"/>
          </w:tcPr>
          <w:p>
            <w:pPr>
              <w:jc w:val="center"/>
              <w:rPr>
                <w:rFonts w:ascii="Times New Roman" w:hAnsi="Times New Roman" w:cs="Times New Roman"/>
                <w:color w:val="auto"/>
                <w:szCs w:val="21"/>
              </w:rPr>
            </w:pPr>
          </w:p>
        </w:tc>
        <w:tc>
          <w:tcPr>
            <w:tcW w:w="1800" w:type="dxa"/>
            <w:tcBorders>
              <w:left w:val="single" w:color="auto" w:sz="4" w:space="0"/>
            </w:tcBorders>
            <w:noWrap w:val="0"/>
            <w:vAlign w:val="center"/>
          </w:tcPr>
          <w:p>
            <w:pPr>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kern w:val="2"/>
                <w:sz w:val="21"/>
                <w:szCs w:val="21"/>
                <w:lang w:val="en-US" w:eastAsia="zh-CN" w:bidi="ar-SA"/>
              </w:rPr>
              <w:t>第二次</w:t>
            </w:r>
          </w:p>
        </w:tc>
        <w:tc>
          <w:tcPr>
            <w:tcW w:w="2412" w:type="dxa"/>
            <w:tcBorders>
              <w:lef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 w:val="21"/>
                <w:szCs w:val="21"/>
                <w:lang w:val="en-US" w:eastAsia="zh-CN"/>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1" w:type="dxa"/>
            <w:vMerge w:val="continue"/>
            <w:tcBorders>
              <w:left w:val="single" w:color="auto" w:sz="4" w:space="0"/>
            </w:tcBorders>
            <w:noWrap w:val="0"/>
            <w:vAlign w:val="center"/>
          </w:tcPr>
          <w:p>
            <w:pPr>
              <w:widowControl/>
              <w:jc w:val="center"/>
              <w:textAlignment w:val="center"/>
              <w:rPr>
                <w:rFonts w:ascii="Times New Roman" w:hAnsi="Times New Roman" w:cs="Times New Roman"/>
                <w:color w:val="auto"/>
                <w:szCs w:val="21"/>
              </w:rPr>
            </w:pPr>
          </w:p>
        </w:tc>
        <w:tc>
          <w:tcPr>
            <w:tcW w:w="1250" w:type="dxa"/>
            <w:vMerge w:val="continue"/>
            <w:tcBorders>
              <w:left w:val="single" w:color="auto" w:sz="4" w:space="0"/>
            </w:tcBorders>
            <w:noWrap w:val="0"/>
            <w:vAlign w:val="center"/>
          </w:tcPr>
          <w:p>
            <w:pPr>
              <w:jc w:val="center"/>
              <w:rPr>
                <w:rFonts w:ascii="Times New Roman" w:hAnsi="Times New Roman" w:cs="Times New Roman"/>
                <w:color w:val="auto"/>
                <w:szCs w:val="21"/>
              </w:rPr>
            </w:pPr>
          </w:p>
        </w:tc>
        <w:tc>
          <w:tcPr>
            <w:tcW w:w="1800" w:type="dxa"/>
            <w:tcBorders>
              <w:left w:val="single" w:color="auto" w:sz="4" w:space="0"/>
            </w:tcBorders>
            <w:noWrap w:val="0"/>
            <w:vAlign w:val="center"/>
          </w:tcPr>
          <w:p>
            <w:pPr>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kern w:val="2"/>
                <w:sz w:val="21"/>
                <w:szCs w:val="21"/>
                <w:lang w:val="en-US" w:eastAsia="zh-CN" w:bidi="ar-SA"/>
              </w:rPr>
              <w:t>第三次</w:t>
            </w:r>
          </w:p>
        </w:tc>
        <w:tc>
          <w:tcPr>
            <w:tcW w:w="2412" w:type="dxa"/>
            <w:tcBorders>
              <w:lef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 w:val="21"/>
                <w:szCs w:val="21"/>
                <w:lang w:val="en-US" w:eastAsia="zh-CN"/>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71" w:type="dxa"/>
            <w:gridSpan w:val="3"/>
            <w:tcBorders>
              <w:left w:val="single" w:color="auto" w:sz="4" w:space="0"/>
            </w:tcBorders>
            <w:noWrap w:val="0"/>
            <w:vAlign w:val="center"/>
          </w:tcPr>
          <w:p>
            <w:pPr>
              <w:jc w:val="center"/>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标准限值</w:t>
            </w:r>
          </w:p>
        </w:tc>
        <w:tc>
          <w:tcPr>
            <w:tcW w:w="2412" w:type="dxa"/>
            <w:tcBorders>
              <w:lef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71" w:type="dxa"/>
            <w:gridSpan w:val="3"/>
            <w:tcBorders>
              <w:left w:val="single" w:color="auto" w:sz="4" w:space="0"/>
            </w:tcBorders>
            <w:noWrap w:val="0"/>
            <w:vAlign w:val="center"/>
          </w:tcPr>
          <w:p>
            <w:pPr>
              <w:jc w:val="center"/>
              <w:rPr>
                <w:rFonts w:hint="default"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b/>
                <w:bCs/>
                <w:color w:val="auto"/>
                <w:kern w:val="2"/>
                <w:sz w:val="21"/>
                <w:szCs w:val="21"/>
                <w:lang w:val="en-US" w:eastAsia="zh-CN" w:bidi="ar-SA"/>
              </w:rPr>
              <w:t>评价</w:t>
            </w:r>
          </w:p>
        </w:tc>
        <w:tc>
          <w:tcPr>
            <w:tcW w:w="2412" w:type="dxa"/>
            <w:tcBorders>
              <w:left w:val="single" w:color="auto" w:sz="4" w:space="0"/>
            </w:tcBorders>
            <w:noWrap w:val="0"/>
            <w:vAlign w:val="center"/>
          </w:tcPr>
          <w:p>
            <w:pPr>
              <w:keepNext w:val="0"/>
              <w:keepLines w:val="0"/>
              <w:widowControl/>
              <w:suppressLineNumbers w:val="0"/>
              <w:jc w:val="center"/>
              <w:textAlignment w:val="bottom"/>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683" w:type="dxa"/>
            <w:gridSpan w:val="4"/>
            <w:tcBorders>
              <w:left w:val="single" w:color="auto" w:sz="4" w:space="0"/>
            </w:tcBorders>
            <w:noWrap w:val="0"/>
            <w:vAlign w:val="center"/>
          </w:tcPr>
          <w:p>
            <w:pPr>
              <w:tabs>
                <w:tab w:val="left" w:pos="2520"/>
              </w:tabs>
              <w:ind w:left="0" w:leftChars="0" w:right="0" w:rightChars="0" w:firstLine="0" w:firstLineChars="0"/>
              <w:jc w:val="left"/>
              <w:rPr>
                <w:rFonts w:hint="eastAsia"/>
                <w:color w:val="auto"/>
                <w:lang w:eastAsia="zh-CN"/>
              </w:rPr>
            </w:pPr>
            <w:r>
              <w:rPr>
                <w:color w:val="auto"/>
              </w:rPr>
              <w:t>备注：</w:t>
            </w:r>
            <w:r>
              <w:rPr>
                <w:rFonts w:hint="eastAsia"/>
                <w:color w:val="auto"/>
                <w:lang w:val="en-US" w:eastAsia="zh-CN"/>
              </w:rPr>
              <w:t>1、</w:t>
            </w:r>
            <w:r>
              <w:rPr>
                <w:color w:val="auto"/>
              </w:rPr>
              <w:t>测点示意图见附图一</w:t>
            </w:r>
            <w:r>
              <w:rPr>
                <w:rFonts w:hint="eastAsia"/>
                <w:color w:val="auto"/>
                <w:lang w:eastAsia="zh-CN"/>
              </w:rPr>
              <w:t>；</w:t>
            </w:r>
          </w:p>
          <w:p>
            <w:pPr>
              <w:pStyle w:val="2"/>
              <w:numPr>
                <w:ilvl w:val="0"/>
                <w:numId w:val="0"/>
              </w:numPr>
              <w:ind w:leftChars="0" w:firstLine="630" w:firstLineChars="300"/>
              <w:rPr>
                <w:rFonts w:hint="eastAsia"/>
                <w:color w:val="auto"/>
                <w:lang w:eastAsia="zh-CN"/>
              </w:rPr>
            </w:pP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w:t>
            </w:r>
            <w:r>
              <w:rPr>
                <w:rFonts w:hint="eastAsia"/>
                <w:color w:val="auto"/>
                <w:lang w:val="en-US" w:eastAsia="zh-CN"/>
              </w:rPr>
              <w:t>所有平行样品均以均值计</w:t>
            </w:r>
            <w:r>
              <w:rPr>
                <w:rFonts w:hint="eastAsia" w:ascii="Times New Roman" w:hAnsi="Times New Roman" w:cs="Times New Roman"/>
                <w:b w:val="0"/>
                <w:bCs/>
                <w:color w:val="auto"/>
                <w:spacing w:val="-6"/>
                <w:sz w:val="21"/>
                <w:szCs w:val="21"/>
                <w:highlight w:val="none"/>
                <w:lang w:val="en-US" w:eastAsia="zh-CN"/>
              </w:rPr>
              <w:t>；</w:t>
            </w:r>
          </w:p>
          <w:p>
            <w:pPr>
              <w:pStyle w:val="2"/>
              <w:numPr>
                <w:ilvl w:val="0"/>
                <w:numId w:val="0"/>
              </w:numPr>
              <w:ind w:leftChars="0"/>
              <w:rPr>
                <w:rFonts w:hint="eastAsia"/>
                <w:color w:val="auto"/>
                <w:lang w:val="en-US" w:eastAsia="zh-CN"/>
              </w:rPr>
            </w:pPr>
            <w:r>
              <w:rPr>
                <w:rFonts w:hint="eastAsia"/>
                <w:color w:val="auto"/>
                <w:lang w:val="en-US" w:eastAsia="zh-CN"/>
              </w:rPr>
              <w:t xml:space="preserve">      </w:t>
            </w:r>
            <w:r>
              <w:rPr>
                <w:rFonts w:hint="eastAsia" w:ascii="Times New Roman" w:hAnsi="Times New Roman" w:eastAsia="宋体" w:cs="Times New Roman"/>
                <w:color w:val="auto"/>
                <w:lang w:val="en-US" w:eastAsia="zh-CN"/>
              </w:rPr>
              <w:t>3</w:t>
            </w: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ND</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表示未检出，</w:t>
            </w:r>
            <w:r>
              <w:rPr>
                <w:rFonts w:hint="eastAsia" w:ascii="Times New Roman" w:hAnsi="Times New Roman" w:eastAsia="宋体" w:cs="Times New Roman"/>
                <w:color w:val="auto"/>
                <w:lang w:val="en-US" w:eastAsia="zh-CN"/>
              </w:rPr>
              <w:t>硫酸雾</w:t>
            </w:r>
            <w:r>
              <w:rPr>
                <w:rFonts w:hint="default" w:ascii="Times New Roman" w:hAnsi="Times New Roman" w:eastAsia="宋体" w:cs="Times New Roman"/>
                <w:color w:val="auto"/>
                <w:lang w:val="en-US" w:eastAsia="zh-CN"/>
              </w:rPr>
              <w:t>的检出限为0.</w:t>
            </w:r>
            <w:r>
              <w:rPr>
                <w:rFonts w:hint="eastAsia" w:ascii="Times New Roman" w:hAnsi="Times New Roman" w:eastAsia="宋体" w:cs="Times New Roman"/>
                <w:color w:val="auto"/>
                <w:lang w:val="en-US" w:eastAsia="zh-CN"/>
              </w:rPr>
              <w:t>005mg</w:t>
            </w:r>
            <w:r>
              <w:rPr>
                <w:rFonts w:ascii="Times New Roman" w:hAnsi="Times New Roman" w:eastAsia="Times New Roman" w:cs="Times New Roman"/>
                <w:szCs w:val="21"/>
              </w:rPr>
              <w:t>/m</w:t>
            </w:r>
            <w:r>
              <w:rPr>
                <w:rFonts w:ascii="Times New Roman" w:hAnsi="Times New Roman" w:eastAsia="Times New Roman" w:cs="Times New Roman"/>
                <w:szCs w:val="21"/>
                <w:vertAlign w:val="superscript"/>
              </w:rPr>
              <w:t>3</w:t>
            </w:r>
            <w:r>
              <w:rPr>
                <w:rFonts w:hint="eastAsia"/>
                <w:color w:val="auto"/>
                <w:lang w:eastAsia="zh-CN"/>
              </w:rPr>
              <w:t>。</w:t>
            </w:r>
          </w:p>
        </w:tc>
      </w:tr>
    </w:tbl>
    <w:p>
      <w:pPr>
        <w:pStyle w:val="4"/>
        <w:keepLines/>
        <w:kinsoku/>
        <w:overflowPunct/>
        <w:autoSpaceDE/>
        <w:autoSpaceDN/>
        <w:spacing w:beforeLines="50" w:line="240" w:lineRule="auto"/>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b/>
          <w:bCs/>
          <w:color w:val="auto"/>
          <w:highlight w:val="none"/>
        </w:rPr>
        <w:t>9.2.1.3 工业企业厂界噪声及噪声源监测结果</w:t>
      </w:r>
      <w:bookmarkEnd w:id="203"/>
      <w:bookmarkEnd w:id="204"/>
      <w:bookmarkEnd w:id="205"/>
      <w:bookmarkEnd w:id="206"/>
      <w:r>
        <w:rPr>
          <w:rFonts w:hint="default" w:ascii="Times New Roman" w:hAnsi="Times New Roman" w:eastAsia="宋体" w:cs="Times New Roman"/>
          <w:color w:val="auto"/>
          <w:sz w:val="24"/>
          <w:highlight w:val="none"/>
        </w:rPr>
        <w:t xml:space="preserve"> </w:t>
      </w:r>
      <w:bookmarkEnd w:id="207"/>
      <w:bookmarkEnd w:id="208"/>
      <w:bookmarkStart w:id="209" w:name="_Toc2591"/>
      <w:bookmarkStart w:id="210" w:name="_Toc4069"/>
      <w:bookmarkStart w:id="211" w:name="_Toc12115"/>
      <w:bookmarkStart w:id="212" w:name="_Toc20252"/>
    </w:p>
    <w:p>
      <w:pPr>
        <w:jc w:val="center"/>
        <w:rPr>
          <w:rFonts w:hint="default"/>
        </w:rPr>
      </w:pPr>
      <w:r>
        <w:rPr>
          <w:rFonts w:ascii="Times New Roman" w:hAnsi="Times New Roman" w:eastAsia="宋体"/>
          <w:color w:val="000000"/>
          <w:sz w:val="21"/>
          <w:szCs w:val="21"/>
        </w:rPr>
        <w:t>表</w:t>
      </w:r>
      <w:r>
        <w:rPr>
          <w:rFonts w:hint="eastAsia" w:ascii="Times New Roman" w:hAnsi="Times New Roman"/>
          <w:color w:val="000000"/>
          <w:sz w:val="21"/>
          <w:szCs w:val="21"/>
          <w:lang w:val="en-US" w:eastAsia="zh-CN"/>
        </w:rPr>
        <w:t>9</w:t>
      </w:r>
      <w:r>
        <w:rPr>
          <w:rFonts w:ascii="Times New Roman" w:hAnsi="Times New Roman" w:eastAsia="宋体"/>
          <w:color w:val="000000"/>
          <w:sz w:val="21"/>
          <w:szCs w:val="21"/>
        </w:rPr>
        <w:t>-</w:t>
      </w:r>
      <w:r>
        <w:rPr>
          <w:rFonts w:hint="eastAsia" w:ascii="Times New Roman" w:hAnsi="Times New Roman"/>
          <w:color w:val="000000"/>
          <w:sz w:val="21"/>
          <w:szCs w:val="21"/>
          <w:lang w:val="en-US" w:eastAsia="zh-CN"/>
        </w:rPr>
        <w:t>1</w:t>
      </w:r>
      <w:r>
        <w:rPr>
          <w:rFonts w:hint="eastAsia"/>
          <w:color w:val="000000"/>
          <w:sz w:val="21"/>
          <w:szCs w:val="21"/>
          <w:lang w:val="en-US" w:eastAsia="zh-CN"/>
        </w:rPr>
        <w:t>2</w:t>
      </w:r>
      <w:r>
        <w:rPr>
          <w:rFonts w:ascii="Times New Roman" w:hAnsi="Times New Roman" w:eastAsia="宋体"/>
          <w:color w:val="000000"/>
          <w:sz w:val="21"/>
          <w:szCs w:val="21"/>
        </w:rPr>
        <w:t xml:space="preserve"> 噪声监测结果</w:t>
      </w:r>
    </w:p>
    <w:tbl>
      <w:tblPr>
        <w:tblStyle w:val="3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1480"/>
        <w:gridCol w:w="724"/>
        <w:gridCol w:w="724"/>
        <w:gridCol w:w="724"/>
        <w:gridCol w:w="724"/>
        <w:gridCol w:w="724"/>
        <w:gridCol w:w="724"/>
        <w:gridCol w:w="724"/>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726" w:type="dxa"/>
            <w:gridSpan w:val="2"/>
            <w:tcBorders>
              <w:tl2br w:val="nil"/>
              <w:tr2bl w:val="nil"/>
            </w:tcBorders>
            <w:noWrap w:val="0"/>
            <w:vAlign w:val="center"/>
          </w:tcPr>
          <w:p>
            <w:pPr>
              <w:widowControl w:val="0"/>
              <w:spacing w:after="0"/>
              <w:jc w:val="center"/>
              <w:rPr>
                <w:rFonts w:ascii="Times New Roman" w:hAnsi="Times New Roman" w:eastAsia="宋体"/>
                <w:color w:val="000000"/>
                <w:sz w:val="21"/>
                <w:szCs w:val="21"/>
              </w:rPr>
            </w:pPr>
            <w:r>
              <w:rPr>
                <w:rFonts w:ascii="Times New Roman" w:hAnsi="Times New Roman" w:eastAsia="宋体"/>
                <w:color w:val="000000"/>
                <w:sz w:val="21"/>
                <w:szCs w:val="21"/>
              </w:rPr>
              <w:t>监测结果dB(A)</w:t>
            </w:r>
          </w:p>
        </w:tc>
        <w:tc>
          <w:tcPr>
            <w:tcW w:w="724" w:type="dxa"/>
            <w:tcBorders>
              <w:tl2br w:val="nil"/>
              <w:tr2bl w:val="nil"/>
            </w:tcBorders>
            <w:noWrap w:val="0"/>
            <w:vAlign w:val="center"/>
          </w:tcPr>
          <w:p>
            <w:pPr>
              <w:widowControl w:val="0"/>
              <w:spacing w:after="0"/>
              <w:jc w:val="center"/>
              <w:rPr>
                <w:rFonts w:ascii="Times New Roman" w:hAnsi="Times New Roman" w:eastAsia="宋体"/>
                <w:color w:val="000000"/>
                <w:sz w:val="21"/>
                <w:szCs w:val="21"/>
              </w:rPr>
            </w:pPr>
            <w:r>
              <w:rPr>
                <w:rFonts w:hint="eastAsia" w:ascii="Times New Roman" w:hAnsi="Times New Roman" w:eastAsia="宋体"/>
                <w:color w:val="000000"/>
                <w:sz w:val="21"/>
                <w:szCs w:val="21"/>
              </w:rPr>
              <w:t>Z1</w:t>
            </w:r>
          </w:p>
        </w:tc>
        <w:tc>
          <w:tcPr>
            <w:tcW w:w="724" w:type="dxa"/>
            <w:tcBorders>
              <w:tl2br w:val="nil"/>
              <w:tr2bl w:val="nil"/>
            </w:tcBorders>
            <w:noWrap w:val="0"/>
            <w:vAlign w:val="center"/>
          </w:tcPr>
          <w:p>
            <w:pPr>
              <w:widowControl w:val="0"/>
              <w:spacing w:after="0"/>
              <w:jc w:val="center"/>
              <w:rPr>
                <w:rFonts w:ascii="Times New Roman" w:hAnsi="Times New Roman" w:eastAsia="宋体"/>
                <w:color w:val="000000"/>
                <w:sz w:val="21"/>
                <w:szCs w:val="21"/>
              </w:rPr>
            </w:pPr>
            <w:r>
              <w:rPr>
                <w:rFonts w:hint="eastAsia" w:ascii="Times New Roman" w:hAnsi="Times New Roman" w:eastAsia="宋体"/>
                <w:color w:val="000000"/>
                <w:sz w:val="21"/>
                <w:szCs w:val="21"/>
              </w:rPr>
              <w:t>Z2</w:t>
            </w:r>
          </w:p>
        </w:tc>
        <w:tc>
          <w:tcPr>
            <w:tcW w:w="724" w:type="dxa"/>
            <w:tcBorders>
              <w:tl2br w:val="nil"/>
              <w:tr2bl w:val="nil"/>
            </w:tcBorders>
            <w:noWrap w:val="0"/>
            <w:vAlign w:val="center"/>
          </w:tcPr>
          <w:p>
            <w:pPr>
              <w:widowControl w:val="0"/>
              <w:spacing w:after="0"/>
              <w:jc w:val="center"/>
              <w:rPr>
                <w:rFonts w:ascii="Times New Roman" w:hAnsi="Times New Roman" w:eastAsia="宋体"/>
                <w:color w:val="000000"/>
                <w:sz w:val="21"/>
                <w:szCs w:val="21"/>
              </w:rPr>
            </w:pPr>
            <w:r>
              <w:rPr>
                <w:rFonts w:hint="eastAsia" w:ascii="Times New Roman" w:hAnsi="Times New Roman" w:eastAsia="宋体"/>
                <w:color w:val="000000"/>
                <w:sz w:val="21"/>
                <w:szCs w:val="21"/>
              </w:rPr>
              <w:t>Z3</w:t>
            </w:r>
          </w:p>
        </w:tc>
        <w:tc>
          <w:tcPr>
            <w:tcW w:w="724" w:type="dxa"/>
            <w:tcBorders>
              <w:tl2br w:val="nil"/>
              <w:tr2bl w:val="nil"/>
            </w:tcBorders>
            <w:noWrap w:val="0"/>
            <w:vAlign w:val="center"/>
          </w:tcPr>
          <w:p>
            <w:pPr>
              <w:widowControl w:val="0"/>
              <w:spacing w:after="0"/>
              <w:jc w:val="center"/>
              <w:rPr>
                <w:rFonts w:ascii="Times New Roman" w:hAnsi="Times New Roman" w:eastAsia="宋体"/>
                <w:color w:val="000000"/>
                <w:sz w:val="21"/>
                <w:szCs w:val="21"/>
              </w:rPr>
            </w:pPr>
            <w:r>
              <w:rPr>
                <w:rFonts w:hint="eastAsia" w:ascii="Times New Roman" w:hAnsi="Times New Roman" w:eastAsia="宋体"/>
                <w:color w:val="000000"/>
                <w:sz w:val="21"/>
                <w:szCs w:val="21"/>
              </w:rPr>
              <w:t>Z4</w:t>
            </w:r>
          </w:p>
        </w:tc>
        <w:tc>
          <w:tcPr>
            <w:tcW w:w="724" w:type="dxa"/>
            <w:tcBorders>
              <w:tl2br w:val="nil"/>
              <w:tr2bl w:val="nil"/>
            </w:tcBorders>
            <w:noWrap w:val="0"/>
            <w:vAlign w:val="center"/>
          </w:tcPr>
          <w:p>
            <w:pPr>
              <w:widowControl w:val="0"/>
              <w:spacing w:after="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rPr>
              <w:t>Z</w:t>
            </w:r>
            <w:r>
              <w:rPr>
                <w:rFonts w:hint="eastAsia" w:ascii="Times New Roman" w:hAnsi="Times New Roman" w:eastAsia="宋体"/>
                <w:color w:val="000000"/>
                <w:sz w:val="21"/>
                <w:szCs w:val="21"/>
                <w:lang w:val="en-US" w:eastAsia="zh-CN"/>
              </w:rPr>
              <w:t>5</w:t>
            </w:r>
          </w:p>
        </w:tc>
        <w:tc>
          <w:tcPr>
            <w:tcW w:w="724" w:type="dxa"/>
            <w:tcBorders>
              <w:tl2br w:val="nil"/>
              <w:tr2bl w:val="nil"/>
            </w:tcBorders>
            <w:noWrap w:val="0"/>
            <w:vAlign w:val="center"/>
          </w:tcPr>
          <w:p>
            <w:pPr>
              <w:widowControl w:val="0"/>
              <w:spacing w:after="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rPr>
              <w:t>Z</w:t>
            </w:r>
            <w:r>
              <w:rPr>
                <w:rFonts w:hint="eastAsia" w:ascii="Times New Roman" w:hAnsi="Times New Roman" w:eastAsia="宋体"/>
                <w:color w:val="000000"/>
                <w:sz w:val="21"/>
                <w:szCs w:val="21"/>
                <w:lang w:val="en-US" w:eastAsia="zh-CN"/>
              </w:rPr>
              <w:t>6</w:t>
            </w:r>
          </w:p>
        </w:tc>
        <w:tc>
          <w:tcPr>
            <w:tcW w:w="724" w:type="dxa"/>
            <w:tcBorders>
              <w:tl2br w:val="nil"/>
              <w:tr2bl w:val="nil"/>
            </w:tcBorders>
            <w:noWrap w:val="0"/>
            <w:vAlign w:val="center"/>
          </w:tcPr>
          <w:p>
            <w:pPr>
              <w:widowControl w:val="0"/>
              <w:spacing w:after="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rPr>
              <w:t>Z</w:t>
            </w:r>
            <w:r>
              <w:rPr>
                <w:rFonts w:hint="eastAsia" w:ascii="Times New Roman" w:hAnsi="Times New Roman" w:eastAsia="宋体"/>
                <w:color w:val="000000"/>
                <w:sz w:val="21"/>
                <w:szCs w:val="21"/>
                <w:lang w:val="en-US" w:eastAsia="zh-CN"/>
              </w:rPr>
              <w:t>7</w:t>
            </w:r>
          </w:p>
        </w:tc>
        <w:tc>
          <w:tcPr>
            <w:tcW w:w="724" w:type="dxa"/>
            <w:tcBorders>
              <w:tl2br w:val="nil"/>
              <w:tr2bl w:val="nil"/>
            </w:tcBorders>
            <w:noWrap w:val="0"/>
            <w:vAlign w:val="center"/>
          </w:tcPr>
          <w:p>
            <w:pPr>
              <w:widowControl w:val="0"/>
              <w:spacing w:after="0"/>
              <w:jc w:val="center"/>
              <w:rPr>
                <w:rFonts w:hint="eastAsia" w:ascii="Times New Roman" w:hAnsi="Times New Roman" w:eastAsia="宋体"/>
                <w:color w:val="000000"/>
                <w:sz w:val="21"/>
                <w:szCs w:val="21"/>
                <w:lang w:val="en-US" w:eastAsia="zh-CN"/>
              </w:rPr>
            </w:pPr>
            <w:r>
              <w:rPr>
                <w:rFonts w:hint="eastAsia" w:ascii="Times New Roman" w:hAnsi="Times New Roman" w:eastAsia="宋体"/>
                <w:color w:val="000000"/>
                <w:sz w:val="21"/>
                <w:szCs w:val="21"/>
              </w:rPr>
              <w:t>Z</w:t>
            </w:r>
            <w:r>
              <w:rPr>
                <w:rFonts w:hint="eastAsia" w:ascii="Times New Roman" w:hAnsi="Times New Roman" w:eastAsia="宋体"/>
                <w:color w:val="000000"/>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6" w:type="dxa"/>
            <w:vMerge w:val="restart"/>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rPr>
              <w:t>202</w:t>
            </w:r>
            <w:r>
              <w:rPr>
                <w:rFonts w:hint="eastAsia" w:ascii="Times New Roman" w:hAnsi="Times New Roman" w:eastAsia="宋体"/>
                <w:color w:val="000000"/>
                <w:sz w:val="21"/>
                <w:szCs w:val="21"/>
                <w:lang w:val="en-US" w:eastAsia="zh-CN"/>
              </w:rPr>
              <w:t>2</w:t>
            </w:r>
            <w:r>
              <w:rPr>
                <w:rFonts w:hint="eastAsia" w:ascii="Times New Roman" w:hAnsi="Times New Roman" w:eastAsia="宋体"/>
                <w:color w:val="000000"/>
                <w:sz w:val="21"/>
                <w:szCs w:val="21"/>
              </w:rPr>
              <w:t>.</w:t>
            </w:r>
            <w:r>
              <w:rPr>
                <w:rFonts w:hint="eastAsia" w:eastAsia="宋体"/>
                <w:color w:val="000000"/>
                <w:sz w:val="21"/>
                <w:szCs w:val="21"/>
                <w:lang w:val="en-US" w:eastAsia="zh-CN"/>
              </w:rPr>
              <w:t>10</w:t>
            </w:r>
            <w:r>
              <w:rPr>
                <w:rFonts w:hint="eastAsia" w:ascii="Times New Roman" w:hAnsi="Times New Roman" w:eastAsia="宋体"/>
                <w:color w:val="000000"/>
                <w:sz w:val="21"/>
                <w:szCs w:val="21"/>
              </w:rPr>
              <w:t>.</w:t>
            </w:r>
            <w:r>
              <w:rPr>
                <w:rFonts w:hint="eastAsia" w:eastAsia="宋体"/>
                <w:color w:val="000000"/>
                <w:sz w:val="21"/>
                <w:szCs w:val="21"/>
                <w:lang w:val="en-US" w:eastAsia="zh-CN"/>
              </w:rPr>
              <w:t>24</w:t>
            </w:r>
          </w:p>
        </w:tc>
        <w:tc>
          <w:tcPr>
            <w:tcW w:w="1480" w:type="dxa"/>
            <w:tcBorders>
              <w:tl2br w:val="nil"/>
              <w:tr2bl w:val="nil"/>
            </w:tcBorders>
            <w:noWrap w:val="0"/>
            <w:vAlign w:val="center"/>
          </w:tcPr>
          <w:p>
            <w:pPr>
              <w:widowControl w:val="0"/>
              <w:spacing w:after="0"/>
              <w:jc w:val="center"/>
              <w:rPr>
                <w:rFonts w:ascii="Times New Roman" w:hAnsi="Times New Roman" w:eastAsia="宋体"/>
                <w:color w:val="000000"/>
                <w:sz w:val="21"/>
                <w:szCs w:val="21"/>
              </w:rPr>
            </w:pPr>
            <w:r>
              <w:rPr>
                <w:rFonts w:ascii="Times New Roman" w:hAnsi="Times New Roman" w:eastAsia="宋体"/>
                <w:color w:val="000000"/>
                <w:sz w:val="21"/>
                <w:szCs w:val="21"/>
              </w:rPr>
              <w:t>Leq（昼间）</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55</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55</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55</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54</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55</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56</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54</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6" w:type="dxa"/>
            <w:vMerge w:val="continue"/>
            <w:tcBorders>
              <w:tl2br w:val="nil"/>
              <w:tr2bl w:val="nil"/>
            </w:tcBorders>
            <w:noWrap w:val="0"/>
            <w:vAlign w:val="center"/>
          </w:tcPr>
          <w:p>
            <w:pPr>
              <w:widowControl w:val="0"/>
              <w:spacing w:after="0"/>
              <w:jc w:val="center"/>
              <w:rPr>
                <w:rFonts w:hint="eastAsia" w:ascii="Times New Roman" w:hAnsi="Times New Roman" w:eastAsia="宋体"/>
                <w:color w:val="000000"/>
                <w:sz w:val="21"/>
                <w:szCs w:val="21"/>
              </w:rPr>
            </w:pPr>
          </w:p>
        </w:tc>
        <w:tc>
          <w:tcPr>
            <w:tcW w:w="1480" w:type="dxa"/>
            <w:tcBorders>
              <w:tl2br w:val="nil"/>
              <w:tr2bl w:val="nil"/>
            </w:tcBorders>
            <w:noWrap w:val="0"/>
            <w:vAlign w:val="center"/>
          </w:tcPr>
          <w:p>
            <w:pPr>
              <w:widowControl w:val="0"/>
              <w:spacing w:after="0"/>
              <w:jc w:val="center"/>
              <w:rPr>
                <w:rFonts w:ascii="Times New Roman" w:hAnsi="Times New Roman" w:eastAsia="宋体"/>
                <w:color w:val="000000"/>
                <w:sz w:val="21"/>
                <w:szCs w:val="21"/>
              </w:rPr>
            </w:pPr>
            <w:r>
              <w:rPr>
                <w:rFonts w:ascii="Times New Roman" w:hAnsi="Times New Roman" w:eastAsia="宋体"/>
                <w:color w:val="000000"/>
                <w:sz w:val="21"/>
                <w:szCs w:val="21"/>
              </w:rPr>
              <w:t>Leq（</w:t>
            </w:r>
            <w:r>
              <w:rPr>
                <w:rFonts w:hint="eastAsia" w:ascii="Times New Roman" w:hAnsi="Times New Roman" w:eastAsia="宋体"/>
                <w:color w:val="000000"/>
                <w:sz w:val="21"/>
                <w:szCs w:val="21"/>
                <w:lang w:val="en-US" w:eastAsia="zh-CN"/>
              </w:rPr>
              <w:t>夜</w:t>
            </w:r>
            <w:r>
              <w:rPr>
                <w:rFonts w:ascii="Times New Roman" w:hAnsi="Times New Roman" w:eastAsia="宋体"/>
                <w:color w:val="000000"/>
                <w:sz w:val="21"/>
                <w:szCs w:val="21"/>
              </w:rPr>
              <w:t>间）</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48</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49</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47</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47</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47</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48</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49</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6" w:type="dxa"/>
            <w:vMerge w:val="restart"/>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ascii="Times New Roman" w:hAnsi="Times New Roman" w:eastAsia="宋体"/>
                <w:color w:val="000000"/>
                <w:sz w:val="21"/>
                <w:szCs w:val="21"/>
              </w:rPr>
              <w:t>202</w:t>
            </w:r>
            <w:r>
              <w:rPr>
                <w:rFonts w:hint="eastAsia" w:ascii="Times New Roman" w:hAnsi="Times New Roman" w:eastAsia="宋体"/>
                <w:color w:val="000000"/>
                <w:sz w:val="21"/>
                <w:szCs w:val="21"/>
                <w:lang w:val="en-US" w:eastAsia="zh-CN"/>
              </w:rPr>
              <w:t>2</w:t>
            </w:r>
            <w:r>
              <w:rPr>
                <w:rFonts w:hint="eastAsia" w:ascii="Times New Roman" w:hAnsi="Times New Roman" w:eastAsia="宋体"/>
                <w:color w:val="000000"/>
                <w:sz w:val="21"/>
                <w:szCs w:val="21"/>
              </w:rPr>
              <w:t>.</w:t>
            </w:r>
            <w:r>
              <w:rPr>
                <w:rFonts w:hint="eastAsia" w:eastAsia="宋体"/>
                <w:color w:val="000000"/>
                <w:sz w:val="21"/>
                <w:szCs w:val="21"/>
                <w:lang w:val="en-US" w:eastAsia="zh-CN"/>
              </w:rPr>
              <w:t>10</w:t>
            </w:r>
            <w:r>
              <w:rPr>
                <w:rFonts w:hint="eastAsia" w:ascii="Times New Roman" w:hAnsi="Times New Roman" w:eastAsia="宋体"/>
                <w:color w:val="000000"/>
                <w:sz w:val="21"/>
                <w:szCs w:val="21"/>
              </w:rPr>
              <w:t>.</w:t>
            </w:r>
            <w:r>
              <w:rPr>
                <w:rFonts w:hint="eastAsia" w:eastAsia="宋体"/>
                <w:color w:val="000000"/>
                <w:sz w:val="21"/>
                <w:szCs w:val="21"/>
                <w:lang w:val="en-US" w:eastAsia="zh-CN"/>
              </w:rPr>
              <w:t>25</w:t>
            </w:r>
          </w:p>
        </w:tc>
        <w:tc>
          <w:tcPr>
            <w:tcW w:w="1480" w:type="dxa"/>
            <w:tcBorders>
              <w:tl2br w:val="nil"/>
              <w:tr2bl w:val="nil"/>
            </w:tcBorders>
            <w:noWrap w:val="0"/>
            <w:vAlign w:val="center"/>
          </w:tcPr>
          <w:p>
            <w:pPr>
              <w:widowControl w:val="0"/>
              <w:spacing w:after="0"/>
              <w:jc w:val="center"/>
              <w:rPr>
                <w:rFonts w:ascii="Times New Roman" w:hAnsi="Times New Roman" w:eastAsia="宋体"/>
                <w:color w:val="000000"/>
                <w:sz w:val="21"/>
                <w:szCs w:val="21"/>
              </w:rPr>
            </w:pPr>
            <w:r>
              <w:rPr>
                <w:rFonts w:ascii="Times New Roman" w:hAnsi="Times New Roman" w:eastAsia="宋体"/>
                <w:color w:val="000000"/>
                <w:sz w:val="21"/>
                <w:szCs w:val="21"/>
              </w:rPr>
              <w:t>Leq（昼间）</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58</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59</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58</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54</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54</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56</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57</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6" w:type="dxa"/>
            <w:vMerge w:val="continue"/>
            <w:tcBorders>
              <w:tl2br w:val="nil"/>
              <w:tr2bl w:val="nil"/>
            </w:tcBorders>
            <w:noWrap w:val="0"/>
            <w:vAlign w:val="center"/>
          </w:tcPr>
          <w:p>
            <w:pPr>
              <w:widowControl w:val="0"/>
              <w:spacing w:after="0"/>
              <w:jc w:val="center"/>
              <w:rPr>
                <w:rFonts w:hint="eastAsia" w:ascii="Times New Roman" w:hAnsi="Times New Roman" w:eastAsia="宋体"/>
                <w:color w:val="000000"/>
                <w:sz w:val="21"/>
                <w:szCs w:val="21"/>
              </w:rPr>
            </w:pPr>
          </w:p>
        </w:tc>
        <w:tc>
          <w:tcPr>
            <w:tcW w:w="1480" w:type="dxa"/>
            <w:tcBorders>
              <w:tl2br w:val="nil"/>
              <w:tr2bl w:val="nil"/>
            </w:tcBorders>
            <w:noWrap w:val="0"/>
            <w:vAlign w:val="center"/>
          </w:tcPr>
          <w:p>
            <w:pPr>
              <w:widowControl w:val="0"/>
              <w:spacing w:after="0"/>
              <w:jc w:val="center"/>
              <w:rPr>
                <w:rFonts w:ascii="Times New Roman" w:hAnsi="Times New Roman" w:eastAsia="宋体"/>
                <w:color w:val="000000"/>
                <w:sz w:val="21"/>
                <w:szCs w:val="21"/>
              </w:rPr>
            </w:pPr>
            <w:r>
              <w:rPr>
                <w:rFonts w:ascii="Times New Roman" w:hAnsi="Times New Roman" w:eastAsia="宋体"/>
                <w:color w:val="000000"/>
                <w:sz w:val="21"/>
                <w:szCs w:val="21"/>
              </w:rPr>
              <w:t>Leq（</w:t>
            </w:r>
            <w:r>
              <w:rPr>
                <w:rFonts w:hint="eastAsia" w:ascii="Times New Roman" w:hAnsi="Times New Roman" w:eastAsia="宋体"/>
                <w:color w:val="000000"/>
                <w:sz w:val="21"/>
                <w:szCs w:val="21"/>
                <w:lang w:val="en-US" w:eastAsia="zh-CN"/>
              </w:rPr>
              <w:t>夜</w:t>
            </w:r>
            <w:r>
              <w:rPr>
                <w:rFonts w:ascii="Times New Roman" w:hAnsi="Times New Roman" w:eastAsia="宋体"/>
                <w:color w:val="000000"/>
                <w:sz w:val="21"/>
                <w:szCs w:val="21"/>
              </w:rPr>
              <w:t>间）</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48</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49</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48</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45</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45</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47</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48</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6" w:type="dxa"/>
            <w:vMerge w:val="restart"/>
            <w:tcBorders>
              <w:tl2br w:val="nil"/>
              <w:tr2bl w:val="nil"/>
            </w:tcBorders>
            <w:noWrap w:val="0"/>
            <w:vAlign w:val="center"/>
          </w:tcPr>
          <w:p>
            <w:pPr>
              <w:widowControl w:val="0"/>
              <w:spacing w:after="0"/>
              <w:jc w:val="center"/>
              <w:rPr>
                <w:rFonts w:ascii="Times New Roman" w:hAnsi="Times New Roman" w:eastAsia="宋体"/>
                <w:color w:val="000000"/>
                <w:sz w:val="21"/>
                <w:szCs w:val="21"/>
              </w:rPr>
            </w:pPr>
            <w:r>
              <w:rPr>
                <w:rFonts w:ascii="Times New Roman" w:hAnsi="Times New Roman" w:eastAsia="宋体"/>
                <w:color w:val="000000"/>
                <w:sz w:val="21"/>
                <w:szCs w:val="21"/>
              </w:rPr>
              <w:t>标准限值</w:t>
            </w:r>
          </w:p>
        </w:tc>
        <w:tc>
          <w:tcPr>
            <w:tcW w:w="1480" w:type="dxa"/>
            <w:tcBorders>
              <w:tl2br w:val="nil"/>
              <w:tr2bl w:val="nil"/>
            </w:tcBorders>
            <w:noWrap w:val="0"/>
            <w:vAlign w:val="center"/>
          </w:tcPr>
          <w:p>
            <w:pPr>
              <w:widowControl w:val="0"/>
              <w:spacing w:after="0"/>
              <w:jc w:val="center"/>
              <w:rPr>
                <w:rFonts w:ascii="Times New Roman" w:hAnsi="Times New Roman" w:eastAsia="宋体"/>
                <w:color w:val="000000"/>
                <w:sz w:val="21"/>
                <w:szCs w:val="21"/>
              </w:rPr>
            </w:pPr>
            <w:r>
              <w:rPr>
                <w:rFonts w:ascii="Times New Roman" w:hAnsi="Times New Roman" w:eastAsia="宋体"/>
                <w:color w:val="000000"/>
                <w:sz w:val="21"/>
                <w:szCs w:val="21"/>
              </w:rPr>
              <w:t>Leq（昼间）</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b/>
                <w:bCs/>
                <w:color w:val="000000"/>
                <w:sz w:val="21"/>
                <w:szCs w:val="21"/>
                <w:lang w:val="en-US" w:eastAsia="zh-CN"/>
              </w:rPr>
            </w:pPr>
            <w:r>
              <w:rPr>
                <w:rFonts w:hint="eastAsia" w:ascii="Times New Roman" w:hAnsi="Times New Roman"/>
                <w:b/>
                <w:bCs/>
                <w:color w:val="000000"/>
                <w:sz w:val="21"/>
                <w:szCs w:val="21"/>
                <w:lang w:val="en-US" w:eastAsia="zh-CN"/>
              </w:rPr>
              <w:t>60</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b/>
                <w:bCs/>
                <w:color w:val="000000"/>
                <w:sz w:val="21"/>
                <w:szCs w:val="21"/>
                <w:lang w:val="en-US"/>
              </w:rPr>
            </w:pPr>
            <w:r>
              <w:rPr>
                <w:rFonts w:hint="eastAsia" w:ascii="Times New Roman" w:hAnsi="Times New Roman"/>
                <w:b/>
                <w:bCs/>
                <w:color w:val="000000"/>
                <w:sz w:val="21"/>
                <w:szCs w:val="21"/>
                <w:lang w:val="en-US" w:eastAsia="zh-CN"/>
              </w:rPr>
              <w:t>60</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b/>
                <w:bCs/>
                <w:color w:val="000000"/>
                <w:sz w:val="21"/>
                <w:szCs w:val="21"/>
                <w:lang w:val="en-US"/>
              </w:rPr>
            </w:pPr>
            <w:r>
              <w:rPr>
                <w:rFonts w:hint="eastAsia" w:ascii="Times New Roman" w:hAnsi="Times New Roman"/>
                <w:b/>
                <w:bCs/>
                <w:color w:val="000000"/>
                <w:sz w:val="21"/>
                <w:szCs w:val="21"/>
                <w:lang w:val="en-US" w:eastAsia="zh-CN"/>
              </w:rPr>
              <w:t>60</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b/>
                <w:bCs/>
                <w:color w:val="000000"/>
                <w:sz w:val="21"/>
                <w:szCs w:val="21"/>
                <w:lang w:val="en-US"/>
              </w:rPr>
            </w:pPr>
            <w:r>
              <w:rPr>
                <w:rFonts w:hint="eastAsia" w:ascii="Times New Roman" w:hAnsi="Times New Roman"/>
                <w:b/>
                <w:bCs/>
                <w:color w:val="000000"/>
                <w:sz w:val="21"/>
                <w:szCs w:val="21"/>
                <w:lang w:val="en-US" w:eastAsia="zh-CN"/>
              </w:rPr>
              <w:t>60</w:t>
            </w:r>
          </w:p>
        </w:tc>
        <w:tc>
          <w:tcPr>
            <w:tcW w:w="724" w:type="dxa"/>
            <w:tcBorders>
              <w:tl2br w:val="nil"/>
              <w:tr2bl w:val="nil"/>
            </w:tcBorders>
            <w:noWrap w:val="0"/>
            <w:vAlign w:val="center"/>
          </w:tcPr>
          <w:p>
            <w:pPr>
              <w:widowControl w:val="0"/>
              <w:spacing w:after="0"/>
              <w:jc w:val="center"/>
              <w:rPr>
                <w:rFonts w:hint="eastAsia" w:ascii="Times New Roman" w:hAnsi="Times New Roman" w:eastAsia="宋体"/>
                <w:b/>
                <w:bCs/>
                <w:color w:val="000000"/>
                <w:sz w:val="21"/>
                <w:szCs w:val="21"/>
                <w:lang w:val="en-US" w:eastAsia="zh-CN"/>
              </w:rPr>
            </w:pPr>
            <w:r>
              <w:rPr>
                <w:rFonts w:hint="eastAsia" w:ascii="Times New Roman" w:hAnsi="Times New Roman"/>
                <w:b/>
                <w:bCs/>
                <w:color w:val="000000"/>
                <w:sz w:val="21"/>
                <w:szCs w:val="21"/>
                <w:lang w:val="en-US" w:eastAsia="zh-CN"/>
              </w:rPr>
              <w:t>60</w:t>
            </w:r>
          </w:p>
        </w:tc>
        <w:tc>
          <w:tcPr>
            <w:tcW w:w="724" w:type="dxa"/>
            <w:tcBorders>
              <w:tl2br w:val="nil"/>
              <w:tr2bl w:val="nil"/>
            </w:tcBorders>
            <w:noWrap w:val="0"/>
            <w:vAlign w:val="center"/>
          </w:tcPr>
          <w:p>
            <w:pPr>
              <w:widowControl w:val="0"/>
              <w:spacing w:after="0"/>
              <w:jc w:val="center"/>
              <w:rPr>
                <w:rFonts w:hint="eastAsia" w:ascii="Times New Roman" w:hAnsi="Times New Roman" w:eastAsia="宋体"/>
                <w:b/>
                <w:bCs/>
                <w:color w:val="000000"/>
                <w:sz w:val="21"/>
                <w:szCs w:val="21"/>
                <w:lang w:val="en-US" w:eastAsia="zh-CN"/>
              </w:rPr>
            </w:pPr>
            <w:r>
              <w:rPr>
                <w:rFonts w:hint="eastAsia" w:ascii="Times New Roman" w:hAnsi="Times New Roman"/>
                <w:b/>
                <w:bCs/>
                <w:color w:val="000000"/>
                <w:sz w:val="21"/>
                <w:szCs w:val="21"/>
                <w:lang w:val="en-US" w:eastAsia="zh-CN"/>
              </w:rPr>
              <w:t>60</w:t>
            </w:r>
          </w:p>
        </w:tc>
        <w:tc>
          <w:tcPr>
            <w:tcW w:w="724" w:type="dxa"/>
            <w:tcBorders>
              <w:tl2br w:val="nil"/>
              <w:tr2bl w:val="nil"/>
            </w:tcBorders>
            <w:noWrap w:val="0"/>
            <w:vAlign w:val="center"/>
          </w:tcPr>
          <w:p>
            <w:pPr>
              <w:widowControl w:val="0"/>
              <w:spacing w:after="0"/>
              <w:jc w:val="center"/>
              <w:rPr>
                <w:rFonts w:hint="eastAsia" w:ascii="Times New Roman" w:hAnsi="Times New Roman" w:eastAsia="宋体"/>
                <w:b/>
                <w:bCs/>
                <w:color w:val="000000"/>
                <w:sz w:val="21"/>
                <w:szCs w:val="21"/>
                <w:lang w:val="en-US" w:eastAsia="zh-CN"/>
              </w:rPr>
            </w:pPr>
            <w:r>
              <w:rPr>
                <w:rFonts w:hint="eastAsia" w:ascii="Times New Roman" w:hAnsi="Times New Roman"/>
                <w:b/>
                <w:bCs/>
                <w:color w:val="000000"/>
                <w:sz w:val="21"/>
                <w:szCs w:val="21"/>
                <w:lang w:val="en-US" w:eastAsia="zh-CN"/>
              </w:rPr>
              <w:t>60</w:t>
            </w:r>
          </w:p>
        </w:tc>
        <w:tc>
          <w:tcPr>
            <w:tcW w:w="724" w:type="dxa"/>
            <w:tcBorders>
              <w:tl2br w:val="nil"/>
              <w:tr2bl w:val="nil"/>
            </w:tcBorders>
            <w:noWrap w:val="0"/>
            <w:vAlign w:val="center"/>
          </w:tcPr>
          <w:p>
            <w:pPr>
              <w:widowControl w:val="0"/>
              <w:spacing w:after="0"/>
              <w:jc w:val="center"/>
              <w:rPr>
                <w:rFonts w:hint="eastAsia" w:ascii="Times New Roman" w:hAnsi="Times New Roman" w:eastAsia="宋体"/>
                <w:b/>
                <w:bCs/>
                <w:color w:val="000000"/>
                <w:sz w:val="21"/>
                <w:szCs w:val="21"/>
                <w:lang w:val="en-US" w:eastAsia="zh-CN"/>
              </w:rPr>
            </w:pPr>
            <w:r>
              <w:rPr>
                <w:rFonts w:hint="eastAsia" w:ascii="Times New Roman" w:hAnsi="Times New Roman"/>
                <w:b/>
                <w:bCs/>
                <w:color w:val="000000"/>
                <w:sz w:val="21"/>
                <w:szCs w:val="21"/>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246" w:type="dxa"/>
            <w:vMerge w:val="continue"/>
            <w:tcBorders>
              <w:tl2br w:val="nil"/>
              <w:tr2bl w:val="nil"/>
            </w:tcBorders>
            <w:noWrap w:val="0"/>
            <w:vAlign w:val="center"/>
          </w:tcPr>
          <w:p>
            <w:pPr>
              <w:widowControl w:val="0"/>
              <w:spacing w:after="0"/>
              <w:jc w:val="center"/>
              <w:rPr>
                <w:rFonts w:ascii="Times New Roman" w:hAnsi="Times New Roman" w:eastAsia="宋体"/>
                <w:color w:val="000000"/>
                <w:sz w:val="21"/>
                <w:szCs w:val="21"/>
              </w:rPr>
            </w:pPr>
          </w:p>
        </w:tc>
        <w:tc>
          <w:tcPr>
            <w:tcW w:w="1480" w:type="dxa"/>
            <w:tcBorders>
              <w:tl2br w:val="nil"/>
              <w:tr2bl w:val="nil"/>
            </w:tcBorders>
            <w:noWrap w:val="0"/>
            <w:vAlign w:val="center"/>
          </w:tcPr>
          <w:p>
            <w:pPr>
              <w:widowControl w:val="0"/>
              <w:spacing w:after="0"/>
              <w:jc w:val="center"/>
              <w:rPr>
                <w:rFonts w:ascii="Times New Roman" w:hAnsi="Times New Roman" w:eastAsia="宋体"/>
                <w:color w:val="000000"/>
                <w:sz w:val="21"/>
                <w:szCs w:val="21"/>
              </w:rPr>
            </w:pPr>
            <w:r>
              <w:rPr>
                <w:rFonts w:ascii="Times New Roman" w:hAnsi="Times New Roman" w:eastAsia="宋体"/>
                <w:color w:val="000000"/>
                <w:sz w:val="21"/>
                <w:szCs w:val="21"/>
              </w:rPr>
              <w:t>Leq（</w:t>
            </w:r>
            <w:r>
              <w:rPr>
                <w:rFonts w:hint="eastAsia" w:ascii="Times New Roman" w:hAnsi="Times New Roman" w:eastAsia="宋体"/>
                <w:color w:val="000000"/>
                <w:sz w:val="21"/>
                <w:szCs w:val="21"/>
                <w:lang w:val="en-US" w:eastAsia="zh-CN"/>
              </w:rPr>
              <w:t>夜</w:t>
            </w:r>
            <w:r>
              <w:rPr>
                <w:rFonts w:ascii="Times New Roman" w:hAnsi="Times New Roman" w:eastAsia="宋体"/>
                <w:color w:val="000000"/>
                <w:sz w:val="21"/>
                <w:szCs w:val="21"/>
              </w:rPr>
              <w:t>间）</w:t>
            </w:r>
          </w:p>
        </w:tc>
        <w:tc>
          <w:tcPr>
            <w:tcW w:w="724" w:type="dxa"/>
            <w:tcBorders>
              <w:tl2br w:val="nil"/>
              <w:tr2bl w:val="nil"/>
            </w:tcBorders>
            <w:noWrap w:val="0"/>
            <w:vAlign w:val="center"/>
          </w:tcPr>
          <w:p>
            <w:pPr>
              <w:widowControl w:val="0"/>
              <w:spacing w:after="0"/>
              <w:jc w:val="center"/>
              <w:rPr>
                <w:rFonts w:hint="default" w:ascii="Times New Roman" w:hAnsi="Times New Roman" w:eastAsia="宋体"/>
                <w:b/>
                <w:bCs/>
                <w:color w:val="000000"/>
                <w:sz w:val="21"/>
                <w:szCs w:val="21"/>
                <w:lang w:val="en-US" w:eastAsia="zh-CN"/>
              </w:rPr>
            </w:pPr>
            <w:r>
              <w:rPr>
                <w:rFonts w:hint="eastAsia" w:ascii="Times New Roman" w:hAnsi="Times New Roman"/>
                <w:b/>
                <w:bCs/>
                <w:color w:val="000000"/>
                <w:sz w:val="21"/>
                <w:szCs w:val="21"/>
                <w:lang w:val="en-US" w:eastAsia="zh-CN"/>
              </w:rPr>
              <w:t>50</w:t>
            </w:r>
          </w:p>
        </w:tc>
        <w:tc>
          <w:tcPr>
            <w:tcW w:w="724" w:type="dxa"/>
            <w:tcBorders>
              <w:tl2br w:val="nil"/>
              <w:tr2bl w:val="nil"/>
            </w:tcBorders>
            <w:noWrap w:val="0"/>
            <w:vAlign w:val="center"/>
          </w:tcPr>
          <w:p>
            <w:pPr>
              <w:widowControl w:val="0"/>
              <w:spacing w:after="0"/>
              <w:jc w:val="center"/>
              <w:rPr>
                <w:rFonts w:hint="eastAsia" w:ascii="Times New Roman" w:hAnsi="Times New Roman" w:eastAsia="宋体"/>
                <w:b/>
                <w:bCs/>
                <w:color w:val="000000"/>
                <w:sz w:val="21"/>
                <w:szCs w:val="21"/>
                <w:lang w:val="en-US" w:eastAsia="zh-CN"/>
              </w:rPr>
            </w:pPr>
            <w:r>
              <w:rPr>
                <w:rFonts w:hint="eastAsia" w:ascii="Times New Roman" w:hAnsi="Times New Roman"/>
                <w:b/>
                <w:bCs/>
                <w:color w:val="000000"/>
                <w:sz w:val="21"/>
                <w:szCs w:val="21"/>
                <w:lang w:val="en-US" w:eastAsia="zh-CN"/>
              </w:rPr>
              <w:t>50</w:t>
            </w:r>
          </w:p>
        </w:tc>
        <w:tc>
          <w:tcPr>
            <w:tcW w:w="724" w:type="dxa"/>
            <w:tcBorders>
              <w:tl2br w:val="nil"/>
              <w:tr2bl w:val="nil"/>
            </w:tcBorders>
            <w:noWrap w:val="0"/>
            <w:vAlign w:val="center"/>
          </w:tcPr>
          <w:p>
            <w:pPr>
              <w:widowControl w:val="0"/>
              <w:spacing w:after="0"/>
              <w:jc w:val="center"/>
              <w:rPr>
                <w:rFonts w:hint="eastAsia" w:ascii="Times New Roman" w:hAnsi="Times New Roman" w:eastAsia="宋体"/>
                <w:b/>
                <w:bCs/>
                <w:color w:val="000000"/>
                <w:sz w:val="21"/>
                <w:szCs w:val="21"/>
                <w:lang w:val="en-US" w:eastAsia="zh-CN"/>
              </w:rPr>
            </w:pPr>
            <w:r>
              <w:rPr>
                <w:rFonts w:hint="eastAsia" w:ascii="Times New Roman" w:hAnsi="Times New Roman"/>
                <w:b/>
                <w:bCs/>
                <w:color w:val="000000"/>
                <w:sz w:val="21"/>
                <w:szCs w:val="21"/>
                <w:lang w:val="en-US" w:eastAsia="zh-CN"/>
              </w:rPr>
              <w:t>50</w:t>
            </w:r>
          </w:p>
        </w:tc>
        <w:tc>
          <w:tcPr>
            <w:tcW w:w="724" w:type="dxa"/>
            <w:tcBorders>
              <w:tl2br w:val="nil"/>
              <w:tr2bl w:val="nil"/>
            </w:tcBorders>
            <w:noWrap w:val="0"/>
            <w:vAlign w:val="center"/>
          </w:tcPr>
          <w:p>
            <w:pPr>
              <w:widowControl w:val="0"/>
              <w:spacing w:after="0"/>
              <w:jc w:val="center"/>
              <w:rPr>
                <w:rFonts w:hint="eastAsia" w:ascii="Times New Roman" w:hAnsi="Times New Roman" w:eastAsia="宋体"/>
                <w:b/>
                <w:bCs/>
                <w:color w:val="000000"/>
                <w:sz w:val="21"/>
                <w:szCs w:val="21"/>
                <w:lang w:val="en-US" w:eastAsia="zh-CN"/>
              </w:rPr>
            </w:pPr>
            <w:r>
              <w:rPr>
                <w:rFonts w:hint="eastAsia" w:ascii="Times New Roman" w:hAnsi="Times New Roman"/>
                <w:b/>
                <w:bCs/>
                <w:color w:val="000000"/>
                <w:sz w:val="21"/>
                <w:szCs w:val="21"/>
                <w:lang w:val="en-US" w:eastAsia="zh-CN"/>
              </w:rPr>
              <w:t>50</w:t>
            </w:r>
          </w:p>
        </w:tc>
        <w:tc>
          <w:tcPr>
            <w:tcW w:w="724" w:type="dxa"/>
            <w:tcBorders>
              <w:tl2br w:val="nil"/>
              <w:tr2bl w:val="nil"/>
            </w:tcBorders>
            <w:noWrap w:val="0"/>
            <w:vAlign w:val="center"/>
          </w:tcPr>
          <w:p>
            <w:pPr>
              <w:widowControl w:val="0"/>
              <w:spacing w:after="0"/>
              <w:jc w:val="center"/>
              <w:rPr>
                <w:rFonts w:hint="eastAsia" w:ascii="Times New Roman" w:hAnsi="Times New Roman" w:eastAsia="宋体"/>
                <w:b/>
                <w:bCs/>
                <w:color w:val="000000"/>
                <w:sz w:val="21"/>
                <w:szCs w:val="21"/>
                <w:lang w:val="en-US" w:eastAsia="zh-CN"/>
              </w:rPr>
            </w:pPr>
            <w:r>
              <w:rPr>
                <w:rFonts w:hint="eastAsia" w:ascii="Times New Roman" w:hAnsi="Times New Roman"/>
                <w:b/>
                <w:bCs/>
                <w:color w:val="000000"/>
                <w:sz w:val="21"/>
                <w:szCs w:val="21"/>
                <w:lang w:val="en-US" w:eastAsia="zh-CN"/>
              </w:rPr>
              <w:t>50</w:t>
            </w:r>
          </w:p>
        </w:tc>
        <w:tc>
          <w:tcPr>
            <w:tcW w:w="724" w:type="dxa"/>
            <w:tcBorders>
              <w:tl2br w:val="nil"/>
              <w:tr2bl w:val="nil"/>
            </w:tcBorders>
            <w:noWrap w:val="0"/>
            <w:vAlign w:val="center"/>
          </w:tcPr>
          <w:p>
            <w:pPr>
              <w:widowControl w:val="0"/>
              <w:spacing w:after="0"/>
              <w:jc w:val="center"/>
              <w:rPr>
                <w:rFonts w:hint="eastAsia" w:ascii="Times New Roman" w:hAnsi="Times New Roman" w:eastAsia="宋体"/>
                <w:b/>
                <w:bCs/>
                <w:color w:val="000000"/>
                <w:sz w:val="21"/>
                <w:szCs w:val="21"/>
                <w:lang w:val="en-US" w:eastAsia="zh-CN"/>
              </w:rPr>
            </w:pPr>
            <w:r>
              <w:rPr>
                <w:rFonts w:hint="eastAsia" w:ascii="Times New Roman" w:hAnsi="Times New Roman"/>
                <w:b/>
                <w:bCs/>
                <w:color w:val="000000"/>
                <w:sz w:val="21"/>
                <w:szCs w:val="21"/>
                <w:lang w:val="en-US" w:eastAsia="zh-CN"/>
              </w:rPr>
              <w:t>50</w:t>
            </w:r>
          </w:p>
        </w:tc>
        <w:tc>
          <w:tcPr>
            <w:tcW w:w="724" w:type="dxa"/>
            <w:tcBorders>
              <w:tl2br w:val="nil"/>
              <w:tr2bl w:val="nil"/>
            </w:tcBorders>
            <w:noWrap w:val="0"/>
            <w:vAlign w:val="center"/>
          </w:tcPr>
          <w:p>
            <w:pPr>
              <w:widowControl w:val="0"/>
              <w:spacing w:after="0"/>
              <w:jc w:val="center"/>
              <w:rPr>
                <w:rFonts w:hint="eastAsia" w:ascii="Times New Roman" w:hAnsi="Times New Roman" w:eastAsia="宋体"/>
                <w:b/>
                <w:bCs/>
                <w:color w:val="000000"/>
                <w:sz w:val="21"/>
                <w:szCs w:val="21"/>
                <w:lang w:val="en-US" w:eastAsia="zh-CN"/>
              </w:rPr>
            </w:pPr>
            <w:r>
              <w:rPr>
                <w:rFonts w:hint="eastAsia" w:ascii="Times New Roman" w:hAnsi="Times New Roman"/>
                <w:b/>
                <w:bCs/>
                <w:color w:val="000000"/>
                <w:sz w:val="21"/>
                <w:szCs w:val="21"/>
                <w:lang w:val="en-US" w:eastAsia="zh-CN"/>
              </w:rPr>
              <w:t>50</w:t>
            </w:r>
          </w:p>
        </w:tc>
        <w:tc>
          <w:tcPr>
            <w:tcW w:w="724" w:type="dxa"/>
            <w:tcBorders>
              <w:tl2br w:val="nil"/>
              <w:tr2bl w:val="nil"/>
            </w:tcBorders>
            <w:noWrap w:val="0"/>
            <w:vAlign w:val="center"/>
          </w:tcPr>
          <w:p>
            <w:pPr>
              <w:widowControl w:val="0"/>
              <w:spacing w:after="0"/>
              <w:jc w:val="center"/>
              <w:rPr>
                <w:rFonts w:hint="eastAsia" w:ascii="Times New Roman" w:hAnsi="Times New Roman" w:eastAsia="宋体"/>
                <w:b/>
                <w:bCs/>
                <w:color w:val="000000"/>
                <w:sz w:val="21"/>
                <w:szCs w:val="21"/>
                <w:lang w:val="en-US" w:eastAsia="zh-CN"/>
              </w:rPr>
            </w:pPr>
            <w:r>
              <w:rPr>
                <w:rFonts w:hint="eastAsia" w:ascii="Times New Roman" w:hAnsi="Times New Roman"/>
                <w:b/>
                <w:bCs/>
                <w:color w:val="000000"/>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726" w:type="dxa"/>
            <w:gridSpan w:val="2"/>
            <w:tcBorders>
              <w:tl2br w:val="nil"/>
              <w:tr2bl w:val="nil"/>
            </w:tcBorders>
            <w:noWrap w:val="0"/>
            <w:vAlign w:val="center"/>
          </w:tcPr>
          <w:p>
            <w:pPr>
              <w:widowControl w:val="0"/>
              <w:spacing w:after="0"/>
              <w:jc w:val="center"/>
              <w:rPr>
                <w:rFonts w:ascii="Times New Roman" w:hAnsi="Times New Roman" w:eastAsia="宋体"/>
                <w:color w:val="000000"/>
                <w:sz w:val="21"/>
                <w:szCs w:val="21"/>
              </w:rPr>
            </w:pPr>
            <w:r>
              <w:rPr>
                <w:rFonts w:ascii="Times New Roman" w:hAnsi="Times New Roman" w:eastAsia="宋体"/>
                <w:color w:val="000000"/>
                <w:sz w:val="21"/>
                <w:szCs w:val="21"/>
              </w:rPr>
              <w:t>评价</w:t>
            </w:r>
          </w:p>
        </w:tc>
        <w:tc>
          <w:tcPr>
            <w:tcW w:w="724" w:type="dxa"/>
            <w:tcBorders>
              <w:tl2br w:val="nil"/>
              <w:tr2bl w:val="nil"/>
            </w:tcBorders>
            <w:noWrap w:val="0"/>
            <w:vAlign w:val="center"/>
          </w:tcPr>
          <w:p>
            <w:pPr>
              <w:widowControl w:val="0"/>
              <w:spacing w:after="0"/>
              <w:jc w:val="center"/>
              <w:rPr>
                <w:rFonts w:ascii="Times New Roman" w:hAnsi="Times New Roman" w:eastAsia="宋体"/>
                <w:b/>
                <w:bCs/>
                <w:color w:val="000000"/>
                <w:sz w:val="21"/>
                <w:szCs w:val="21"/>
              </w:rPr>
            </w:pPr>
            <w:r>
              <w:rPr>
                <w:rFonts w:ascii="Times New Roman" w:hAnsi="Times New Roman" w:eastAsia="宋体"/>
                <w:b/>
                <w:bCs/>
                <w:color w:val="000000"/>
                <w:sz w:val="21"/>
                <w:szCs w:val="21"/>
              </w:rPr>
              <w:t>合格</w:t>
            </w:r>
          </w:p>
        </w:tc>
        <w:tc>
          <w:tcPr>
            <w:tcW w:w="724" w:type="dxa"/>
            <w:tcBorders>
              <w:tl2br w:val="nil"/>
              <w:tr2bl w:val="nil"/>
            </w:tcBorders>
            <w:noWrap w:val="0"/>
            <w:vAlign w:val="center"/>
          </w:tcPr>
          <w:p>
            <w:pPr>
              <w:widowControl w:val="0"/>
              <w:spacing w:after="0"/>
              <w:jc w:val="center"/>
              <w:rPr>
                <w:rFonts w:ascii="Times New Roman" w:hAnsi="Times New Roman" w:eastAsia="宋体"/>
                <w:b/>
                <w:bCs/>
                <w:color w:val="000000"/>
                <w:sz w:val="21"/>
                <w:szCs w:val="21"/>
              </w:rPr>
            </w:pPr>
            <w:r>
              <w:rPr>
                <w:rFonts w:ascii="Times New Roman" w:hAnsi="Times New Roman" w:eastAsia="宋体"/>
                <w:b/>
                <w:bCs/>
                <w:color w:val="000000"/>
                <w:sz w:val="21"/>
                <w:szCs w:val="21"/>
              </w:rPr>
              <w:t>合格</w:t>
            </w:r>
          </w:p>
        </w:tc>
        <w:tc>
          <w:tcPr>
            <w:tcW w:w="724" w:type="dxa"/>
            <w:tcBorders>
              <w:tl2br w:val="nil"/>
              <w:tr2bl w:val="nil"/>
            </w:tcBorders>
            <w:noWrap w:val="0"/>
            <w:vAlign w:val="center"/>
          </w:tcPr>
          <w:p>
            <w:pPr>
              <w:widowControl w:val="0"/>
              <w:spacing w:after="0"/>
              <w:jc w:val="center"/>
              <w:rPr>
                <w:rFonts w:ascii="Times New Roman" w:hAnsi="Times New Roman" w:eastAsia="宋体"/>
                <w:b/>
                <w:bCs/>
                <w:color w:val="000000"/>
                <w:sz w:val="21"/>
                <w:szCs w:val="21"/>
              </w:rPr>
            </w:pPr>
            <w:r>
              <w:rPr>
                <w:rFonts w:ascii="Times New Roman" w:hAnsi="Times New Roman" w:eastAsia="宋体"/>
                <w:b/>
                <w:bCs/>
                <w:color w:val="000000"/>
                <w:sz w:val="21"/>
                <w:szCs w:val="21"/>
              </w:rPr>
              <w:t>合格</w:t>
            </w:r>
          </w:p>
        </w:tc>
        <w:tc>
          <w:tcPr>
            <w:tcW w:w="724" w:type="dxa"/>
            <w:tcBorders>
              <w:tl2br w:val="nil"/>
              <w:tr2bl w:val="nil"/>
            </w:tcBorders>
            <w:noWrap w:val="0"/>
            <w:vAlign w:val="center"/>
          </w:tcPr>
          <w:p>
            <w:pPr>
              <w:widowControl w:val="0"/>
              <w:spacing w:after="0"/>
              <w:jc w:val="center"/>
              <w:rPr>
                <w:rFonts w:ascii="Times New Roman" w:hAnsi="Times New Roman" w:eastAsia="宋体"/>
                <w:b/>
                <w:bCs/>
                <w:color w:val="000000"/>
                <w:sz w:val="21"/>
                <w:szCs w:val="21"/>
              </w:rPr>
            </w:pPr>
            <w:r>
              <w:rPr>
                <w:rFonts w:ascii="Times New Roman" w:hAnsi="Times New Roman" w:eastAsia="宋体"/>
                <w:b/>
                <w:bCs/>
                <w:color w:val="000000"/>
                <w:sz w:val="21"/>
                <w:szCs w:val="21"/>
              </w:rPr>
              <w:t>合格</w:t>
            </w:r>
          </w:p>
        </w:tc>
        <w:tc>
          <w:tcPr>
            <w:tcW w:w="724" w:type="dxa"/>
            <w:tcBorders>
              <w:tl2br w:val="nil"/>
              <w:tr2bl w:val="nil"/>
            </w:tcBorders>
            <w:noWrap w:val="0"/>
            <w:vAlign w:val="center"/>
          </w:tcPr>
          <w:p>
            <w:pPr>
              <w:widowControl w:val="0"/>
              <w:spacing w:after="0"/>
              <w:jc w:val="center"/>
              <w:rPr>
                <w:rFonts w:ascii="Times New Roman" w:hAnsi="Times New Roman" w:eastAsia="宋体"/>
                <w:b/>
                <w:bCs/>
                <w:color w:val="000000"/>
                <w:sz w:val="21"/>
                <w:szCs w:val="21"/>
              </w:rPr>
            </w:pPr>
            <w:r>
              <w:rPr>
                <w:rFonts w:ascii="Times New Roman" w:hAnsi="Times New Roman" w:eastAsia="宋体"/>
                <w:b/>
                <w:bCs/>
                <w:color w:val="000000"/>
                <w:sz w:val="21"/>
                <w:szCs w:val="21"/>
              </w:rPr>
              <w:t>合格</w:t>
            </w:r>
          </w:p>
        </w:tc>
        <w:tc>
          <w:tcPr>
            <w:tcW w:w="724" w:type="dxa"/>
            <w:tcBorders>
              <w:tl2br w:val="nil"/>
              <w:tr2bl w:val="nil"/>
            </w:tcBorders>
            <w:noWrap w:val="0"/>
            <w:vAlign w:val="center"/>
          </w:tcPr>
          <w:p>
            <w:pPr>
              <w:widowControl w:val="0"/>
              <w:spacing w:after="0"/>
              <w:jc w:val="center"/>
              <w:rPr>
                <w:rFonts w:ascii="Times New Roman" w:hAnsi="Times New Roman" w:eastAsia="宋体"/>
                <w:b/>
                <w:bCs/>
                <w:color w:val="000000"/>
                <w:sz w:val="21"/>
                <w:szCs w:val="21"/>
              </w:rPr>
            </w:pPr>
            <w:r>
              <w:rPr>
                <w:rFonts w:ascii="Times New Roman" w:hAnsi="Times New Roman" w:eastAsia="宋体"/>
                <w:b/>
                <w:bCs/>
                <w:color w:val="000000"/>
                <w:sz w:val="21"/>
                <w:szCs w:val="21"/>
              </w:rPr>
              <w:t>合格</w:t>
            </w:r>
          </w:p>
        </w:tc>
        <w:tc>
          <w:tcPr>
            <w:tcW w:w="724" w:type="dxa"/>
            <w:tcBorders>
              <w:tl2br w:val="nil"/>
              <w:tr2bl w:val="nil"/>
            </w:tcBorders>
            <w:noWrap w:val="0"/>
            <w:vAlign w:val="center"/>
          </w:tcPr>
          <w:p>
            <w:pPr>
              <w:widowControl w:val="0"/>
              <w:spacing w:after="0"/>
              <w:jc w:val="center"/>
              <w:rPr>
                <w:rFonts w:ascii="Times New Roman" w:hAnsi="Times New Roman" w:eastAsia="宋体"/>
                <w:b/>
                <w:bCs/>
                <w:color w:val="000000"/>
                <w:sz w:val="21"/>
                <w:szCs w:val="21"/>
              </w:rPr>
            </w:pPr>
            <w:r>
              <w:rPr>
                <w:rFonts w:ascii="Times New Roman" w:hAnsi="Times New Roman" w:eastAsia="宋体"/>
                <w:b/>
                <w:bCs/>
                <w:color w:val="000000"/>
                <w:sz w:val="21"/>
                <w:szCs w:val="21"/>
              </w:rPr>
              <w:t>合格</w:t>
            </w:r>
          </w:p>
        </w:tc>
        <w:tc>
          <w:tcPr>
            <w:tcW w:w="724" w:type="dxa"/>
            <w:tcBorders>
              <w:tl2br w:val="nil"/>
              <w:tr2bl w:val="nil"/>
            </w:tcBorders>
            <w:noWrap w:val="0"/>
            <w:vAlign w:val="center"/>
          </w:tcPr>
          <w:p>
            <w:pPr>
              <w:widowControl w:val="0"/>
              <w:spacing w:after="0"/>
              <w:jc w:val="center"/>
              <w:rPr>
                <w:rFonts w:ascii="Times New Roman" w:hAnsi="Times New Roman" w:eastAsia="宋体"/>
                <w:b/>
                <w:bCs/>
                <w:color w:val="000000"/>
                <w:sz w:val="21"/>
                <w:szCs w:val="21"/>
              </w:rPr>
            </w:pPr>
            <w:r>
              <w:rPr>
                <w:rFonts w:ascii="Times New Roman" w:hAnsi="Times New Roman" w:eastAsia="宋体"/>
                <w:b/>
                <w:bCs/>
                <w:color w:val="000000"/>
                <w:sz w:val="21"/>
                <w:szCs w:val="21"/>
              </w:rPr>
              <w:t>合格</w:t>
            </w:r>
          </w:p>
        </w:tc>
      </w:tr>
    </w:tbl>
    <w:p>
      <w:pPr>
        <w:pStyle w:val="4"/>
        <w:keepNext w:val="0"/>
        <w:jc w:val="left"/>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9.2.1.4  固体废弃物检查结果</w:t>
      </w:r>
      <w:bookmarkEnd w:id="209"/>
      <w:bookmarkEnd w:id="210"/>
      <w:bookmarkEnd w:id="211"/>
      <w:bookmarkEnd w:id="212"/>
    </w:p>
    <w:p>
      <w:pPr>
        <w:pStyle w:val="22"/>
        <w:spacing w:line="360" w:lineRule="auto"/>
        <w:ind w:left="0" w:firstLine="480" w:firstLineChars="200"/>
        <w:rPr>
          <w:rFonts w:hint="eastAsia" w:ascii="Times New Roman" w:hAnsi="Times New Roman" w:eastAsia="宋体" w:cs="Times New Roman"/>
          <w:bCs w:val="0"/>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本项目三阶段产生危废依托已建</w:t>
      </w:r>
      <w:r>
        <w:rPr>
          <w:rFonts w:hint="eastAsia" w:ascii="Times New Roman" w:hAnsi="Times New Roman" w:eastAsia="宋体" w:cs="Times New Roman"/>
          <w:bCs w:val="0"/>
          <w:color w:val="000000" w:themeColor="text1"/>
          <w:highlight w:val="none"/>
          <w:lang w:eastAsia="zh-CN"/>
          <w14:textFill>
            <w14:solidFill>
              <w14:schemeClr w14:val="tx1"/>
            </w14:solidFill>
          </w14:textFill>
        </w:rPr>
        <w:t>危险固废仓库</w:t>
      </w:r>
      <w:r>
        <w:rPr>
          <w:rFonts w:hint="eastAsia" w:ascii="Times New Roman" w:hAnsi="Times New Roman" w:eastAsia="宋体" w:cs="Times New Roman"/>
          <w:bCs w:val="0"/>
          <w:color w:val="000000" w:themeColor="text1"/>
          <w:highlight w:val="none"/>
          <w:lang w:val="en-US" w:eastAsia="zh-CN"/>
          <w14:textFill>
            <w14:solidFill>
              <w14:schemeClr w14:val="tx1"/>
            </w14:solidFill>
          </w14:textFill>
        </w:rPr>
        <w:t>面积</w:t>
      </w:r>
      <w:r>
        <w:rPr>
          <w:rFonts w:hint="eastAsia" w:cs="Times New Roman"/>
          <w:bCs w:val="0"/>
          <w:color w:val="000000" w:themeColor="text1"/>
          <w:highlight w:val="none"/>
          <w:lang w:val="en-US" w:eastAsia="zh-CN"/>
          <w14:textFill>
            <w14:solidFill>
              <w14:schemeClr w14:val="tx1"/>
            </w14:solidFill>
          </w14:textFill>
        </w:rPr>
        <w:t>400</w:t>
      </w:r>
      <w:r>
        <w:rPr>
          <w:rFonts w:hint="eastAsia" w:ascii="Times New Roman" w:hAnsi="Times New Roman" w:eastAsia="宋体" w:cs="Times New Roman"/>
          <w:bCs w:val="0"/>
          <w:color w:val="000000" w:themeColor="text1"/>
          <w:highlight w:val="none"/>
          <w:lang w:val="en-US" w:eastAsia="zh-CN"/>
          <w14:textFill>
            <w14:solidFill>
              <w14:schemeClr w14:val="tx1"/>
            </w14:solidFill>
          </w14:textFill>
        </w:rPr>
        <w:t>m</w:t>
      </w:r>
      <w:r>
        <w:rPr>
          <w:rFonts w:hint="eastAsia" w:ascii="Times New Roman" w:hAnsi="Times New Roman" w:eastAsia="宋体" w:cs="Times New Roman"/>
          <w:bCs w:val="0"/>
          <w:color w:val="000000" w:themeColor="text1"/>
          <w:highlight w:val="none"/>
          <w:vertAlign w:val="superscript"/>
          <w:lang w:val="en-US" w:eastAsia="zh-CN"/>
          <w14:textFill>
            <w14:solidFill>
              <w14:schemeClr w14:val="tx1"/>
            </w14:solidFill>
          </w14:textFill>
        </w:rPr>
        <w:t>2</w:t>
      </w:r>
      <w:r>
        <w:rPr>
          <w:rFonts w:hint="eastAsia" w:ascii="Times New Roman" w:hAnsi="Times New Roman" w:eastAsia="宋体" w:cs="Times New Roman"/>
          <w:bCs w:val="0"/>
          <w:color w:val="000000" w:themeColor="text1"/>
          <w:highlight w:val="none"/>
          <w14:textFill>
            <w14:solidFill>
              <w14:schemeClr w14:val="tx1"/>
            </w14:solidFill>
          </w14:textFill>
        </w:rPr>
        <w:t>，危废储存于室内，堆场地面已做</w:t>
      </w:r>
      <w:r>
        <w:rPr>
          <w:rFonts w:hint="eastAsia" w:ascii="Times New Roman" w:hAnsi="Times New Roman" w:eastAsia="宋体" w:cs="Times New Roman"/>
          <w:bCs w:val="0"/>
          <w:color w:val="000000" w:themeColor="text1"/>
          <w:highlight w:val="none"/>
          <w:lang w:val="en-US" w:eastAsia="zh-CN"/>
          <w14:textFill>
            <w14:solidFill>
              <w14:schemeClr w14:val="tx1"/>
            </w14:solidFill>
          </w14:textFill>
        </w:rPr>
        <w:t>环氧地坪</w:t>
      </w:r>
      <w:r>
        <w:rPr>
          <w:rFonts w:hint="eastAsia" w:ascii="Times New Roman" w:hAnsi="Times New Roman" w:eastAsia="宋体" w:cs="Times New Roman"/>
          <w:bCs w:val="0"/>
          <w:color w:val="000000" w:themeColor="text1"/>
          <w:highlight w:val="none"/>
          <w14:textFill>
            <w14:solidFill>
              <w14:schemeClr w14:val="tx1"/>
            </w14:solidFill>
          </w14:textFill>
        </w:rPr>
        <w:t>防渗处理，各类危废分区堆放，</w:t>
      </w:r>
      <w:r>
        <w:rPr>
          <w:rFonts w:hint="eastAsia" w:ascii="Times New Roman" w:hAnsi="Times New Roman" w:eastAsia="宋体"/>
          <w:color w:val="000000" w:themeColor="text1"/>
          <w:highlight w:val="none"/>
          <w:lang w:val="en-US" w:eastAsia="zh-CN"/>
          <w14:textFill>
            <w14:solidFill>
              <w14:schemeClr w14:val="tx1"/>
            </w14:solidFill>
          </w14:textFill>
        </w:rPr>
        <w:t>并已贴好相应的危废标识牌，</w:t>
      </w:r>
      <w:r>
        <w:rPr>
          <w:rFonts w:hint="eastAsia" w:ascii="Times New Roman" w:hAnsi="Times New Roman" w:eastAsia="宋体" w:cs="Times New Roman"/>
          <w:bCs w:val="0"/>
          <w:color w:val="000000" w:themeColor="text1"/>
          <w:highlight w:val="none"/>
          <w14:textFill>
            <w14:solidFill>
              <w14:schemeClr w14:val="tx1"/>
            </w14:solidFill>
          </w14:textFill>
        </w:rPr>
        <w:t>定期转移至有资质单位进行处理，危险废物储存符合《危险废物贮存污染控制标准》（GB18597-2001）（2013年修订）中的相关标准。</w:t>
      </w:r>
    </w:p>
    <w:p>
      <w:pPr>
        <w:adjustRightInd w:val="0"/>
        <w:snapToGrid w:val="0"/>
        <w:spacing w:line="240" w:lineRule="auto"/>
        <w:jc w:val="center"/>
        <w:rPr>
          <w:rFonts w:hint="eastAsia" w:ascii="Times New Roman" w:hAnsi="Times New Roman" w:eastAsia="宋体" w:cs="Times New Roman"/>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auto"/>
          <w:sz w:val="21"/>
          <w:szCs w:val="21"/>
          <w:highlight w:val="none"/>
        </w:rPr>
        <w:t>表9-</w:t>
      </w:r>
      <w:r>
        <w:rPr>
          <w:rFonts w:hint="eastAsia" w:cs="Times New Roman"/>
          <w:color w:val="auto"/>
          <w:sz w:val="21"/>
          <w:szCs w:val="21"/>
          <w:highlight w:val="none"/>
          <w:lang w:val="en-US" w:eastAsia="zh-CN"/>
        </w:rPr>
        <w:t>13本项目</w:t>
      </w:r>
      <w:r>
        <w:rPr>
          <w:rFonts w:hint="default" w:ascii="Times New Roman" w:hAnsi="Times New Roman" w:eastAsia="宋体" w:cs="Times New Roman"/>
          <w:color w:val="auto"/>
          <w:sz w:val="21"/>
          <w:szCs w:val="21"/>
          <w:highlight w:val="none"/>
        </w:rPr>
        <w:t>固体废弃物检查结果</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4"/>
        <w:gridCol w:w="522"/>
        <w:gridCol w:w="1087"/>
        <w:gridCol w:w="990"/>
        <w:gridCol w:w="874"/>
        <w:gridCol w:w="1053"/>
        <w:gridCol w:w="771"/>
        <w:gridCol w:w="2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25" w:type="dxa"/>
            <w:tcBorders>
              <w:tl2br w:val="nil"/>
              <w:tr2bl w:val="nil"/>
            </w:tcBorders>
            <w:vAlign w:val="center"/>
          </w:tcPr>
          <w:p>
            <w:pPr>
              <w:jc w:val="center"/>
              <w:rPr>
                <w:rFonts w:ascii="Times New Roman" w:eastAsia="宋体"/>
                <w:b/>
                <w:spacing w:val="0"/>
                <w:sz w:val="21"/>
                <w:szCs w:val="21"/>
              </w:rPr>
            </w:pPr>
            <w:r>
              <w:rPr>
                <w:rFonts w:ascii="Times New Roman" w:hAnsi="宋体" w:eastAsia="宋体"/>
                <w:b/>
                <w:spacing w:val="0"/>
                <w:sz w:val="21"/>
                <w:szCs w:val="21"/>
              </w:rPr>
              <w:t>固体废物名称</w:t>
            </w:r>
          </w:p>
        </w:tc>
        <w:tc>
          <w:tcPr>
            <w:tcW w:w="522" w:type="dxa"/>
            <w:tcBorders>
              <w:tl2br w:val="nil"/>
              <w:tr2bl w:val="nil"/>
            </w:tcBorders>
            <w:vAlign w:val="center"/>
          </w:tcPr>
          <w:p>
            <w:pPr>
              <w:jc w:val="center"/>
              <w:rPr>
                <w:rFonts w:ascii="Times New Roman" w:eastAsia="宋体"/>
                <w:b/>
                <w:spacing w:val="0"/>
                <w:sz w:val="21"/>
                <w:szCs w:val="21"/>
              </w:rPr>
            </w:pPr>
            <w:r>
              <w:rPr>
                <w:rFonts w:ascii="Times New Roman" w:hAnsi="宋体" w:eastAsia="宋体"/>
                <w:b/>
                <w:spacing w:val="0"/>
                <w:sz w:val="21"/>
                <w:szCs w:val="21"/>
              </w:rPr>
              <w:t>属性</w:t>
            </w:r>
          </w:p>
        </w:tc>
        <w:tc>
          <w:tcPr>
            <w:tcW w:w="0" w:type="auto"/>
            <w:tcBorders>
              <w:tl2br w:val="nil"/>
              <w:tr2bl w:val="nil"/>
            </w:tcBorders>
            <w:vAlign w:val="center"/>
          </w:tcPr>
          <w:p>
            <w:pPr>
              <w:jc w:val="center"/>
              <w:rPr>
                <w:rFonts w:ascii="Times New Roman" w:eastAsia="宋体"/>
                <w:b/>
                <w:spacing w:val="0"/>
                <w:sz w:val="21"/>
                <w:szCs w:val="21"/>
              </w:rPr>
            </w:pPr>
            <w:r>
              <w:rPr>
                <w:rFonts w:ascii="Times New Roman" w:hAnsi="宋体" w:eastAsia="宋体"/>
                <w:b/>
                <w:spacing w:val="0"/>
                <w:sz w:val="21"/>
                <w:szCs w:val="21"/>
              </w:rPr>
              <w:t>产生工序</w:t>
            </w:r>
          </w:p>
        </w:tc>
        <w:tc>
          <w:tcPr>
            <w:tcW w:w="0" w:type="auto"/>
            <w:tcBorders>
              <w:tl2br w:val="nil"/>
              <w:tr2bl w:val="nil"/>
            </w:tcBorders>
            <w:vAlign w:val="center"/>
          </w:tcPr>
          <w:p>
            <w:pPr>
              <w:jc w:val="center"/>
              <w:rPr>
                <w:rFonts w:ascii="Times New Roman" w:eastAsia="宋体"/>
                <w:b/>
                <w:spacing w:val="0"/>
                <w:sz w:val="21"/>
                <w:szCs w:val="21"/>
              </w:rPr>
            </w:pPr>
            <w:r>
              <w:rPr>
                <w:rFonts w:ascii="Times New Roman" w:hAnsi="宋体" w:eastAsia="宋体"/>
                <w:b/>
                <w:spacing w:val="0"/>
                <w:sz w:val="21"/>
                <w:szCs w:val="21"/>
              </w:rPr>
              <w:t>废物代码</w:t>
            </w:r>
          </w:p>
        </w:tc>
        <w:tc>
          <w:tcPr>
            <w:tcW w:w="0" w:type="auto"/>
            <w:tcBorders>
              <w:tl2br w:val="nil"/>
              <w:tr2bl w:val="nil"/>
            </w:tcBorders>
            <w:vAlign w:val="center"/>
          </w:tcPr>
          <w:p>
            <w:pPr>
              <w:jc w:val="center"/>
              <w:rPr>
                <w:rFonts w:ascii="Times New Roman" w:eastAsia="宋体"/>
                <w:b/>
                <w:spacing w:val="0"/>
                <w:sz w:val="21"/>
                <w:szCs w:val="21"/>
              </w:rPr>
            </w:pPr>
            <w:r>
              <w:rPr>
                <w:rFonts w:hint="eastAsia" w:ascii="Times New Roman" w:hAnsi="宋体" w:eastAsia="宋体"/>
                <w:b/>
                <w:spacing w:val="0"/>
                <w:sz w:val="21"/>
                <w:szCs w:val="21"/>
                <w:lang w:val="en-US" w:eastAsia="zh-CN"/>
              </w:rPr>
              <w:t>环评</w:t>
            </w:r>
            <w:r>
              <w:rPr>
                <w:rFonts w:ascii="Times New Roman" w:hAnsi="宋体" w:eastAsia="宋体"/>
                <w:b/>
                <w:spacing w:val="0"/>
                <w:sz w:val="21"/>
                <w:szCs w:val="21"/>
              </w:rPr>
              <w:t>产生量</w:t>
            </w:r>
          </w:p>
          <w:p>
            <w:pPr>
              <w:jc w:val="center"/>
              <w:rPr>
                <w:rFonts w:ascii="Times New Roman" w:eastAsia="宋体"/>
                <w:b/>
                <w:spacing w:val="0"/>
                <w:sz w:val="21"/>
                <w:szCs w:val="21"/>
              </w:rPr>
            </w:pPr>
            <w:r>
              <w:rPr>
                <w:rFonts w:ascii="Times New Roman" w:hAnsi="宋体" w:eastAsia="宋体"/>
                <w:b/>
                <w:spacing w:val="0"/>
                <w:sz w:val="21"/>
                <w:szCs w:val="21"/>
              </w:rPr>
              <w:t>（</w:t>
            </w:r>
            <w:r>
              <w:rPr>
                <w:rFonts w:ascii="Times New Roman" w:eastAsia="宋体"/>
                <w:b/>
                <w:spacing w:val="0"/>
                <w:sz w:val="21"/>
                <w:szCs w:val="21"/>
              </w:rPr>
              <w:t>t/a</w:t>
            </w:r>
            <w:r>
              <w:rPr>
                <w:rFonts w:ascii="Times New Roman" w:hAnsi="宋体" w:eastAsia="宋体"/>
                <w:b/>
                <w:spacing w:val="0"/>
                <w:sz w:val="21"/>
                <w:szCs w:val="21"/>
              </w:rPr>
              <w:t>）</w:t>
            </w:r>
          </w:p>
        </w:tc>
        <w:tc>
          <w:tcPr>
            <w:tcW w:w="0" w:type="auto"/>
            <w:tcBorders>
              <w:tl2br w:val="nil"/>
              <w:tr2bl w:val="nil"/>
            </w:tcBorders>
            <w:vAlign w:val="center"/>
          </w:tcPr>
          <w:p>
            <w:pPr>
              <w:jc w:val="center"/>
              <w:rPr>
                <w:rFonts w:hint="default" w:ascii="Times New Roman" w:hAnsi="宋体" w:eastAsia="宋体"/>
                <w:b/>
                <w:spacing w:val="0"/>
                <w:sz w:val="21"/>
                <w:szCs w:val="21"/>
                <w:lang w:val="en-US" w:eastAsia="zh-CN"/>
              </w:rPr>
            </w:pPr>
            <w:r>
              <w:rPr>
                <w:rFonts w:hint="eastAsia" w:ascii="Times New Roman" w:hAnsi="宋体" w:eastAsia="宋体"/>
                <w:b/>
                <w:spacing w:val="0"/>
                <w:sz w:val="21"/>
                <w:szCs w:val="21"/>
                <w:lang w:val="en-US" w:eastAsia="zh-CN"/>
              </w:rPr>
              <w:t>实际产生量（</w:t>
            </w:r>
            <w:r>
              <w:rPr>
                <w:rFonts w:ascii="Times New Roman" w:eastAsia="宋体"/>
                <w:b/>
                <w:spacing w:val="0"/>
                <w:sz w:val="21"/>
                <w:szCs w:val="21"/>
              </w:rPr>
              <w:t>t/a</w:t>
            </w:r>
            <w:r>
              <w:rPr>
                <w:rFonts w:hint="eastAsia" w:ascii="Times New Roman" w:hAnsi="宋体" w:eastAsia="宋体"/>
                <w:b/>
                <w:spacing w:val="0"/>
                <w:sz w:val="21"/>
                <w:szCs w:val="21"/>
                <w:lang w:val="en-US" w:eastAsia="zh-CN"/>
              </w:rPr>
              <w:t>）</w:t>
            </w:r>
          </w:p>
        </w:tc>
        <w:tc>
          <w:tcPr>
            <w:tcW w:w="0" w:type="auto"/>
            <w:tcBorders>
              <w:tl2br w:val="nil"/>
              <w:tr2bl w:val="nil"/>
            </w:tcBorders>
            <w:vAlign w:val="center"/>
          </w:tcPr>
          <w:p>
            <w:pPr>
              <w:jc w:val="center"/>
              <w:rPr>
                <w:rFonts w:ascii="Times New Roman" w:eastAsia="宋体"/>
                <w:b/>
                <w:spacing w:val="0"/>
                <w:sz w:val="21"/>
                <w:szCs w:val="21"/>
              </w:rPr>
            </w:pPr>
            <w:r>
              <w:rPr>
                <w:rFonts w:ascii="Times New Roman" w:hAnsi="宋体" w:eastAsia="宋体"/>
                <w:b/>
                <w:spacing w:val="0"/>
                <w:sz w:val="21"/>
                <w:szCs w:val="21"/>
              </w:rPr>
              <w:t>利用处置方式</w:t>
            </w:r>
          </w:p>
        </w:tc>
        <w:tc>
          <w:tcPr>
            <w:tcW w:w="0" w:type="auto"/>
            <w:tcBorders>
              <w:tl2br w:val="nil"/>
              <w:tr2bl w:val="nil"/>
            </w:tcBorders>
            <w:vAlign w:val="center"/>
          </w:tcPr>
          <w:p>
            <w:pPr>
              <w:jc w:val="center"/>
              <w:rPr>
                <w:rFonts w:ascii="Times New Roman" w:hAnsi="宋体" w:eastAsia="宋体"/>
                <w:b/>
                <w:spacing w:val="0"/>
                <w:sz w:val="21"/>
                <w:szCs w:val="21"/>
              </w:rPr>
            </w:pPr>
            <w:r>
              <w:rPr>
                <w:rFonts w:hint="eastAsia" w:ascii="Times New Roman" w:hAnsi="宋体" w:eastAsia="宋体"/>
                <w:b/>
                <w:spacing w:val="0"/>
                <w:sz w:val="21"/>
                <w:szCs w:val="21"/>
              </w:rPr>
              <w:t>利用处置单位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25" w:type="dxa"/>
            <w:tcBorders>
              <w:tl2br w:val="nil"/>
              <w:tr2bl w:val="nil"/>
            </w:tcBorders>
            <w:vAlign w:val="center"/>
          </w:tcPr>
          <w:p>
            <w:pPr>
              <w:widowControl/>
              <w:jc w:val="center"/>
              <w:rPr>
                <w:rFonts w:ascii="Times New Roman" w:hAnsi="宋体" w:eastAsia="宋体"/>
                <w:spacing w:val="0"/>
                <w:sz w:val="21"/>
                <w:szCs w:val="21"/>
              </w:rPr>
            </w:pPr>
            <w:r>
              <w:rPr>
                <w:rFonts w:hint="eastAsia" w:ascii="Times New Roman" w:hAnsi="宋体" w:eastAsia="宋体"/>
                <w:spacing w:val="0"/>
                <w:sz w:val="21"/>
                <w:szCs w:val="21"/>
              </w:rPr>
              <w:t>废水处理污泥</w:t>
            </w:r>
          </w:p>
        </w:tc>
        <w:tc>
          <w:tcPr>
            <w:tcW w:w="522" w:type="dxa"/>
            <w:vMerge w:val="restart"/>
            <w:tcBorders>
              <w:tl2br w:val="nil"/>
              <w:tr2bl w:val="nil"/>
            </w:tcBorders>
            <w:vAlign w:val="center"/>
          </w:tcPr>
          <w:p>
            <w:pPr>
              <w:jc w:val="center"/>
              <w:rPr>
                <w:rFonts w:hint="default" w:ascii="Times New Roman" w:hAnsi="宋体" w:eastAsia="宋体"/>
                <w:spacing w:val="0"/>
                <w:sz w:val="21"/>
                <w:szCs w:val="21"/>
                <w:lang w:val="en-US" w:eastAsia="zh-CN"/>
              </w:rPr>
            </w:pPr>
            <w:r>
              <w:rPr>
                <w:rFonts w:hint="eastAsia" w:hAnsi="宋体"/>
                <w:spacing w:val="0"/>
                <w:sz w:val="21"/>
                <w:szCs w:val="21"/>
                <w:lang w:val="en-US" w:eastAsia="zh-CN"/>
              </w:rPr>
              <w:t>危险废物</w:t>
            </w:r>
          </w:p>
        </w:tc>
        <w:tc>
          <w:tcPr>
            <w:tcW w:w="0" w:type="auto"/>
            <w:tcBorders>
              <w:tl2br w:val="nil"/>
              <w:tr2bl w:val="nil"/>
            </w:tcBorders>
            <w:vAlign w:val="center"/>
          </w:tcPr>
          <w:p>
            <w:pPr>
              <w:widowControl/>
              <w:jc w:val="center"/>
              <w:rPr>
                <w:rFonts w:ascii="Times New Roman" w:eastAsia="宋体"/>
                <w:spacing w:val="0"/>
                <w:sz w:val="21"/>
                <w:szCs w:val="21"/>
              </w:rPr>
            </w:pPr>
            <w:r>
              <w:rPr>
                <w:rFonts w:hint="eastAsia" w:ascii="Times New Roman" w:eastAsia="宋体"/>
                <w:spacing w:val="0"/>
                <w:sz w:val="21"/>
                <w:szCs w:val="21"/>
              </w:rPr>
              <w:t>废水处理</w:t>
            </w:r>
          </w:p>
        </w:tc>
        <w:tc>
          <w:tcPr>
            <w:tcW w:w="0" w:type="auto"/>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3</w:t>
            </w:r>
            <w:r>
              <w:rPr>
                <w:rFonts w:ascii="Times New Roman" w:eastAsia="宋体"/>
                <w:spacing w:val="0"/>
                <w:sz w:val="21"/>
                <w:szCs w:val="21"/>
              </w:rPr>
              <w:t>36-055-17</w:t>
            </w:r>
          </w:p>
        </w:tc>
        <w:tc>
          <w:tcPr>
            <w:tcW w:w="0" w:type="auto"/>
            <w:tcBorders>
              <w:tl2br w:val="nil"/>
              <w:tr2bl w:val="nil"/>
            </w:tcBorders>
            <w:vAlign w:val="center"/>
          </w:tcPr>
          <w:p>
            <w:pPr>
              <w:widowControl/>
              <w:jc w:val="center"/>
              <w:rPr>
                <w:rFonts w:ascii="Times New Roman" w:eastAsia="宋体"/>
                <w:spacing w:val="0"/>
                <w:sz w:val="21"/>
                <w:szCs w:val="21"/>
              </w:rPr>
            </w:pPr>
            <w:r>
              <w:rPr>
                <w:rFonts w:hint="eastAsia" w:ascii="Times New Roman" w:eastAsia="宋体"/>
                <w:spacing w:val="0"/>
                <w:sz w:val="21"/>
                <w:szCs w:val="21"/>
              </w:rPr>
              <w:t>218</w:t>
            </w:r>
          </w:p>
        </w:tc>
        <w:tc>
          <w:tcPr>
            <w:tcW w:w="0" w:type="auto"/>
            <w:tcBorders>
              <w:tl2br w:val="nil"/>
              <w:tr2bl w:val="nil"/>
            </w:tcBorders>
            <w:vAlign w:val="center"/>
          </w:tcPr>
          <w:p>
            <w:pPr>
              <w:widowControl/>
              <w:jc w:val="center"/>
              <w:rPr>
                <w:rFonts w:hint="default" w:ascii="Times New Roman" w:eastAsia="宋体"/>
                <w:spacing w:val="0"/>
                <w:sz w:val="21"/>
                <w:szCs w:val="21"/>
                <w:lang w:val="en-US" w:eastAsia="zh-CN"/>
              </w:rPr>
            </w:pPr>
            <w:r>
              <w:rPr>
                <w:rFonts w:hint="eastAsia" w:ascii="Times New Roman" w:eastAsia="宋体"/>
                <w:spacing w:val="0"/>
                <w:sz w:val="21"/>
                <w:szCs w:val="21"/>
                <w:lang w:val="en-US" w:eastAsia="zh-CN"/>
              </w:rPr>
              <w:t>150</w:t>
            </w:r>
          </w:p>
        </w:tc>
        <w:tc>
          <w:tcPr>
            <w:tcW w:w="0" w:type="auto"/>
            <w:tcBorders>
              <w:tl2br w:val="nil"/>
              <w:tr2bl w:val="nil"/>
            </w:tcBorders>
            <w:vAlign w:val="center"/>
          </w:tcPr>
          <w:p>
            <w:pPr>
              <w:widowControl/>
              <w:jc w:val="center"/>
              <w:rPr>
                <w:rFonts w:hint="eastAsia" w:ascii="Times New Roman" w:hAnsi="宋体" w:eastAsia="宋体"/>
                <w:spacing w:val="0"/>
                <w:sz w:val="21"/>
                <w:szCs w:val="21"/>
              </w:rPr>
            </w:pPr>
            <w:r>
              <w:rPr>
                <w:rFonts w:hint="eastAsia" w:ascii="Times New Roman" w:hAnsi="宋体" w:eastAsia="宋体"/>
                <w:spacing w:val="0"/>
                <w:sz w:val="21"/>
                <w:szCs w:val="21"/>
              </w:rPr>
              <w:t>委外</w:t>
            </w:r>
          </w:p>
          <w:p>
            <w:pPr>
              <w:widowControl/>
              <w:jc w:val="center"/>
              <w:rPr>
                <w:rFonts w:ascii="Times New Roman" w:eastAsia="宋体"/>
                <w:spacing w:val="0"/>
                <w:sz w:val="21"/>
                <w:szCs w:val="21"/>
              </w:rPr>
            </w:pPr>
            <w:r>
              <w:rPr>
                <w:rFonts w:hint="eastAsia" w:ascii="Times New Roman" w:hAnsi="宋体" w:eastAsia="宋体"/>
                <w:spacing w:val="0"/>
                <w:sz w:val="21"/>
                <w:szCs w:val="21"/>
              </w:rPr>
              <w:t>处置</w:t>
            </w:r>
          </w:p>
        </w:tc>
        <w:tc>
          <w:tcPr>
            <w:tcW w:w="0" w:type="auto"/>
            <w:tcBorders>
              <w:tl2br w:val="nil"/>
              <w:tr2bl w:val="nil"/>
            </w:tcBorders>
            <w:vAlign w:val="center"/>
          </w:tcPr>
          <w:p>
            <w:pPr>
              <w:widowControl/>
              <w:jc w:val="center"/>
              <w:rPr>
                <w:rFonts w:hint="default" w:ascii="Times New Roman" w:hAnsi="宋体" w:eastAsia="宋体"/>
                <w:spacing w:val="0"/>
                <w:sz w:val="21"/>
                <w:szCs w:val="21"/>
                <w:highlight w:val="yellow"/>
                <w:lang w:val="en-US"/>
              </w:rPr>
            </w:pPr>
            <w:r>
              <w:rPr>
                <w:rFonts w:hint="eastAsia"/>
                <w:spacing w:val="0"/>
                <w:sz w:val="21"/>
                <w:szCs w:val="21"/>
                <w:highlight w:val="none"/>
                <w:lang w:val="en-US" w:eastAsia="zh-CN"/>
              </w:rPr>
              <w:t>泰州华昊废金属综合利用有限公司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25" w:type="dxa"/>
            <w:tcBorders>
              <w:tl2br w:val="nil"/>
              <w:tr2bl w:val="nil"/>
            </w:tcBorders>
            <w:vAlign w:val="center"/>
          </w:tcPr>
          <w:p>
            <w:pPr>
              <w:widowControl/>
              <w:jc w:val="center"/>
              <w:rPr>
                <w:rFonts w:ascii="Times New Roman" w:hAnsi="宋体" w:eastAsia="宋体"/>
                <w:spacing w:val="0"/>
                <w:sz w:val="21"/>
                <w:szCs w:val="21"/>
              </w:rPr>
            </w:pPr>
            <w:r>
              <w:rPr>
                <w:rFonts w:hint="eastAsia" w:ascii="Times New Roman" w:hAnsi="宋体" w:eastAsia="宋体"/>
                <w:spacing w:val="0"/>
                <w:sz w:val="21"/>
                <w:szCs w:val="21"/>
              </w:rPr>
              <w:t>酸性废液</w:t>
            </w:r>
          </w:p>
        </w:tc>
        <w:tc>
          <w:tcPr>
            <w:tcW w:w="522" w:type="dxa"/>
            <w:vMerge w:val="continue"/>
            <w:tcBorders>
              <w:tl2br w:val="nil"/>
              <w:tr2bl w:val="nil"/>
            </w:tcBorders>
            <w:vAlign w:val="center"/>
          </w:tcPr>
          <w:p>
            <w:pPr>
              <w:widowControl/>
              <w:jc w:val="center"/>
              <w:rPr>
                <w:rFonts w:ascii="Times New Roman" w:eastAsia="宋体"/>
                <w:spacing w:val="0"/>
                <w:sz w:val="21"/>
                <w:szCs w:val="21"/>
              </w:rPr>
            </w:pPr>
          </w:p>
        </w:tc>
        <w:tc>
          <w:tcPr>
            <w:tcW w:w="0" w:type="auto"/>
            <w:tcBorders>
              <w:tl2br w:val="nil"/>
              <w:tr2bl w:val="nil"/>
            </w:tcBorders>
            <w:vAlign w:val="center"/>
          </w:tcPr>
          <w:p>
            <w:pPr>
              <w:widowControl/>
              <w:jc w:val="center"/>
              <w:rPr>
                <w:rFonts w:ascii="Times New Roman" w:eastAsia="宋体"/>
                <w:spacing w:val="0"/>
                <w:sz w:val="21"/>
                <w:szCs w:val="21"/>
              </w:rPr>
            </w:pPr>
            <w:r>
              <w:rPr>
                <w:rFonts w:hint="eastAsia" w:ascii="Times New Roman" w:eastAsia="宋体"/>
                <w:spacing w:val="0"/>
                <w:sz w:val="21"/>
                <w:szCs w:val="21"/>
              </w:rPr>
              <w:t>表面处理槽液更换</w:t>
            </w:r>
          </w:p>
        </w:tc>
        <w:tc>
          <w:tcPr>
            <w:tcW w:w="0" w:type="auto"/>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336-064-17</w:t>
            </w:r>
          </w:p>
        </w:tc>
        <w:tc>
          <w:tcPr>
            <w:tcW w:w="0" w:type="auto"/>
            <w:tcBorders>
              <w:tl2br w:val="nil"/>
              <w:tr2bl w:val="nil"/>
            </w:tcBorders>
            <w:vAlign w:val="center"/>
          </w:tcPr>
          <w:p>
            <w:pPr>
              <w:widowControl/>
              <w:jc w:val="center"/>
              <w:rPr>
                <w:rFonts w:ascii="Times New Roman" w:eastAsia="宋体"/>
                <w:spacing w:val="0"/>
                <w:sz w:val="21"/>
                <w:szCs w:val="21"/>
              </w:rPr>
            </w:pPr>
            <w:r>
              <w:rPr>
                <w:rFonts w:hint="eastAsia" w:ascii="Times New Roman" w:eastAsia="宋体"/>
                <w:spacing w:val="0"/>
                <w:sz w:val="21"/>
                <w:szCs w:val="21"/>
              </w:rPr>
              <w:t>1268</w:t>
            </w:r>
          </w:p>
        </w:tc>
        <w:tc>
          <w:tcPr>
            <w:tcW w:w="0" w:type="auto"/>
            <w:tcBorders>
              <w:tl2br w:val="nil"/>
              <w:tr2bl w:val="nil"/>
            </w:tcBorders>
            <w:vAlign w:val="center"/>
          </w:tcPr>
          <w:p>
            <w:pPr>
              <w:widowControl/>
              <w:jc w:val="center"/>
              <w:rPr>
                <w:rFonts w:hint="default" w:ascii="Times New Roman" w:eastAsia="宋体"/>
                <w:spacing w:val="0"/>
                <w:sz w:val="21"/>
                <w:szCs w:val="21"/>
                <w:lang w:val="en-US" w:eastAsia="zh-CN"/>
              </w:rPr>
            </w:pPr>
            <w:r>
              <w:rPr>
                <w:rFonts w:hint="eastAsia" w:ascii="Times New Roman" w:eastAsia="宋体"/>
                <w:spacing w:val="0"/>
                <w:sz w:val="21"/>
                <w:szCs w:val="21"/>
                <w:lang w:val="en-US" w:eastAsia="zh-CN"/>
              </w:rPr>
              <w:t>900</w:t>
            </w:r>
          </w:p>
        </w:tc>
        <w:tc>
          <w:tcPr>
            <w:tcW w:w="0" w:type="auto"/>
            <w:vMerge w:val="restart"/>
            <w:tcBorders>
              <w:tl2br w:val="nil"/>
              <w:tr2bl w:val="nil"/>
            </w:tcBorders>
            <w:vAlign w:val="center"/>
          </w:tcPr>
          <w:p>
            <w:pPr>
              <w:adjustRightInd w:val="0"/>
              <w:snapToGrid w:val="0"/>
              <w:jc w:val="center"/>
              <w:rPr>
                <w:rFonts w:hint="eastAsia" w:ascii="Times New Roman" w:eastAsia="宋体"/>
                <w:spacing w:val="0"/>
                <w:sz w:val="21"/>
                <w:szCs w:val="21"/>
                <w:lang w:val="en-US" w:eastAsia="zh-CN"/>
              </w:rPr>
            </w:pPr>
            <w:r>
              <w:rPr>
                <w:rFonts w:hint="eastAsia"/>
                <w:spacing w:val="0"/>
                <w:sz w:val="21"/>
                <w:szCs w:val="21"/>
                <w:lang w:val="en-US" w:eastAsia="zh-CN"/>
              </w:rPr>
              <w:t>建设方</w:t>
            </w:r>
          </w:p>
        </w:tc>
        <w:tc>
          <w:tcPr>
            <w:tcW w:w="0" w:type="auto"/>
            <w:vMerge w:val="restart"/>
            <w:tcBorders>
              <w:tl2br w:val="nil"/>
              <w:tr2bl w:val="nil"/>
            </w:tcBorders>
            <w:vAlign w:val="center"/>
          </w:tcPr>
          <w:p>
            <w:pPr>
              <w:adjustRightInd w:val="0"/>
              <w:snapToGrid w:val="0"/>
              <w:jc w:val="center"/>
              <w:rPr>
                <w:rFonts w:hint="eastAsia" w:ascii="Times New Roman" w:eastAsia="宋体"/>
                <w:spacing w:val="0"/>
                <w:sz w:val="21"/>
                <w:szCs w:val="21"/>
                <w:highlight w:val="yellow"/>
                <w:lang w:val="en-US" w:eastAsia="zh-CN"/>
              </w:rPr>
            </w:pPr>
            <w:r>
              <w:rPr>
                <w:rFonts w:hint="eastAsia"/>
                <w:spacing w:val="0"/>
                <w:sz w:val="21"/>
                <w:szCs w:val="21"/>
                <w:highlight w:val="none"/>
                <w:lang w:val="en-US" w:eastAsia="zh-CN"/>
              </w:rPr>
              <w:t>自行处置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25" w:type="dxa"/>
            <w:tcBorders>
              <w:tl2br w:val="nil"/>
              <w:tr2bl w:val="nil"/>
            </w:tcBorders>
            <w:vAlign w:val="center"/>
          </w:tcPr>
          <w:p>
            <w:pPr>
              <w:widowControl/>
              <w:jc w:val="center"/>
              <w:rPr>
                <w:rFonts w:ascii="Times New Roman" w:hAnsi="宋体" w:eastAsia="宋体"/>
                <w:spacing w:val="0"/>
                <w:sz w:val="21"/>
                <w:szCs w:val="21"/>
              </w:rPr>
            </w:pPr>
            <w:r>
              <w:rPr>
                <w:rFonts w:hint="eastAsia" w:ascii="Times New Roman" w:hAnsi="宋体" w:eastAsia="宋体"/>
                <w:spacing w:val="0"/>
                <w:sz w:val="21"/>
                <w:szCs w:val="21"/>
              </w:rPr>
              <w:t>碱性废液</w:t>
            </w:r>
          </w:p>
        </w:tc>
        <w:tc>
          <w:tcPr>
            <w:tcW w:w="522" w:type="dxa"/>
            <w:vMerge w:val="continue"/>
            <w:tcBorders>
              <w:tl2br w:val="nil"/>
              <w:tr2bl w:val="nil"/>
            </w:tcBorders>
            <w:vAlign w:val="center"/>
          </w:tcPr>
          <w:p>
            <w:pPr>
              <w:widowControl/>
              <w:jc w:val="center"/>
              <w:rPr>
                <w:rFonts w:ascii="Times New Roman" w:eastAsia="宋体"/>
                <w:spacing w:val="0"/>
                <w:sz w:val="21"/>
                <w:szCs w:val="21"/>
              </w:rPr>
            </w:pPr>
          </w:p>
        </w:tc>
        <w:tc>
          <w:tcPr>
            <w:tcW w:w="0" w:type="auto"/>
            <w:tcBorders>
              <w:tl2br w:val="nil"/>
              <w:tr2bl w:val="nil"/>
            </w:tcBorders>
            <w:vAlign w:val="center"/>
          </w:tcPr>
          <w:p>
            <w:pPr>
              <w:widowControl/>
              <w:jc w:val="center"/>
              <w:rPr>
                <w:rFonts w:ascii="Times New Roman" w:eastAsia="宋体"/>
                <w:spacing w:val="0"/>
                <w:sz w:val="21"/>
                <w:szCs w:val="21"/>
              </w:rPr>
            </w:pPr>
            <w:r>
              <w:rPr>
                <w:rFonts w:hint="eastAsia" w:ascii="Times New Roman" w:eastAsia="宋体"/>
                <w:spacing w:val="0"/>
                <w:sz w:val="21"/>
                <w:szCs w:val="21"/>
              </w:rPr>
              <w:t>表面处理槽液更换</w:t>
            </w:r>
          </w:p>
        </w:tc>
        <w:tc>
          <w:tcPr>
            <w:tcW w:w="0" w:type="auto"/>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336-064-17</w:t>
            </w:r>
          </w:p>
        </w:tc>
        <w:tc>
          <w:tcPr>
            <w:tcW w:w="0" w:type="auto"/>
            <w:tcBorders>
              <w:tl2br w:val="nil"/>
              <w:tr2bl w:val="nil"/>
            </w:tcBorders>
            <w:vAlign w:val="center"/>
          </w:tcPr>
          <w:p>
            <w:pPr>
              <w:widowControl/>
              <w:jc w:val="center"/>
              <w:rPr>
                <w:rFonts w:ascii="Times New Roman" w:eastAsia="宋体"/>
                <w:spacing w:val="0"/>
                <w:sz w:val="21"/>
                <w:szCs w:val="21"/>
              </w:rPr>
            </w:pPr>
            <w:r>
              <w:rPr>
                <w:rFonts w:hint="eastAsia" w:ascii="Times New Roman" w:eastAsia="宋体"/>
                <w:spacing w:val="0"/>
                <w:sz w:val="21"/>
                <w:szCs w:val="21"/>
              </w:rPr>
              <w:t>1974</w:t>
            </w:r>
          </w:p>
        </w:tc>
        <w:tc>
          <w:tcPr>
            <w:tcW w:w="0" w:type="auto"/>
            <w:tcBorders>
              <w:tl2br w:val="nil"/>
              <w:tr2bl w:val="nil"/>
            </w:tcBorders>
            <w:vAlign w:val="center"/>
          </w:tcPr>
          <w:p>
            <w:pPr>
              <w:widowControl/>
              <w:jc w:val="center"/>
              <w:rPr>
                <w:rFonts w:hint="default" w:ascii="Times New Roman" w:eastAsia="宋体"/>
                <w:spacing w:val="0"/>
                <w:sz w:val="21"/>
                <w:szCs w:val="21"/>
                <w:lang w:val="en-US" w:eastAsia="zh-CN"/>
              </w:rPr>
            </w:pPr>
            <w:r>
              <w:rPr>
                <w:rFonts w:hint="eastAsia" w:ascii="Times New Roman" w:eastAsia="宋体"/>
                <w:spacing w:val="0"/>
                <w:sz w:val="21"/>
                <w:szCs w:val="21"/>
                <w:lang w:val="en-US" w:eastAsia="zh-CN"/>
              </w:rPr>
              <w:t>1700</w:t>
            </w:r>
          </w:p>
        </w:tc>
        <w:tc>
          <w:tcPr>
            <w:tcW w:w="0" w:type="auto"/>
            <w:vMerge w:val="continue"/>
            <w:tcBorders>
              <w:tl2br w:val="nil"/>
              <w:tr2bl w:val="nil"/>
            </w:tcBorders>
            <w:vAlign w:val="center"/>
          </w:tcPr>
          <w:p>
            <w:pPr>
              <w:adjustRightInd w:val="0"/>
              <w:snapToGrid w:val="0"/>
              <w:jc w:val="center"/>
              <w:rPr>
                <w:rFonts w:ascii="Times New Roman" w:eastAsia="宋体"/>
                <w:spacing w:val="0"/>
                <w:sz w:val="21"/>
                <w:szCs w:val="21"/>
              </w:rPr>
            </w:pPr>
          </w:p>
        </w:tc>
        <w:tc>
          <w:tcPr>
            <w:tcW w:w="0" w:type="auto"/>
            <w:vMerge w:val="continue"/>
            <w:tcBorders>
              <w:tl2br w:val="nil"/>
              <w:tr2bl w:val="nil"/>
            </w:tcBorders>
            <w:vAlign w:val="center"/>
          </w:tcPr>
          <w:p>
            <w:pPr>
              <w:adjustRightInd w:val="0"/>
              <w:snapToGrid w:val="0"/>
              <w:jc w:val="center"/>
              <w:rPr>
                <w:rFonts w:ascii="Times New Roman" w:eastAsia="宋体"/>
                <w:spacing w:val="0"/>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725" w:type="dxa"/>
            <w:tcBorders>
              <w:tl2br w:val="nil"/>
              <w:tr2bl w:val="nil"/>
            </w:tcBorders>
            <w:vAlign w:val="center"/>
          </w:tcPr>
          <w:p>
            <w:pPr>
              <w:widowControl/>
              <w:jc w:val="center"/>
              <w:rPr>
                <w:rFonts w:ascii="Times New Roman" w:eastAsia="宋体"/>
                <w:spacing w:val="0"/>
                <w:sz w:val="21"/>
                <w:szCs w:val="21"/>
              </w:rPr>
            </w:pPr>
            <w:r>
              <w:rPr>
                <w:rFonts w:ascii="Times New Roman" w:hAnsi="宋体" w:eastAsia="宋体"/>
                <w:spacing w:val="0"/>
                <w:sz w:val="21"/>
                <w:szCs w:val="21"/>
              </w:rPr>
              <w:t>生活垃圾</w:t>
            </w:r>
          </w:p>
        </w:tc>
        <w:tc>
          <w:tcPr>
            <w:tcW w:w="522" w:type="dxa"/>
            <w:tcBorders>
              <w:tl2br w:val="nil"/>
              <w:tr2bl w:val="nil"/>
            </w:tcBorders>
            <w:vAlign w:val="center"/>
          </w:tcPr>
          <w:p>
            <w:pPr>
              <w:jc w:val="center"/>
              <w:rPr>
                <w:rFonts w:ascii="Times New Roman" w:eastAsia="宋体"/>
                <w:spacing w:val="0"/>
                <w:sz w:val="21"/>
                <w:szCs w:val="21"/>
              </w:rPr>
            </w:pPr>
            <w:r>
              <w:rPr>
                <w:rFonts w:ascii="Times New Roman" w:hAnsi="宋体" w:eastAsia="宋体"/>
                <w:spacing w:val="0"/>
                <w:sz w:val="21"/>
                <w:szCs w:val="21"/>
              </w:rPr>
              <w:t>生活垃圾</w:t>
            </w:r>
          </w:p>
        </w:tc>
        <w:tc>
          <w:tcPr>
            <w:tcW w:w="0" w:type="auto"/>
            <w:tcBorders>
              <w:tl2br w:val="nil"/>
              <w:tr2bl w:val="nil"/>
            </w:tcBorders>
            <w:vAlign w:val="center"/>
          </w:tcPr>
          <w:p>
            <w:pPr>
              <w:widowControl/>
              <w:jc w:val="center"/>
              <w:rPr>
                <w:rFonts w:ascii="Times New Roman" w:eastAsia="宋体"/>
                <w:spacing w:val="0"/>
                <w:sz w:val="21"/>
                <w:szCs w:val="21"/>
              </w:rPr>
            </w:pPr>
            <w:r>
              <w:rPr>
                <w:rFonts w:ascii="Times New Roman" w:hAnsi="宋体" w:eastAsia="宋体"/>
                <w:spacing w:val="0"/>
                <w:sz w:val="21"/>
                <w:szCs w:val="21"/>
              </w:rPr>
              <w:t>办公、生活</w:t>
            </w:r>
          </w:p>
        </w:tc>
        <w:tc>
          <w:tcPr>
            <w:tcW w:w="0" w:type="auto"/>
            <w:tcBorders>
              <w:tl2br w:val="nil"/>
              <w:tr2bl w:val="nil"/>
            </w:tcBorders>
            <w:vAlign w:val="center"/>
          </w:tcPr>
          <w:p>
            <w:pPr>
              <w:jc w:val="center"/>
              <w:rPr>
                <w:rFonts w:ascii="Times New Roman" w:eastAsia="宋体"/>
                <w:spacing w:val="0"/>
                <w:sz w:val="21"/>
                <w:szCs w:val="21"/>
              </w:rPr>
            </w:pPr>
            <w:r>
              <w:rPr>
                <w:rFonts w:hint="eastAsia" w:ascii="Times New Roman" w:eastAsia="宋体"/>
                <w:spacing w:val="0"/>
                <w:sz w:val="21"/>
                <w:szCs w:val="21"/>
              </w:rPr>
              <w:t>99</w:t>
            </w:r>
          </w:p>
        </w:tc>
        <w:tc>
          <w:tcPr>
            <w:tcW w:w="0" w:type="auto"/>
            <w:tcBorders>
              <w:tl2br w:val="nil"/>
              <w:tr2bl w:val="nil"/>
            </w:tcBorders>
            <w:vAlign w:val="center"/>
          </w:tcPr>
          <w:p>
            <w:pPr>
              <w:widowControl/>
              <w:jc w:val="center"/>
              <w:rPr>
                <w:rFonts w:ascii="Times New Roman" w:eastAsia="宋体"/>
                <w:spacing w:val="0"/>
                <w:sz w:val="21"/>
                <w:szCs w:val="21"/>
              </w:rPr>
            </w:pPr>
            <w:r>
              <w:rPr>
                <w:rFonts w:hint="eastAsia" w:ascii="Times New Roman" w:eastAsia="宋体"/>
                <w:spacing w:val="0"/>
                <w:sz w:val="21"/>
                <w:szCs w:val="21"/>
              </w:rPr>
              <w:t>1</w:t>
            </w:r>
            <w:r>
              <w:rPr>
                <w:rFonts w:ascii="Times New Roman" w:eastAsia="宋体"/>
                <w:spacing w:val="0"/>
                <w:sz w:val="21"/>
                <w:szCs w:val="21"/>
              </w:rPr>
              <w:t>5</w:t>
            </w:r>
          </w:p>
        </w:tc>
        <w:tc>
          <w:tcPr>
            <w:tcW w:w="1053" w:type="dxa"/>
            <w:tcBorders>
              <w:tl2br w:val="nil"/>
              <w:tr2bl w:val="nil"/>
            </w:tcBorders>
            <w:vAlign w:val="center"/>
          </w:tcPr>
          <w:p>
            <w:pPr>
              <w:widowControl/>
              <w:jc w:val="center"/>
              <w:rPr>
                <w:rFonts w:hint="eastAsia" w:ascii="Times New Roman" w:eastAsia="宋体"/>
                <w:spacing w:val="0"/>
                <w:sz w:val="21"/>
                <w:szCs w:val="21"/>
              </w:rPr>
            </w:pPr>
            <w:r>
              <w:rPr>
                <w:rFonts w:hint="eastAsia" w:ascii="Times New Roman" w:eastAsia="宋体"/>
                <w:spacing w:val="0"/>
                <w:sz w:val="21"/>
                <w:szCs w:val="21"/>
                <w:lang w:val="en-US" w:eastAsia="zh-CN"/>
              </w:rPr>
              <w:t>10</w:t>
            </w:r>
          </w:p>
        </w:tc>
        <w:tc>
          <w:tcPr>
            <w:tcW w:w="0" w:type="auto"/>
            <w:tcBorders>
              <w:tl2br w:val="nil"/>
              <w:tr2bl w:val="nil"/>
            </w:tcBorders>
            <w:vAlign w:val="center"/>
          </w:tcPr>
          <w:p>
            <w:pPr>
              <w:adjustRightInd w:val="0"/>
              <w:snapToGrid w:val="0"/>
              <w:jc w:val="center"/>
              <w:rPr>
                <w:rFonts w:hint="default" w:ascii="Times New Roman" w:eastAsia="宋体"/>
                <w:spacing w:val="0"/>
                <w:sz w:val="21"/>
                <w:szCs w:val="21"/>
                <w:lang w:val="en-US" w:eastAsia="zh-CN"/>
              </w:rPr>
            </w:pPr>
            <w:r>
              <w:rPr>
                <w:rFonts w:hint="eastAsia"/>
                <w:spacing w:val="0"/>
                <w:sz w:val="21"/>
                <w:szCs w:val="21"/>
                <w:lang w:val="en-US" w:eastAsia="zh-CN"/>
              </w:rPr>
              <w:t>委外清运</w:t>
            </w:r>
          </w:p>
        </w:tc>
        <w:tc>
          <w:tcPr>
            <w:tcW w:w="0" w:type="auto"/>
            <w:tcBorders>
              <w:tl2br w:val="nil"/>
              <w:tr2bl w:val="nil"/>
            </w:tcBorders>
            <w:vAlign w:val="center"/>
          </w:tcPr>
          <w:p>
            <w:pPr>
              <w:adjustRightInd w:val="0"/>
              <w:snapToGrid w:val="0"/>
              <w:jc w:val="center"/>
              <w:rPr>
                <w:rFonts w:hint="default" w:ascii="Times New Roman" w:eastAsia="宋体"/>
                <w:spacing w:val="0"/>
                <w:sz w:val="21"/>
                <w:szCs w:val="21"/>
                <w:lang w:val="en-US" w:eastAsia="zh-CN"/>
              </w:rPr>
            </w:pPr>
            <w:r>
              <w:rPr>
                <w:rFonts w:hint="eastAsia"/>
                <w:spacing w:val="0"/>
                <w:sz w:val="21"/>
                <w:szCs w:val="21"/>
                <w:lang w:val="en-US" w:eastAsia="zh-CN"/>
              </w:rPr>
              <w:t>苏州市相城区北桥街道灵峰村股份经济合作社</w:t>
            </w:r>
          </w:p>
        </w:tc>
      </w:tr>
    </w:tbl>
    <w:p>
      <w:pPr>
        <w:pStyle w:val="4"/>
        <w:keepNext w:val="0"/>
        <w:jc w:val="left"/>
        <w:rPr>
          <w:rFonts w:hint="default" w:ascii="Times New Roman" w:hAnsi="Times New Roman" w:eastAsia="宋体" w:cs="Times New Roman"/>
          <w:b/>
          <w:bCs/>
          <w:color w:val="auto"/>
          <w:highlight w:val="none"/>
        </w:rPr>
      </w:pPr>
      <w:bookmarkStart w:id="213" w:name="_Toc18001"/>
      <w:bookmarkStart w:id="214" w:name="_Toc18576"/>
      <w:bookmarkStart w:id="215" w:name="_Toc11544"/>
      <w:bookmarkStart w:id="216" w:name="_Toc497"/>
      <w:r>
        <w:rPr>
          <w:rFonts w:hint="default" w:ascii="Times New Roman" w:hAnsi="Times New Roman" w:eastAsia="宋体" w:cs="Times New Roman"/>
          <w:b/>
          <w:bCs/>
          <w:color w:val="auto"/>
          <w:highlight w:val="none"/>
        </w:rPr>
        <w:t>9.2.1.5  污染物总量核算</w:t>
      </w:r>
      <w:bookmarkEnd w:id="213"/>
      <w:bookmarkEnd w:id="214"/>
      <w:bookmarkEnd w:id="215"/>
      <w:bookmarkEnd w:id="216"/>
    </w:p>
    <w:p>
      <w:pPr>
        <w:spacing w:line="360" w:lineRule="auto"/>
        <w:ind w:firstLine="480" w:firstLineChars="200"/>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4"/>
          <w:highlight w:val="none"/>
        </w:rPr>
        <w:t>根据本次验收监测结果对本项目</w:t>
      </w:r>
      <w:r>
        <w:rPr>
          <w:rFonts w:hint="eastAsia" w:ascii="Times New Roman" w:hAnsi="Times New Roman" w:eastAsia="宋体" w:cs="Times New Roman"/>
          <w:color w:val="auto"/>
          <w:sz w:val="24"/>
          <w:highlight w:val="none"/>
          <w:lang w:val="en-US" w:eastAsia="zh-CN"/>
        </w:rPr>
        <w:t>废水、废气污染物进行总量核算</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具体见下表。</w:t>
      </w:r>
    </w:p>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表</w:t>
      </w:r>
      <w:r>
        <w:rPr>
          <w:rFonts w:hint="default" w:ascii="Times New Roman" w:hAnsi="Times New Roman" w:eastAsia="宋体" w:cs="Times New Roman"/>
          <w:color w:val="auto"/>
          <w:sz w:val="21"/>
          <w:szCs w:val="21"/>
          <w:highlight w:val="none"/>
          <w:lang w:eastAsia="zh-CN"/>
        </w:rPr>
        <w:t>9-</w:t>
      </w:r>
      <w:r>
        <w:rPr>
          <w:rFonts w:hint="eastAsia" w:cs="Times New Roman"/>
          <w:color w:val="auto"/>
          <w:sz w:val="21"/>
          <w:szCs w:val="21"/>
          <w:highlight w:val="none"/>
          <w:lang w:val="en-US" w:eastAsia="zh-CN"/>
        </w:rPr>
        <w:t>14</w:t>
      </w:r>
      <w:r>
        <w:rPr>
          <w:rFonts w:hint="eastAsia" w:ascii="Times New Roman" w:hAnsi="Times New Roman" w:eastAsia="宋体" w:cs="Times New Roman"/>
          <w:color w:val="auto"/>
          <w:sz w:val="21"/>
          <w:szCs w:val="21"/>
          <w:highlight w:val="none"/>
          <w:lang w:val="en-US" w:eastAsia="zh-CN"/>
        </w:rPr>
        <w:t>废水</w:t>
      </w:r>
      <w:r>
        <w:rPr>
          <w:rFonts w:hint="default" w:ascii="Times New Roman" w:hAnsi="Times New Roman" w:eastAsia="宋体" w:cs="Times New Roman"/>
          <w:color w:val="auto"/>
          <w:sz w:val="21"/>
          <w:szCs w:val="21"/>
          <w:highlight w:val="none"/>
        </w:rPr>
        <w:t>污染物排放总量核算</w:t>
      </w:r>
    </w:p>
    <w:tbl>
      <w:tblPr>
        <w:tblStyle w:val="30"/>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471"/>
        <w:gridCol w:w="1454"/>
        <w:gridCol w:w="1477"/>
        <w:gridCol w:w="1436"/>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7" w:type="dxa"/>
            <w:vMerge w:val="restart"/>
            <w:tcBorders>
              <w:tl2br w:val="nil"/>
              <w:tr2bl w:val="nil"/>
            </w:tcBorders>
            <w:vAlign w:val="center"/>
          </w:tcPr>
          <w:p>
            <w:pPr>
              <w:pStyle w:val="86"/>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排放口</w:t>
            </w:r>
          </w:p>
        </w:tc>
        <w:tc>
          <w:tcPr>
            <w:tcW w:w="1471" w:type="dxa"/>
            <w:vMerge w:val="restart"/>
            <w:tcBorders>
              <w:tl2br w:val="nil"/>
              <w:tr2bl w:val="nil"/>
            </w:tcBorders>
            <w:vAlign w:val="center"/>
          </w:tcPr>
          <w:p>
            <w:pPr>
              <w:pStyle w:val="86"/>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污染物</w:t>
            </w:r>
          </w:p>
        </w:tc>
        <w:tc>
          <w:tcPr>
            <w:tcW w:w="2931" w:type="dxa"/>
            <w:gridSpan w:val="2"/>
            <w:tcBorders>
              <w:tl2br w:val="nil"/>
              <w:tr2bl w:val="nil"/>
            </w:tcBorders>
            <w:vAlign w:val="center"/>
          </w:tcPr>
          <w:p>
            <w:pPr>
              <w:pStyle w:val="86"/>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日均</w:t>
            </w:r>
            <w:r>
              <w:rPr>
                <w:rFonts w:hint="default" w:ascii="Times New Roman" w:hAnsi="Times New Roman" w:eastAsia="宋体" w:cs="Times New Roman"/>
                <w:color w:val="000000" w:themeColor="text1"/>
                <w14:textFill>
                  <w14:solidFill>
                    <w14:schemeClr w14:val="tx1"/>
                  </w14:solidFill>
                </w14:textFill>
              </w:rPr>
              <w:t>排放浓度（mg/L）</w:t>
            </w:r>
          </w:p>
        </w:tc>
        <w:tc>
          <w:tcPr>
            <w:tcW w:w="1436" w:type="dxa"/>
            <w:vMerge w:val="restart"/>
            <w:tcBorders>
              <w:tl2br w:val="nil"/>
              <w:tr2bl w:val="nil"/>
            </w:tcBorders>
            <w:vAlign w:val="center"/>
          </w:tcPr>
          <w:p>
            <w:pPr>
              <w:pStyle w:val="86"/>
              <w:rPr>
                <w:rFonts w:hint="default" w:ascii="Times New Roman" w:hAnsi="Times New Roman" w:eastAsia="宋体" w:cs="Times New Roman"/>
                <w:color w:val="000000" w:themeColor="text1"/>
                <w14:textFill>
                  <w14:solidFill>
                    <w14:schemeClr w14:val="tx1"/>
                  </w14:solidFill>
                </w14:textFill>
              </w:rPr>
            </w:pPr>
            <w:r>
              <w:rPr>
                <w:rFonts w:hint="eastAsia" w:cs="Times New Roman"/>
                <w:color w:val="000000" w:themeColor="text1"/>
                <w:lang w:val="en-US" w:eastAsia="zh-CN"/>
                <w14:textFill>
                  <w14:solidFill>
                    <w14:schemeClr w14:val="tx1"/>
                  </w14:solidFill>
                </w14:textFill>
              </w:rPr>
              <w:t>全厂</w:t>
            </w:r>
            <w:r>
              <w:rPr>
                <w:rFonts w:hint="default" w:ascii="Times New Roman" w:hAnsi="Times New Roman" w:eastAsia="宋体" w:cs="Times New Roman"/>
                <w:color w:val="000000" w:themeColor="text1"/>
                <w14:textFill>
                  <w14:solidFill>
                    <w14:schemeClr w14:val="tx1"/>
                  </w14:solidFill>
                </w14:textFill>
              </w:rPr>
              <w:t>废水排放总量</w:t>
            </w:r>
          </w:p>
          <w:p>
            <w:pPr>
              <w:pStyle w:val="86"/>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（吨/年）</w:t>
            </w:r>
          </w:p>
        </w:tc>
        <w:tc>
          <w:tcPr>
            <w:tcW w:w="1699" w:type="dxa"/>
            <w:vMerge w:val="restart"/>
            <w:tcBorders>
              <w:tl2br w:val="nil"/>
              <w:tr2bl w:val="nil"/>
            </w:tcBorders>
            <w:vAlign w:val="center"/>
          </w:tcPr>
          <w:p>
            <w:pPr>
              <w:pStyle w:val="86"/>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年排放总量</w:t>
            </w:r>
          </w:p>
          <w:p>
            <w:pPr>
              <w:pStyle w:val="86"/>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7" w:type="dxa"/>
            <w:vMerge w:val="continue"/>
            <w:tcBorders>
              <w:tl2br w:val="nil"/>
              <w:tr2bl w:val="nil"/>
            </w:tcBorders>
            <w:vAlign w:val="center"/>
          </w:tcPr>
          <w:p>
            <w:pPr>
              <w:pStyle w:val="86"/>
              <w:rPr>
                <w:rFonts w:hint="default" w:ascii="Times New Roman" w:hAnsi="Times New Roman" w:eastAsia="宋体" w:cs="Times New Roman"/>
                <w:color w:val="000000" w:themeColor="text1"/>
                <w14:textFill>
                  <w14:solidFill>
                    <w14:schemeClr w14:val="tx1"/>
                  </w14:solidFill>
                </w14:textFill>
              </w:rPr>
            </w:pPr>
          </w:p>
        </w:tc>
        <w:tc>
          <w:tcPr>
            <w:tcW w:w="1471" w:type="dxa"/>
            <w:vMerge w:val="continue"/>
            <w:tcBorders>
              <w:tl2br w:val="nil"/>
              <w:tr2bl w:val="nil"/>
            </w:tcBorders>
            <w:vAlign w:val="center"/>
          </w:tcPr>
          <w:p>
            <w:pPr>
              <w:pStyle w:val="86"/>
              <w:rPr>
                <w:rFonts w:hint="default" w:ascii="Times New Roman" w:hAnsi="Times New Roman" w:eastAsia="宋体" w:cs="Times New Roman"/>
                <w:color w:val="000000" w:themeColor="text1"/>
                <w14:textFill>
                  <w14:solidFill>
                    <w14:schemeClr w14:val="tx1"/>
                  </w14:solidFill>
                </w14:textFill>
              </w:rPr>
            </w:pPr>
          </w:p>
        </w:tc>
        <w:tc>
          <w:tcPr>
            <w:tcW w:w="1454" w:type="dxa"/>
            <w:tcBorders>
              <w:tl2br w:val="nil"/>
              <w:tr2bl w:val="nil"/>
            </w:tcBorders>
            <w:vAlign w:val="center"/>
          </w:tcPr>
          <w:p>
            <w:pPr>
              <w:pStyle w:val="86"/>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范围</w:t>
            </w:r>
          </w:p>
        </w:tc>
        <w:tc>
          <w:tcPr>
            <w:tcW w:w="1477" w:type="dxa"/>
            <w:tcBorders>
              <w:tl2br w:val="nil"/>
              <w:tr2bl w:val="nil"/>
            </w:tcBorders>
            <w:vAlign w:val="center"/>
          </w:tcPr>
          <w:p>
            <w:pPr>
              <w:pStyle w:val="86"/>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平均值</w:t>
            </w:r>
          </w:p>
        </w:tc>
        <w:tc>
          <w:tcPr>
            <w:tcW w:w="1436" w:type="dxa"/>
            <w:vMerge w:val="continue"/>
            <w:tcBorders>
              <w:tl2br w:val="nil"/>
              <w:tr2bl w:val="nil"/>
            </w:tcBorders>
            <w:vAlign w:val="center"/>
          </w:tcPr>
          <w:p>
            <w:pPr>
              <w:pStyle w:val="86"/>
              <w:rPr>
                <w:rFonts w:hint="default" w:ascii="Times New Roman" w:hAnsi="Times New Roman" w:eastAsia="宋体" w:cs="Times New Roman"/>
                <w:color w:val="000000" w:themeColor="text1"/>
                <w14:textFill>
                  <w14:solidFill>
                    <w14:schemeClr w14:val="tx1"/>
                  </w14:solidFill>
                </w14:textFill>
              </w:rPr>
            </w:pPr>
          </w:p>
        </w:tc>
        <w:tc>
          <w:tcPr>
            <w:tcW w:w="1699" w:type="dxa"/>
            <w:vMerge w:val="continue"/>
            <w:tcBorders>
              <w:tl2br w:val="nil"/>
              <w:tr2bl w:val="nil"/>
            </w:tcBorders>
            <w:vAlign w:val="center"/>
          </w:tcPr>
          <w:p>
            <w:pPr>
              <w:pStyle w:val="86"/>
              <w:rPr>
                <w:rFonts w:hint="default" w:ascii="Times New Roman" w:hAnsi="Times New Roman" w:eastAsia="宋体"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7" w:type="dxa"/>
            <w:vMerge w:val="restart"/>
            <w:tcBorders>
              <w:tl2br w:val="nil"/>
              <w:tr2bl w:val="nil"/>
            </w:tcBorders>
            <w:vAlign w:val="center"/>
          </w:tcPr>
          <w:p>
            <w:pPr>
              <w:pStyle w:val="86"/>
              <w:rPr>
                <w:rFonts w:hint="default" w:ascii="Times New Roman" w:hAnsi="Times New Roman" w:eastAsia="宋体" w:cs="Times New Roman"/>
                <w:color w:val="000000" w:themeColor="text1"/>
                <w:lang w:val="en-US"/>
                <w14:textFill>
                  <w14:solidFill>
                    <w14:schemeClr w14:val="tx1"/>
                  </w14:solidFill>
                </w14:textFill>
              </w:rPr>
            </w:pPr>
            <w:r>
              <w:rPr>
                <w:rFonts w:hint="eastAsia" w:ascii="Times New Roman" w:hAnsi="Times New Roman" w:eastAsia="宋体"/>
                <w:sz w:val="18"/>
                <w:szCs w:val="18"/>
                <w:lang w:val="en-US" w:eastAsia="zh-CN"/>
              </w:rPr>
              <w:t>污水接管总排口</w:t>
            </w:r>
            <w:r>
              <w:rPr>
                <w:rFonts w:hint="eastAsia"/>
                <w:sz w:val="18"/>
                <w:szCs w:val="18"/>
                <w:lang w:val="en-US" w:eastAsia="zh-CN"/>
              </w:rPr>
              <w:t>S1</w:t>
            </w:r>
          </w:p>
        </w:tc>
        <w:tc>
          <w:tcPr>
            <w:tcW w:w="1471" w:type="dxa"/>
            <w:tcBorders>
              <w:tl2br w:val="nil"/>
              <w:tr2bl w:val="nil"/>
            </w:tcBorders>
            <w:vAlign w:val="center"/>
          </w:tcPr>
          <w:p>
            <w:pPr>
              <w:pStyle w:val="86"/>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废水量</w:t>
            </w:r>
          </w:p>
        </w:tc>
        <w:tc>
          <w:tcPr>
            <w:tcW w:w="1454"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w:t>
            </w:r>
          </w:p>
        </w:tc>
        <w:tc>
          <w:tcPr>
            <w:tcW w:w="1477"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w:t>
            </w:r>
          </w:p>
        </w:tc>
        <w:tc>
          <w:tcPr>
            <w:tcW w:w="1436" w:type="dxa"/>
            <w:vMerge w:val="restart"/>
            <w:tcBorders>
              <w:tl2br w:val="nil"/>
              <w:tr2bl w:val="nil"/>
            </w:tcBorders>
            <w:vAlign w:val="center"/>
          </w:tcPr>
          <w:p>
            <w:pPr>
              <w:pStyle w:val="86"/>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8000</w:t>
            </w:r>
          </w:p>
        </w:tc>
        <w:tc>
          <w:tcPr>
            <w:tcW w:w="1699" w:type="dxa"/>
            <w:tcBorders>
              <w:tl2br w:val="nil"/>
              <w:tr2bl w:val="nil"/>
            </w:tcBorders>
            <w:vAlign w:val="center"/>
          </w:tcPr>
          <w:p>
            <w:pPr>
              <w:pStyle w:val="86"/>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7" w:type="dxa"/>
            <w:vMerge w:val="continue"/>
            <w:tcBorders>
              <w:tl2br w:val="nil"/>
              <w:tr2bl w:val="nil"/>
            </w:tcBorders>
            <w:vAlign w:val="center"/>
          </w:tcPr>
          <w:p>
            <w:pPr>
              <w:pStyle w:val="86"/>
              <w:rPr>
                <w:rFonts w:hint="default" w:ascii="Times New Roman" w:hAnsi="Times New Roman" w:eastAsia="宋体" w:cs="Times New Roman"/>
                <w:color w:val="000000" w:themeColor="text1"/>
                <w14:textFill>
                  <w14:solidFill>
                    <w14:schemeClr w14:val="tx1"/>
                  </w14:solidFill>
                </w14:textFill>
              </w:rPr>
            </w:pPr>
          </w:p>
        </w:tc>
        <w:tc>
          <w:tcPr>
            <w:tcW w:w="1471"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化学需氧量</w:t>
            </w:r>
          </w:p>
        </w:tc>
        <w:tc>
          <w:tcPr>
            <w:tcW w:w="1454"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167-191</w:t>
            </w:r>
          </w:p>
        </w:tc>
        <w:tc>
          <w:tcPr>
            <w:tcW w:w="1477"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178</w:t>
            </w:r>
          </w:p>
        </w:tc>
        <w:tc>
          <w:tcPr>
            <w:tcW w:w="1436" w:type="dxa"/>
            <w:vMerge w:val="continue"/>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p>
        </w:tc>
        <w:tc>
          <w:tcPr>
            <w:tcW w:w="1699"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7" w:type="dxa"/>
            <w:vMerge w:val="continue"/>
            <w:tcBorders>
              <w:tl2br w:val="nil"/>
              <w:tr2bl w:val="nil"/>
            </w:tcBorders>
            <w:vAlign w:val="center"/>
          </w:tcPr>
          <w:p>
            <w:pPr>
              <w:pStyle w:val="86"/>
              <w:rPr>
                <w:rFonts w:hint="default" w:ascii="Times New Roman" w:hAnsi="Times New Roman" w:eastAsia="宋体" w:cs="Times New Roman"/>
                <w:color w:val="000000" w:themeColor="text1"/>
                <w14:textFill>
                  <w14:solidFill>
                    <w14:schemeClr w14:val="tx1"/>
                  </w14:solidFill>
                </w14:textFill>
              </w:rPr>
            </w:pPr>
          </w:p>
        </w:tc>
        <w:tc>
          <w:tcPr>
            <w:tcW w:w="1471" w:type="dxa"/>
            <w:tcBorders>
              <w:tl2br w:val="nil"/>
              <w:tr2bl w:val="nil"/>
            </w:tcBorders>
            <w:vAlign w:val="center"/>
          </w:tcPr>
          <w:p>
            <w:pPr>
              <w:pStyle w:val="86"/>
              <w:rPr>
                <w:rFonts w:hint="default"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悬浮物</w:t>
            </w:r>
          </w:p>
        </w:tc>
        <w:tc>
          <w:tcPr>
            <w:tcW w:w="1454"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16-25</w:t>
            </w:r>
          </w:p>
        </w:tc>
        <w:tc>
          <w:tcPr>
            <w:tcW w:w="1477"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20</w:t>
            </w:r>
          </w:p>
        </w:tc>
        <w:tc>
          <w:tcPr>
            <w:tcW w:w="1436" w:type="dxa"/>
            <w:vMerge w:val="continue"/>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p>
        </w:tc>
        <w:tc>
          <w:tcPr>
            <w:tcW w:w="1699"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0.160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7" w:type="dxa"/>
            <w:vMerge w:val="continue"/>
            <w:tcBorders>
              <w:tl2br w:val="nil"/>
              <w:tr2bl w:val="nil"/>
            </w:tcBorders>
            <w:vAlign w:val="center"/>
          </w:tcPr>
          <w:p>
            <w:pPr>
              <w:pStyle w:val="86"/>
              <w:rPr>
                <w:rFonts w:hint="default" w:ascii="Times New Roman" w:hAnsi="Times New Roman" w:eastAsia="宋体" w:cs="Times New Roman"/>
                <w:color w:val="000000" w:themeColor="text1"/>
                <w14:textFill>
                  <w14:solidFill>
                    <w14:schemeClr w14:val="tx1"/>
                  </w14:solidFill>
                </w14:textFill>
              </w:rPr>
            </w:pPr>
          </w:p>
        </w:tc>
        <w:tc>
          <w:tcPr>
            <w:tcW w:w="1471" w:type="dxa"/>
            <w:tcBorders>
              <w:tl2br w:val="nil"/>
              <w:tr2bl w:val="nil"/>
            </w:tcBorders>
            <w:vAlign w:val="center"/>
          </w:tcPr>
          <w:p>
            <w:pPr>
              <w:pStyle w:val="86"/>
              <w:rPr>
                <w:rFonts w:hint="eastAsia"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氨氮</w:t>
            </w:r>
          </w:p>
        </w:tc>
        <w:tc>
          <w:tcPr>
            <w:tcW w:w="1454"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13.9-15.0</w:t>
            </w:r>
          </w:p>
        </w:tc>
        <w:tc>
          <w:tcPr>
            <w:tcW w:w="1477"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14.4</w:t>
            </w:r>
          </w:p>
        </w:tc>
        <w:tc>
          <w:tcPr>
            <w:tcW w:w="1436" w:type="dxa"/>
            <w:vMerge w:val="continue"/>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p>
        </w:tc>
        <w:tc>
          <w:tcPr>
            <w:tcW w:w="1699"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67" w:type="dxa"/>
            <w:vMerge w:val="continue"/>
            <w:tcBorders>
              <w:tl2br w:val="nil"/>
              <w:tr2bl w:val="nil"/>
            </w:tcBorders>
            <w:vAlign w:val="center"/>
          </w:tcPr>
          <w:p>
            <w:pPr>
              <w:pStyle w:val="86"/>
              <w:rPr>
                <w:rFonts w:hint="default" w:ascii="Times New Roman" w:hAnsi="Times New Roman" w:eastAsia="宋体" w:cs="Times New Roman"/>
                <w:color w:val="000000" w:themeColor="text1"/>
                <w14:textFill>
                  <w14:solidFill>
                    <w14:schemeClr w14:val="tx1"/>
                  </w14:solidFill>
                </w14:textFill>
              </w:rPr>
            </w:pPr>
          </w:p>
        </w:tc>
        <w:tc>
          <w:tcPr>
            <w:tcW w:w="1471" w:type="dxa"/>
            <w:tcBorders>
              <w:tl2br w:val="nil"/>
              <w:tr2bl w:val="nil"/>
            </w:tcBorders>
            <w:vAlign w:val="center"/>
          </w:tcPr>
          <w:p>
            <w:pPr>
              <w:pStyle w:val="86"/>
              <w:rPr>
                <w:rFonts w:hint="eastAsia"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总磷</w:t>
            </w:r>
          </w:p>
        </w:tc>
        <w:tc>
          <w:tcPr>
            <w:tcW w:w="1454"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1.30-1.81</w:t>
            </w:r>
          </w:p>
        </w:tc>
        <w:tc>
          <w:tcPr>
            <w:tcW w:w="1477"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1.58</w:t>
            </w:r>
          </w:p>
        </w:tc>
        <w:tc>
          <w:tcPr>
            <w:tcW w:w="1436" w:type="dxa"/>
            <w:vMerge w:val="continue"/>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p>
        </w:tc>
        <w:tc>
          <w:tcPr>
            <w:tcW w:w="1699"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0.0126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7" w:type="dxa"/>
            <w:vMerge w:val="restart"/>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生产废水排口S2</w:t>
            </w:r>
          </w:p>
        </w:tc>
        <w:tc>
          <w:tcPr>
            <w:tcW w:w="1471"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废水量</w:t>
            </w:r>
          </w:p>
        </w:tc>
        <w:tc>
          <w:tcPr>
            <w:tcW w:w="1454"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w:t>
            </w:r>
          </w:p>
        </w:tc>
        <w:tc>
          <w:tcPr>
            <w:tcW w:w="1477"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w:t>
            </w:r>
          </w:p>
        </w:tc>
        <w:tc>
          <w:tcPr>
            <w:tcW w:w="1436" w:type="dxa"/>
            <w:vMerge w:val="restart"/>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31720</w:t>
            </w:r>
          </w:p>
        </w:tc>
        <w:tc>
          <w:tcPr>
            <w:tcW w:w="1699"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31720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7" w:type="dxa"/>
            <w:vMerge w:val="continue"/>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p>
        </w:tc>
        <w:tc>
          <w:tcPr>
            <w:tcW w:w="1471" w:type="dxa"/>
            <w:tcBorders>
              <w:tl2br w:val="nil"/>
              <w:tr2bl w:val="nil"/>
            </w:tcBorders>
            <w:vAlign w:val="center"/>
          </w:tcPr>
          <w:p>
            <w:pPr>
              <w:pStyle w:val="86"/>
              <w:rPr>
                <w:rFonts w:hint="eastAsia"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化学需氧量</w:t>
            </w:r>
          </w:p>
        </w:tc>
        <w:tc>
          <w:tcPr>
            <w:tcW w:w="1454"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未检出</w:t>
            </w:r>
          </w:p>
        </w:tc>
        <w:tc>
          <w:tcPr>
            <w:tcW w:w="1477"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w:t>
            </w:r>
          </w:p>
        </w:tc>
        <w:tc>
          <w:tcPr>
            <w:tcW w:w="1436" w:type="dxa"/>
            <w:vMerge w:val="continue"/>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p>
        </w:tc>
        <w:tc>
          <w:tcPr>
            <w:tcW w:w="1699"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7" w:type="dxa"/>
            <w:vMerge w:val="continue"/>
            <w:tcBorders>
              <w:tl2br w:val="nil"/>
              <w:tr2bl w:val="nil"/>
            </w:tcBorders>
            <w:vAlign w:val="center"/>
          </w:tcPr>
          <w:p>
            <w:pPr>
              <w:pStyle w:val="86"/>
              <w:rPr>
                <w:rFonts w:hint="default" w:ascii="Times New Roman" w:hAnsi="Times New Roman" w:eastAsia="宋体" w:cs="Times New Roman"/>
                <w:color w:val="000000" w:themeColor="text1"/>
                <w14:textFill>
                  <w14:solidFill>
                    <w14:schemeClr w14:val="tx1"/>
                  </w14:solidFill>
                </w14:textFill>
              </w:rPr>
            </w:pPr>
          </w:p>
        </w:tc>
        <w:tc>
          <w:tcPr>
            <w:tcW w:w="1471" w:type="dxa"/>
            <w:tcBorders>
              <w:tl2br w:val="nil"/>
              <w:tr2bl w:val="nil"/>
            </w:tcBorders>
            <w:vAlign w:val="center"/>
          </w:tcPr>
          <w:p>
            <w:pPr>
              <w:pStyle w:val="86"/>
              <w:rPr>
                <w:rFonts w:hint="eastAsia"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eastAsia="zh-CN"/>
                <w14:textFill>
                  <w14:solidFill>
                    <w14:schemeClr w14:val="tx1"/>
                  </w14:solidFill>
                </w14:textFill>
              </w:rPr>
              <w:t>悬浮物</w:t>
            </w:r>
          </w:p>
        </w:tc>
        <w:tc>
          <w:tcPr>
            <w:tcW w:w="1454"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未检出</w:t>
            </w:r>
          </w:p>
        </w:tc>
        <w:tc>
          <w:tcPr>
            <w:tcW w:w="1477"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w:t>
            </w:r>
          </w:p>
        </w:tc>
        <w:tc>
          <w:tcPr>
            <w:tcW w:w="1436" w:type="dxa"/>
            <w:vMerge w:val="continue"/>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p>
        </w:tc>
        <w:tc>
          <w:tcPr>
            <w:tcW w:w="1699"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7" w:type="dxa"/>
            <w:vMerge w:val="continue"/>
            <w:tcBorders>
              <w:tl2br w:val="nil"/>
              <w:tr2bl w:val="nil"/>
            </w:tcBorders>
            <w:vAlign w:val="center"/>
          </w:tcPr>
          <w:p>
            <w:pPr>
              <w:pStyle w:val="86"/>
              <w:rPr>
                <w:rFonts w:hint="default" w:ascii="Times New Roman" w:hAnsi="Times New Roman" w:eastAsia="宋体" w:cs="Times New Roman"/>
                <w:color w:val="000000" w:themeColor="text1"/>
                <w14:textFill>
                  <w14:solidFill>
                    <w14:schemeClr w14:val="tx1"/>
                  </w14:solidFill>
                </w14:textFill>
              </w:rPr>
            </w:pPr>
          </w:p>
        </w:tc>
        <w:tc>
          <w:tcPr>
            <w:tcW w:w="1471" w:type="dxa"/>
            <w:tcBorders>
              <w:tl2br w:val="nil"/>
              <w:tr2bl w:val="nil"/>
            </w:tcBorders>
            <w:vAlign w:val="center"/>
          </w:tcPr>
          <w:p>
            <w:pPr>
              <w:pStyle w:val="86"/>
              <w:rPr>
                <w:rFonts w:hint="default"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石油类</w:t>
            </w:r>
          </w:p>
        </w:tc>
        <w:tc>
          <w:tcPr>
            <w:tcW w:w="1454"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0.14-0.24</w:t>
            </w:r>
          </w:p>
        </w:tc>
        <w:tc>
          <w:tcPr>
            <w:tcW w:w="1477"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0.19</w:t>
            </w:r>
          </w:p>
        </w:tc>
        <w:tc>
          <w:tcPr>
            <w:tcW w:w="1436" w:type="dxa"/>
            <w:vMerge w:val="continue"/>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p>
        </w:tc>
        <w:tc>
          <w:tcPr>
            <w:tcW w:w="1699"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0.00602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7" w:type="dxa"/>
            <w:vMerge w:val="continue"/>
            <w:tcBorders>
              <w:tl2br w:val="nil"/>
              <w:tr2bl w:val="nil"/>
            </w:tcBorders>
            <w:vAlign w:val="center"/>
          </w:tcPr>
          <w:p>
            <w:pPr>
              <w:pStyle w:val="86"/>
              <w:rPr>
                <w:rFonts w:hint="default" w:ascii="Times New Roman" w:hAnsi="Times New Roman" w:eastAsia="宋体" w:cs="Times New Roman"/>
                <w:color w:val="000000" w:themeColor="text1"/>
                <w14:textFill>
                  <w14:solidFill>
                    <w14:schemeClr w14:val="tx1"/>
                  </w14:solidFill>
                </w14:textFill>
              </w:rPr>
            </w:pPr>
          </w:p>
        </w:tc>
        <w:tc>
          <w:tcPr>
            <w:tcW w:w="1471" w:type="dxa"/>
            <w:tcBorders>
              <w:tl2br w:val="nil"/>
              <w:tr2bl w:val="nil"/>
            </w:tcBorders>
            <w:vAlign w:val="center"/>
          </w:tcPr>
          <w:p>
            <w:pPr>
              <w:pStyle w:val="86"/>
              <w:rPr>
                <w:rFonts w:hint="default"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总铜</w:t>
            </w:r>
          </w:p>
        </w:tc>
        <w:tc>
          <w:tcPr>
            <w:tcW w:w="1454"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未检出</w:t>
            </w:r>
          </w:p>
        </w:tc>
        <w:tc>
          <w:tcPr>
            <w:tcW w:w="1477"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w:t>
            </w:r>
          </w:p>
        </w:tc>
        <w:tc>
          <w:tcPr>
            <w:tcW w:w="1436" w:type="dxa"/>
            <w:vMerge w:val="continue"/>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p>
        </w:tc>
        <w:tc>
          <w:tcPr>
            <w:tcW w:w="1699" w:type="dxa"/>
            <w:tcBorders>
              <w:tl2br w:val="nil"/>
              <w:tr2bl w:val="nil"/>
            </w:tcBorders>
            <w:vAlign w:val="center"/>
          </w:tcPr>
          <w:p>
            <w:pPr>
              <w:pStyle w:val="86"/>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0</w:t>
            </w:r>
          </w:p>
        </w:tc>
      </w:tr>
    </w:tbl>
    <w:p>
      <w:pPr>
        <w:adjustRightInd w:val="0"/>
        <w:snapToGrid w:val="0"/>
        <w:spacing w:beforeLines="50"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污染物排放总量与控制指标对照表</w:t>
      </w:r>
    </w:p>
    <w:tbl>
      <w:tblPr>
        <w:tblStyle w:val="30"/>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1855"/>
        <w:gridCol w:w="1724"/>
        <w:gridCol w:w="1660"/>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2" w:type="dxa"/>
            <w:tcBorders>
              <w:tl2br w:val="nil"/>
              <w:tr2bl w:val="nil"/>
            </w:tcBorders>
            <w:vAlign w:val="center"/>
          </w:tcPr>
          <w:p>
            <w:pPr>
              <w:pStyle w:val="86"/>
              <w:rPr>
                <w:rFonts w:hint="default" w:ascii="Times New Roman" w:hAnsi="Times New Roman" w:eastAsia="宋体" w:cs="Times New Roman"/>
                <w:color w:val="000000" w:themeColor="text1"/>
                <w:sz w:val="21"/>
                <w:lang w:val="en-US" w:eastAsia="zh-CN"/>
                <w14:textFill>
                  <w14:solidFill>
                    <w14:schemeClr w14:val="tx1"/>
                  </w14:solidFill>
                </w14:textFill>
              </w:rPr>
            </w:pPr>
            <w:bookmarkStart w:id="217" w:name="_Toc12324"/>
            <w:bookmarkStart w:id="218" w:name="_Toc22654"/>
            <w:r>
              <w:rPr>
                <w:rFonts w:hint="default" w:ascii="Times New Roman" w:hAnsi="Times New Roman" w:eastAsia="宋体" w:cs="Times New Roman"/>
                <w:color w:val="000000" w:themeColor="text1"/>
                <w:sz w:val="21"/>
                <w:lang w:val="en-US" w:eastAsia="zh-CN"/>
                <w14:textFill>
                  <w14:solidFill>
                    <w14:schemeClr w14:val="tx1"/>
                  </w14:solidFill>
                </w14:textFill>
              </w:rPr>
              <w:t>类别</w:t>
            </w:r>
          </w:p>
        </w:tc>
        <w:tc>
          <w:tcPr>
            <w:tcW w:w="1855" w:type="dxa"/>
            <w:tcBorders>
              <w:tl2br w:val="nil"/>
              <w:tr2bl w:val="nil"/>
            </w:tcBorders>
            <w:vAlign w:val="center"/>
          </w:tcPr>
          <w:p>
            <w:pPr>
              <w:pStyle w:val="86"/>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项目</w:t>
            </w:r>
          </w:p>
        </w:tc>
        <w:tc>
          <w:tcPr>
            <w:tcW w:w="1724" w:type="dxa"/>
            <w:tcBorders>
              <w:tl2br w:val="nil"/>
              <w:tr2bl w:val="nil"/>
            </w:tcBorders>
            <w:vAlign w:val="center"/>
          </w:tcPr>
          <w:p>
            <w:pPr>
              <w:pStyle w:val="86"/>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实际排放总量</w:t>
            </w:r>
          </w:p>
          <w:p>
            <w:pPr>
              <w:pStyle w:val="86"/>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（吨/年）</w:t>
            </w:r>
          </w:p>
        </w:tc>
        <w:tc>
          <w:tcPr>
            <w:tcW w:w="1660" w:type="dxa"/>
            <w:tcBorders>
              <w:tl2br w:val="nil"/>
              <w:tr2bl w:val="nil"/>
            </w:tcBorders>
            <w:vAlign w:val="center"/>
          </w:tcPr>
          <w:p>
            <w:pPr>
              <w:pStyle w:val="86"/>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总量控制指标</w:t>
            </w:r>
          </w:p>
          <w:p>
            <w:pPr>
              <w:pStyle w:val="86"/>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（吨/年）</w:t>
            </w:r>
          </w:p>
        </w:tc>
        <w:tc>
          <w:tcPr>
            <w:tcW w:w="1853" w:type="dxa"/>
            <w:tcBorders>
              <w:tl2br w:val="nil"/>
              <w:tr2bl w:val="nil"/>
            </w:tcBorders>
            <w:vAlign w:val="center"/>
          </w:tcPr>
          <w:p>
            <w:pPr>
              <w:pStyle w:val="86"/>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是否达到总量</w:t>
            </w:r>
          </w:p>
          <w:p>
            <w:pPr>
              <w:pStyle w:val="86"/>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2" w:type="dxa"/>
            <w:vMerge w:val="restart"/>
            <w:tcBorders>
              <w:tl2br w:val="nil"/>
              <w:tr2bl w:val="nil"/>
            </w:tcBorders>
            <w:vAlign w:val="center"/>
          </w:tcPr>
          <w:p>
            <w:pPr>
              <w:pStyle w:val="86"/>
              <w:rPr>
                <w:rFonts w:hint="eastAsia" w:ascii="Times New Roman" w:hAnsi="Times New Roman" w:eastAsia="宋体" w:cs="Times New Roman"/>
                <w:color w:val="000000" w:themeColor="text1"/>
                <w:sz w:val="21"/>
                <w:lang w:val="en-US" w:eastAsia="zh-CN"/>
                <w14:textFill>
                  <w14:solidFill>
                    <w14:schemeClr w14:val="tx1"/>
                  </w14:solidFill>
                </w14:textFill>
              </w:rPr>
            </w:pPr>
            <w:bookmarkStart w:id="219" w:name="OLE_LINK6" w:colFirst="2" w:colLast="2"/>
            <w:r>
              <w:rPr>
                <w:rFonts w:hint="eastAsia" w:cs="Times New Roman"/>
                <w:color w:val="000000" w:themeColor="text1"/>
                <w:sz w:val="21"/>
                <w:lang w:val="en-US" w:eastAsia="zh-CN"/>
                <w14:textFill>
                  <w14:solidFill>
                    <w14:schemeClr w14:val="tx1"/>
                  </w14:solidFill>
                </w14:textFill>
              </w:rPr>
              <w:t>工业废水</w:t>
            </w:r>
          </w:p>
        </w:tc>
        <w:tc>
          <w:tcPr>
            <w:tcW w:w="1855" w:type="dxa"/>
            <w:tcBorders>
              <w:tl2br w:val="nil"/>
              <w:tr2bl w:val="nil"/>
            </w:tcBorders>
            <w:vAlign w:val="center"/>
          </w:tcPr>
          <w:p>
            <w:pPr>
              <w:pStyle w:val="86"/>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废水量</w:t>
            </w:r>
          </w:p>
        </w:tc>
        <w:tc>
          <w:tcPr>
            <w:tcW w:w="1724" w:type="dxa"/>
            <w:tcBorders>
              <w:tl2br w:val="nil"/>
              <w:tr2bl w:val="nil"/>
            </w:tcBorders>
            <w:vAlign w:val="center"/>
          </w:tcPr>
          <w:p>
            <w:pPr>
              <w:pStyle w:val="86"/>
              <w:rPr>
                <w:rFonts w:hint="default" w:ascii="Times New Roman" w:hAnsi="Times New Roman" w:eastAsia="宋体" w:cs="Times New Roman"/>
                <w:color w:val="auto"/>
                <w:sz w:val="21"/>
                <w:lang w:val="en-US" w:eastAsia="zh-CN"/>
              </w:rPr>
            </w:pPr>
            <w:r>
              <w:rPr>
                <w:rFonts w:hint="eastAsia" w:cs="Times New Roman"/>
                <w:color w:val="000000" w:themeColor="text1"/>
                <w:lang w:val="en-US" w:eastAsia="zh-CN"/>
                <w14:textFill>
                  <w14:solidFill>
                    <w14:schemeClr w14:val="tx1"/>
                  </w14:solidFill>
                </w14:textFill>
              </w:rPr>
              <w:t>31720</w:t>
            </w:r>
          </w:p>
        </w:tc>
        <w:tc>
          <w:tcPr>
            <w:tcW w:w="1660" w:type="dxa"/>
            <w:tcBorders>
              <w:tl2br w:val="nil"/>
              <w:tr2bl w:val="nil"/>
            </w:tcBorders>
            <w:vAlign w:val="center"/>
          </w:tcPr>
          <w:p>
            <w:pPr>
              <w:pStyle w:val="86"/>
              <w:rPr>
                <w:rFonts w:hint="default" w:ascii="Times New Roman" w:hAnsi="Times New Roman" w:eastAsia="宋体" w:cs="Times New Roman"/>
                <w:color w:val="auto"/>
                <w:sz w:val="21"/>
                <w:lang w:val="en-US" w:eastAsia="zh-CN"/>
              </w:rPr>
            </w:pPr>
            <w:r>
              <w:rPr>
                <w:rFonts w:hint="eastAsia" w:cs="Times New Roman"/>
                <w:color w:val="auto"/>
                <w:sz w:val="21"/>
                <w:lang w:val="en-US" w:eastAsia="zh-CN"/>
              </w:rPr>
              <w:t>37800</w:t>
            </w:r>
          </w:p>
        </w:tc>
        <w:tc>
          <w:tcPr>
            <w:tcW w:w="1853" w:type="dxa"/>
            <w:vMerge w:val="restart"/>
            <w:tcBorders>
              <w:tl2br w:val="nil"/>
              <w:tr2bl w:val="nil"/>
            </w:tcBorders>
            <w:vAlign w:val="center"/>
          </w:tcPr>
          <w:p>
            <w:pPr>
              <w:pStyle w:val="86"/>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符合总量</w:t>
            </w:r>
          </w:p>
          <w:p>
            <w:pPr>
              <w:pStyle w:val="86"/>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2"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4"/>
                <w:highlight w:val="none"/>
              </w:rPr>
            </w:pPr>
          </w:p>
        </w:tc>
        <w:tc>
          <w:tcPr>
            <w:tcW w:w="1855" w:type="dxa"/>
            <w:tcBorders>
              <w:tl2br w:val="nil"/>
              <w:tr2bl w:val="nil"/>
            </w:tcBorders>
            <w:vAlign w:val="center"/>
          </w:tcPr>
          <w:p>
            <w:pPr>
              <w:pStyle w:val="86"/>
              <w:rPr>
                <w:rFonts w:hint="default" w:ascii="Times New Roman" w:hAnsi="Times New Roman" w:eastAsia="宋体" w:cs="Times New Roman"/>
                <w:color w:val="auto"/>
                <w:sz w:val="21"/>
                <w:szCs w:val="24"/>
                <w:highlight w:val="none"/>
                <w:lang w:val="en-US"/>
              </w:rPr>
            </w:pPr>
            <w:r>
              <w:rPr>
                <w:rFonts w:hint="default" w:ascii="Times New Roman" w:hAnsi="Times New Roman" w:eastAsia="宋体" w:cs="Times New Roman"/>
                <w:color w:val="000000" w:themeColor="text1"/>
                <w:lang w:eastAsia="zh-CN"/>
                <w14:textFill>
                  <w14:solidFill>
                    <w14:schemeClr w14:val="tx1"/>
                  </w14:solidFill>
                </w14:textFill>
              </w:rPr>
              <w:t>化学需氧量</w:t>
            </w:r>
          </w:p>
        </w:tc>
        <w:tc>
          <w:tcPr>
            <w:tcW w:w="1724" w:type="dxa"/>
            <w:tcBorders>
              <w:tl2br w:val="nil"/>
              <w:tr2bl w:val="nil"/>
            </w:tcBorders>
            <w:vAlign w:val="center"/>
          </w:tcPr>
          <w:p>
            <w:pPr>
              <w:pStyle w:val="86"/>
              <w:rPr>
                <w:rFonts w:hint="default" w:ascii="Times New Roman" w:hAnsi="Times New Roman" w:eastAsia="宋体" w:cs="Times New Roman"/>
                <w:color w:val="auto"/>
                <w:sz w:val="21"/>
                <w:lang w:val="en-US" w:eastAsia="zh-CN"/>
              </w:rPr>
            </w:pPr>
            <w:r>
              <w:rPr>
                <w:rFonts w:hint="eastAsia" w:cs="Times New Roman"/>
                <w:color w:val="000000" w:themeColor="text1"/>
                <w:lang w:val="en-US" w:eastAsia="zh-CN"/>
                <w14:textFill>
                  <w14:solidFill>
                    <w14:schemeClr w14:val="tx1"/>
                  </w14:solidFill>
                </w14:textFill>
              </w:rPr>
              <w:t>0</w:t>
            </w:r>
          </w:p>
        </w:tc>
        <w:tc>
          <w:tcPr>
            <w:tcW w:w="1660" w:type="dxa"/>
            <w:tcBorders>
              <w:tl2br w:val="nil"/>
              <w:tr2bl w:val="nil"/>
            </w:tcBorders>
            <w:vAlign w:val="center"/>
          </w:tcPr>
          <w:p>
            <w:pPr>
              <w:pStyle w:val="86"/>
              <w:rPr>
                <w:rFonts w:hint="default" w:ascii="Times New Roman" w:hAnsi="Times New Roman" w:eastAsia="宋体" w:cs="Times New Roman"/>
                <w:color w:val="auto"/>
                <w:sz w:val="21"/>
                <w:lang w:val="en-US" w:eastAsia="zh-CN"/>
              </w:rPr>
            </w:pPr>
            <w:r>
              <w:rPr>
                <w:rFonts w:hint="eastAsia" w:cs="Times New Roman"/>
                <w:color w:val="auto"/>
                <w:sz w:val="21"/>
                <w:lang w:val="en-US" w:eastAsia="zh-CN"/>
              </w:rPr>
              <w:t>7.136</w:t>
            </w:r>
          </w:p>
        </w:tc>
        <w:tc>
          <w:tcPr>
            <w:tcW w:w="1853"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2"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4"/>
                <w:highlight w:val="none"/>
              </w:rPr>
            </w:pPr>
          </w:p>
        </w:tc>
        <w:tc>
          <w:tcPr>
            <w:tcW w:w="1855" w:type="dxa"/>
            <w:tcBorders>
              <w:tl2br w:val="nil"/>
              <w:tr2bl w:val="nil"/>
            </w:tcBorders>
            <w:vAlign w:val="center"/>
          </w:tcPr>
          <w:p>
            <w:pPr>
              <w:pStyle w:val="86"/>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000000" w:themeColor="text1"/>
                <w:lang w:eastAsia="zh-CN"/>
                <w14:textFill>
                  <w14:solidFill>
                    <w14:schemeClr w14:val="tx1"/>
                  </w14:solidFill>
                </w14:textFill>
              </w:rPr>
              <w:t>悬浮物</w:t>
            </w:r>
          </w:p>
        </w:tc>
        <w:tc>
          <w:tcPr>
            <w:tcW w:w="1724" w:type="dxa"/>
            <w:tcBorders>
              <w:tl2br w:val="nil"/>
              <w:tr2bl w:val="nil"/>
            </w:tcBorders>
            <w:vAlign w:val="center"/>
          </w:tcPr>
          <w:p>
            <w:pPr>
              <w:pStyle w:val="86"/>
              <w:rPr>
                <w:rFonts w:hint="default" w:ascii="Times New Roman" w:hAnsi="Times New Roman" w:eastAsia="宋体" w:cs="Times New Roman"/>
                <w:color w:val="auto"/>
                <w:sz w:val="21"/>
                <w:lang w:val="en-US" w:eastAsia="zh-CN"/>
              </w:rPr>
            </w:pPr>
            <w:r>
              <w:rPr>
                <w:rFonts w:hint="eastAsia" w:cs="Times New Roman"/>
                <w:color w:val="000000" w:themeColor="text1"/>
                <w:lang w:val="en-US" w:eastAsia="zh-CN"/>
                <w14:textFill>
                  <w14:solidFill>
                    <w14:schemeClr w14:val="tx1"/>
                  </w14:solidFill>
                </w14:textFill>
              </w:rPr>
              <w:t>0</w:t>
            </w:r>
          </w:p>
        </w:tc>
        <w:tc>
          <w:tcPr>
            <w:tcW w:w="1660" w:type="dxa"/>
            <w:tcBorders>
              <w:tl2br w:val="nil"/>
              <w:tr2bl w:val="nil"/>
            </w:tcBorders>
            <w:vAlign w:val="center"/>
          </w:tcPr>
          <w:p>
            <w:pPr>
              <w:pStyle w:val="86"/>
              <w:rPr>
                <w:rFonts w:hint="default" w:ascii="Times New Roman" w:hAnsi="Times New Roman" w:eastAsia="宋体" w:cs="Times New Roman"/>
                <w:color w:val="auto"/>
                <w:sz w:val="21"/>
                <w:lang w:val="en-US" w:eastAsia="zh-CN"/>
              </w:rPr>
            </w:pPr>
            <w:r>
              <w:rPr>
                <w:rFonts w:hint="eastAsia" w:cs="Times New Roman"/>
                <w:color w:val="auto"/>
                <w:sz w:val="21"/>
                <w:lang w:val="en-US" w:eastAsia="zh-CN"/>
              </w:rPr>
              <w:t>3.78</w:t>
            </w:r>
          </w:p>
        </w:tc>
        <w:tc>
          <w:tcPr>
            <w:tcW w:w="1853"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2"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4"/>
                <w:highlight w:val="none"/>
              </w:rPr>
            </w:pPr>
          </w:p>
        </w:tc>
        <w:tc>
          <w:tcPr>
            <w:tcW w:w="1855" w:type="dxa"/>
            <w:tcBorders>
              <w:tl2br w:val="nil"/>
              <w:tr2bl w:val="nil"/>
            </w:tcBorders>
            <w:vAlign w:val="center"/>
          </w:tcPr>
          <w:p>
            <w:pPr>
              <w:pStyle w:val="86"/>
              <w:rPr>
                <w:rFonts w:hint="eastAsia" w:ascii="Times New Roman" w:hAnsi="Times New Roman" w:eastAsia="宋体" w:cs="Times New Roman"/>
                <w:color w:val="auto"/>
                <w:sz w:val="21"/>
                <w:szCs w:val="24"/>
                <w:highlight w:val="none"/>
                <w:lang w:val="en-US" w:eastAsia="zh-CN"/>
              </w:rPr>
            </w:pPr>
            <w:r>
              <w:rPr>
                <w:rFonts w:hint="eastAsia" w:cs="Times New Roman"/>
                <w:color w:val="000000" w:themeColor="text1"/>
                <w:lang w:val="en-US" w:eastAsia="zh-CN"/>
                <w14:textFill>
                  <w14:solidFill>
                    <w14:schemeClr w14:val="tx1"/>
                  </w14:solidFill>
                </w14:textFill>
              </w:rPr>
              <w:t>石油类</w:t>
            </w:r>
          </w:p>
        </w:tc>
        <w:tc>
          <w:tcPr>
            <w:tcW w:w="1724" w:type="dxa"/>
            <w:tcBorders>
              <w:tl2br w:val="nil"/>
              <w:tr2bl w:val="nil"/>
            </w:tcBorders>
            <w:vAlign w:val="center"/>
          </w:tcPr>
          <w:p>
            <w:pPr>
              <w:pStyle w:val="86"/>
              <w:rPr>
                <w:rFonts w:hint="default" w:ascii="Times New Roman" w:hAnsi="Times New Roman" w:eastAsia="宋体" w:cs="Times New Roman"/>
                <w:color w:val="auto"/>
                <w:sz w:val="21"/>
                <w:lang w:val="en-US" w:eastAsia="zh-CN"/>
              </w:rPr>
            </w:pPr>
            <w:r>
              <w:rPr>
                <w:rFonts w:hint="eastAsia" w:cs="Times New Roman"/>
                <w:color w:val="000000" w:themeColor="text1"/>
                <w:lang w:val="en-US" w:eastAsia="zh-CN"/>
                <w14:textFill>
                  <w14:solidFill>
                    <w14:schemeClr w14:val="tx1"/>
                  </w14:solidFill>
                </w14:textFill>
              </w:rPr>
              <w:t>0.00602</w:t>
            </w:r>
          </w:p>
        </w:tc>
        <w:tc>
          <w:tcPr>
            <w:tcW w:w="1660" w:type="dxa"/>
            <w:tcBorders>
              <w:tl2br w:val="nil"/>
              <w:tr2bl w:val="nil"/>
            </w:tcBorders>
            <w:vAlign w:val="center"/>
          </w:tcPr>
          <w:p>
            <w:pPr>
              <w:pStyle w:val="86"/>
              <w:rPr>
                <w:rFonts w:hint="default" w:ascii="Times New Roman" w:hAnsi="Times New Roman" w:eastAsia="宋体" w:cs="Times New Roman"/>
                <w:color w:val="auto"/>
                <w:sz w:val="21"/>
                <w:lang w:val="en-US" w:eastAsia="zh-CN"/>
              </w:rPr>
            </w:pPr>
            <w:r>
              <w:rPr>
                <w:rFonts w:hint="eastAsia" w:cs="Times New Roman"/>
                <w:color w:val="auto"/>
                <w:sz w:val="21"/>
                <w:lang w:val="en-US" w:eastAsia="zh-CN"/>
              </w:rPr>
              <w:t>0.168</w:t>
            </w:r>
          </w:p>
        </w:tc>
        <w:tc>
          <w:tcPr>
            <w:tcW w:w="1853"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2"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4"/>
                <w:highlight w:val="none"/>
              </w:rPr>
            </w:pPr>
          </w:p>
        </w:tc>
        <w:tc>
          <w:tcPr>
            <w:tcW w:w="1855" w:type="dxa"/>
            <w:tcBorders>
              <w:tl2br w:val="nil"/>
              <w:tr2bl w:val="nil"/>
            </w:tcBorders>
            <w:vAlign w:val="center"/>
          </w:tcPr>
          <w:p>
            <w:pPr>
              <w:pStyle w:val="86"/>
              <w:rPr>
                <w:rFonts w:hint="eastAsia" w:ascii="Times New Roman" w:hAnsi="Times New Roman" w:eastAsia="宋体" w:cs="Times New Roman"/>
                <w:color w:val="auto"/>
                <w:sz w:val="21"/>
                <w:szCs w:val="24"/>
                <w:highlight w:val="none"/>
                <w:lang w:val="en-US" w:eastAsia="zh-CN"/>
              </w:rPr>
            </w:pPr>
            <w:r>
              <w:rPr>
                <w:rFonts w:hint="eastAsia" w:cs="Times New Roman"/>
                <w:color w:val="000000" w:themeColor="text1"/>
                <w:lang w:val="en-US" w:eastAsia="zh-CN"/>
                <w14:textFill>
                  <w14:solidFill>
                    <w14:schemeClr w14:val="tx1"/>
                  </w14:solidFill>
                </w14:textFill>
              </w:rPr>
              <w:t>总铜</w:t>
            </w:r>
          </w:p>
        </w:tc>
        <w:tc>
          <w:tcPr>
            <w:tcW w:w="1724" w:type="dxa"/>
            <w:tcBorders>
              <w:tl2br w:val="nil"/>
              <w:tr2bl w:val="nil"/>
            </w:tcBorders>
            <w:vAlign w:val="center"/>
          </w:tcPr>
          <w:p>
            <w:pPr>
              <w:pStyle w:val="86"/>
              <w:rPr>
                <w:rFonts w:hint="default" w:ascii="Times New Roman" w:hAnsi="Times New Roman" w:eastAsia="宋体" w:cs="Times New Roman"/>
                <w:color w:val="auto"/>
                <w:sz w:val="21"/>
                <w:lang w:val="en-US" w:eastAsia="zh-CN"/>
              </w:rPr>
            </w:pPr>
            <w:r>
              <w:rPr>
                <w:rFonts w:hint="eastAsia" w:cs="Times New Roman"/>
                <w:color w:val="000000" w:themeColor="text1"/>
                <w:lang w:val="en-US" w:eastAsia="zh-CN"/>
                <w14:textFill>
                  <w14:solidFill>
                    <w14:schemeClr w14:val="tx1"/>
                  </w14:solidFill>
                </w14:textFill>
              </w:rPr>
              <w:t>0</w:t>
            </w:r>
          </w:p>
        </w:tc>
        <w:tc>
          <w:tcPr>
            <w:tcW w:w="1660" w:type="dxa"/>
            <w:tcBorders>
              <w:tl2br w:val="nil"/>
              <w:tr2bl w:val="nil"/>
            </w:tcBorders>
            <w:vAlign w:val="center"/>
          </w:tcPr>
          <w:p>
            <w:pPr>
              <w:pStyle w:val="86"/>
              <w:rPr>
                <w:rFonts w:hint="default" w:ascii="Times New Roman" w:hAnsi="Times New Roman" w:eastAsia="宋体" w:cs="Times New Roman"/>
                <w:color w:val="auto"/>
                <w:sz w:val="21"/>
                <w:lang w:val="en-US" w:eastAsia="zh-CN"/>
              </w:rPr>
            </w:pPr>
            <w:r>
              <w:rPr>
                <w:rFonts w:hint="eastAsia" w:cs="Times New Roman"/>
                <w:color w:val="auto"/>
                <w:sz w:val="21"/>
                <w:lang w:val="en-US" w:eastAsia="zh-CN"/>
              </w:rPr>
              <w:t>0.002</w:t>
            </w:r>
          </w:p>
        </w:tc>
        <w:tc>
          <w:tcPr>
            <w:tcW w:w="1853"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4"/>
                <w:highlight w:val="none"/>
              </w:rPr>
            </w:pPr>
          </w:p>
        </w:tc>
      </w:tr>
      <w:bookmarkEnd w:id="2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2" w:type="dxa"/>
            <w:vMerge w:val="restart"/>
            <w:tcBorders>
              <w:tl2br w:val="nil"/>
              <w:tr2bl w:val="nil"/>
            </w:tcBorders>
            <w:vAlign w:val="center"/>
          </w:tcPr>
          <w:p>
            <w:pPr>
              <w:spacing w:line="240" w:lineRule="auto"/>
              <w:jc w:val="center"/>
              <w:rPr>
                <w:rFonts w:hint="default" w:ascii="Times New Roman" w:hAnsi="Times New Roman" w:eastAsia="宋体" w:cs="Times New Roman"/>
                <w:color w:val="auto"/>
                <w:sz w:val="21"/>
                <w:szCs w:val="24"/>
                <w:highlight w:val="none"/>
                <w:lang w:val="en-US" w:eastAsia="zh-CN"/>
              </w:rPr>
            </w:pPr>
            <w:bookmarkStart w:id="220" w:name="_Toc5102"/>
            <w:bookmarkStart w:id="221" w:name="_Toc3570"/>
            <w:bookmarkStart w:id="222" w:name="_Toc13914"/>
            <w:bookmarkStart w:id="223" w:name="_Toc12791"/>
            <w:r>
              <w:rPr>
                <w:rFonts w:hint="eastAsia" w:cs="Times New Roman"/>
                <w:color w:val="auto"/>
                <w:sz w:val="21"/>
                <w:szCs w:val="24"/>
                <w:highlight w:val="none"/>
                <w:lang w:val="en-US" w:eastAsia="zh-CN"/>
              </w:rPr>
              <w:t>生活废水</w:t>
            </w:r>
          </w:p>
        </w:tc>
        <w:tc>
          <w:tcPr>
            <w:tcW w:w="1855" w:type="dxa"/>
            <w:tcBorders>
              <w:tl2br w:val="nil"/>
              <w:tr2bl w:val="nil"/>
            </w:tcBorders>
            <w:vAlign w:val="center"/>
          </w:tcPr>
          <w:p>
            <w:pPr>
              <w:pStyle w:val="86"/>
              <w:rPr>
                <w:rFonts w:hint="eastAsia" w:cs="Times New Roman"/>
                <w:color w:val="auto"/>
                <w:sz w:val="21"/>
                <w:szCs w:val="24"/>
                <w:highlight w:val="none"/>
                <w:lang w:val="en-US" w:eastAsia="zh-CN"/>
              </w:rPr>
            </w:pPr>
            <w:r>
              <w:rPr>
                <w:rFonts w:hint="default" w:ascii="Times New Roman" w:hAnsi="Times New Roman" w:eastAsia="宋体" w:cs="Times New Roman"/>
                <w:color w:val="000000" w:themeColor="text1"/>
                <w14:textFill>
                  <w14:solidFill>
                    <w14:schemeClr w14:val="tx1"/>
                  </w14:solidFill>
                </w14:textFill>
              </w:rPr>
              <w:t>废水量</w:t>
            </w:r>
          </w:p>
        </w:tc>
        <w:tc>
          <w:tcPr>
            <w:tcW w:w="1724" w:type="dxa"/>
            <w:tcBorders>
              <w:tl2br w:val="nil"/>
              <w:tr2bl w:val="nil"/>
            </w:tcBorders>
            <w:vAlign w:val="center"/>
          </w:tcPr>
          <w:p>
            <w:pPr>
              <w:pStyle w:val="86"/>
              <w:rPr>
                <w:rFonts w:hint="default" w:ascii="Times New Roman" w:hAnsi="Times New Roman" w:eastAsia="宋体" w:cs="Times New Roman"/>
                <w:color w:val="auto"/>
                <w:sz w:val="21"/>
                <w:lang w:val="en-US" w:eastAsia="zh-CN"/>
              </w:rPr>
            </w:pPr>
            <w:r>
              <w:rPr>
                <w:rFonts w:hint="eastAsia" w:cs="Times New Roman"/>
                <w:color w:val="000000" w:themeColor="text1"/>
                <w:highlight w:val="none"/>
                <w:lang w:val="en-US" w:eastAsia="zh-CN"/>
                <w14:textFill>
                  <w14:solidFill>
                    <w14:schemeClr w14:val="tx1"/>
                  </w14:solidFill>
                </w14:textFill>
              </w:rPr>
              <w:t>8000</w:t>
            </w:r>
          </w:p>
        </w:tc>
        <w:tc>
          <w:tcPr>
            <w:tcW w:w="1660" w:type="dxa"/>
            <w:tcBorders>
              <w:tl2br w:val="nil"/>
              <w:tr2bl w:val="nil"/>
            </w:tcBorders>
            <w:vAlign w:val="center"/>
          </w:tcPr>
          <w:p>
            <w:pPr>
              <w:pStyle w:val="86"/>
              <w:rPr>
                <w:rFonts w:hint="default" w:cs="Times New Roman"/>
                <w:color w:val="auto"/>
                <w:sz w:val="21"/>
                <w:lang w:val="en-US" w:eastAsia="zh-CN"/>
              </w:rPr>
            </w:pPr>
            <w:r>
              <w:rPr>
                <w:rFonts w:hint="eastAsia" w:cs="Times New Roman"/>
                <w:color w:val="auto"/>
                <w:sz w:val="21"/>
                <w:lang w:val="en-US" w:eastAsia="zh-CN"/>
              </w:rPr>
              <w:t>10560</w:t>
            </w:r>
          </w:p>
        </w:tc>
        <w:tc>
          <w:tcPr>
            <w:tcW w:w="1853" w:type="dxa"/>
            <w:vMerge w:val="restart"/>
            <w:tcBorders>
              <w:tl2br w:val="nil"/>
              <w:tr2bl w:val="nil"/>
            </w:tcBorders>
            <w:vAlign w:val="center"/>
          </w:tcPr>
          <w:p>
            <w:pPr>
              <w:pStyle w:val="86"/>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default" w:ascii="Times New Roman" w:hAnsi="Times New Roman" w:eastAsia="宋体" w:cs="Times New Roman"/>
                <w:color w:val="000000" w:themeColor="text1"/>
                <w:sz w:val="21"/>
                <w:lang w:val="en-US" w:eastAsia="zh-CN"/>
                <w14:textFill>
                  <w14:solidFill>
                    <w14:schemeClr w14:val="tx1"/>
                  </w14:solidFill>
                </w14:textFill>
              </w:rPr>
              <w:t>符合总量</w:t>
            </w:r>
          </w:p>
          <w:p>
            <w:pPr>
              <w:spacing w:line="240" w:lineRule="auto"/>
              <w:jc w:val="center"/>
              <w:rPr>
                <w:rFonts w:hint="default" w:ascii="Times New Roman" w:hAnsi="Times New Roman" w:eastAsia="宋体" w:cs="Times New Roman"/>
                <w:color w:val="auto"/>
                <w:sz w:val="21"/>
                <w:szCs w:val="24"/>
                <w:highlight w:val="none"/>
              </w:rPr>
            </w:pPr>
            <w:r>
              <w:rPr>
                <w:rFonts w:hint="default" w:ascii="Times New Roman" w:hAnsi="Times New Roman" w:eastAsia="宋体" w:cs="Times New Roman"/>
                <w:color w:val="000000" w:themeColor="text1"/>
                <w:sz w:val="21"/>
                <w:lang w:val="en-US" w:eastAsia="zh-CN"/>
                <w14:textFill>
                  <w14:solidFill>
                    <w14:schemeClr w14:val="tx1"/>
                  </w14:solidFill>
                </w14:textFill>
              </w:rPr>
              <w:t>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2" w:type="dxa"/>
            <w:vMerge w:val="continue"/>
            <w:tcBorders>
              <w:tl2br w:val="nil"/>
              <w:tr2bl w:val="nil"/>
            </w:tcBorders>
            <w:vAlign w:val="center"/>
          </w:tcPr>
          <w:p>
            <w:pPr>
              <w:spacing w:line="240" w:lineRule="auto"/>
              <w:jc w:val="center"/>
              <w:rPr>
                <w:rFonts w:hint="eastAsia" w:ascii="Times New Roman" w:hAnsi="Times New Roman" w:eastAsia="宋体" w:cs="Times New Roman"/>
                <w:color w:val="auto"/>
                <w:sz w:val="21"/>
                <w:szCs w:val="24"/>
                <w:highlight w:val="none"/>
                <w:lang w:val="en-US" w:eastAsia="zh-CN"/>
              </w:rPr>
            </w:pPr>
          </w:p>
        </w:tc>
        <w:tc>
          <w:tcPr>
            <w:tcW w:w="1855" w:type="dxa"/>
            <w:tcBorders>
              <w:tl2br w:val="nil"/>
              <w:tr2bl w:val="nil"/>
            </w:tcBorders>
            <w:vAlign w:val="center"/>
          </w:tcPr>
          <w:p>
            <w:pPr>
              <w:pStyle w:val="86"/>
              <w:rPr>
                <w:rFonts w:hint="eastAsia" w:cs="Times New Roman"/>
                <w:color w:val="auto"/>
                <w:sz w:val="21"/>
                <w:szCs w:val="24"/>
                <w:highlight w:val="none"/>
                <w:lang w:val="en-US" w:eastAsia="zh-CN"/>
              </w:rPr>
            </w:pPr>
            <w:r>
              <w:rPr>
                <w:rFonts w:hint="default" w:ascii="Times New Roman" w:hAnsi="Times New Roman" w:eastAsia="宋体" w:cs="Times New Roman"/>
                <w:color w:val="000000" w:themeColor="text1"/>
                <w:lang w:eastAsia="zh-CN"/>
                <w14:textFill>
                  <w14:solidFill>
                    <w14:schemeClr w14:val="tx1"/>
                  </w14:solidFill>
                </w14:textFill>
              </w:rPr>
              <w:t>化学需氧量</w:t>
            </w:r>
          </w:p>
        </w:tc>
        <w:tc>
          <w:tcPr>
            <w:tcW w:w="1724" w:type="dxa"/>
            <w:tcBorders>
              <w:tl2br w:val="nil"/>
              <w:tr2bl w:val="nil"/>
            </w:tcBorders>
            <w:vAlign w:val="center"/>
          </w:tcPr>
          <w:p>
            <w:pPr>
              <w:pStyle w:val="86"/>
              <w:rPr>
                <w:rFonts w:hint="default" w:ascii="Times New Roman" w:hAnsi="Times New Roman" w:eastAsia="宋体" w:cs="Times New Roman"/>
                <w:color w:val="FF0000"/>
                <w:sz w:val="21"/>
                <w:lang w:val="en-US" w:eastAsia="zh-CN"/>
              </w:rPr>
            </w:pPr>
            <w:r>
              <w:rPr>
                <w:rFonts w:hint="eastAsia" w:cs="Times New Roman"/>
                <w:color w:val="000000" w:themeColor="text1"/>
                <w:lang w:val="en-US" w:eastAsia="zh-CN"/>
                <w14:textFill>
                  <w14:solidFill>
                    <w14:schemeClr w14:val="tx1"/>
                  </w14:solidFill>
                </w14:textFill>
              </w:rPr>
              <w:t>1.42</w:t>
            </w:r>
          </w:p>
        </w:tc>
        <w:tc>
          <w:tcPr>
            <w:tcW w:w="1660" w:type="dxa"/>
            <w:tcBorders>
              <w:tl2br w:val="nil"/>
              <w:tr2bl w:val="nil"/>
            </w:tcBorders>
            <w:vAlign w:val="center"/>
          </w:tcPr>
          <w:p>
            <w:pPr>
              <w:pStyle w:val="86"/>
              <w:rPr>
                <w:rFonts w:hint="default"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3.696</w:t>
            </w:r>
          </w:p>
        </w:tc>
        <w:tc>
          <w:tcPr>
            <w:tcW w:w="1853"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2" w:type="dxa"/>
            <w:vMerge w:val="continue"/>
            <w:tcBorders>
              <w:tl2br w:val="nil"/>
              <w:tr2bl w:val="nil"/>
            </w:tcBorders>
            <w:vAlign w:val="center"/>
          </w:tcPr>
          <w:p>
            <w:pPr>
              <w:spacing w:line="240" w:lineRule="auto"/>
              <w:jc w:val="center"/>
              <w:rPr>
                <w:rFonts w:hint="eastAsia" w:ascii="Times New Roman" w:hAnsi="Times New Roman" w:eastAsia="宋体" w:cs="Times New Roman"/>
                <w:color w:val="auto"/>
                <w:sz w:val="21"/>
                <w:szCs w:val="24"/>
                <w:highlight w:val="none"/>
                <w:lang w:val="en-US" w:eastAsia="zh-CN"/>
              </w:rPr>
            </w:pPr>
          </w:p>
        </w:tc>
        <w:tc>
          <w:tcPr>
            <w:tcW w:w="1855" w:type="dxa"/>
            <w:tcBorders>
              <w:tl2br w:val="nil"/>
              <w:tr2bl w:val="nil"/>
            </w:tcBorders>
            <w:vAlign w:val="center"/>
          </w:tcPr>
          <w:p>
            <w:pPr>
              <w:pStyle w:val="86"/>
              <w:rPr>
                <w:rFonts w:hint="eastAsia" w:cs="Times New Roman"/>
                <w:color w:val="auto"/>
                <w:sz w:val="21"/>
                <w:szCs w:val="24"/>
                <w:highlight w:val="none"/>
                <w:lang w:val="en-US" w:eastAsia="zh-CN"/>
              </w:rPr>
            </w:pPr>
            <w:r>
              <w:rPr>
                <w:rFonts w:hint="default" w:ascii="Times New Roman" w:hAnsi="Times New Roman" w:eastAsia="宋体" w:cs="Times New Roman"/>
                <w:color w:val="000000" w:themeColor="text1"/>
                <w:lang w:eastAsia="zh-CN"/>
                <w14:textFill>
                  <w14:solidFill>
                    <w14:schemeClr w14:val="tx1"/>
                  </w14:solidFill>
                </w14:textFill>
              </w:rPr>
              <w:t>悬浮物</w:t>
            </w:r>
          </w:p>
        </w:tc>
        <w:tc>
          <w:tcPr>
            <w:tcW w:w="1724" w:type="dxa"/>
            <w:tcBorders>
              <w:tl2br w:val="nil"/>
              <w:tr2bl w:val="nil"/>
            </w:tcBorders>
            <w:vAlign w:val="center"/>
          </w:tcPr>
          <w:p>
            <w:pPr>
              <w:pStyle w:val="86"/>
              <w:rPr>
                <w:rFonts w:hint="default" w:ascii="Times New Roman" w:hAnsi="Times New Roman" w:eastAsia="宋体" w:cs="Times New Roman"/>
                <w:color w:val="FF0000"/>
                <w:sz w:val="21"/>
                <w:lang w:val="en-US" w:eastAsia="zh-CN"/>
              </w:rPr>
            </w:pPr>
            <w:r>
              <w:rPr>
                <w:rFonts w:hint="eastAsia" w:cs="Times New Roman"/>
                <w:color w:val="000000" w:themeColor="text1"/>
                <w:lang w:val="en-US" w:eastAsia="zh-CN"/>
                <w14:textFill>
                  <w14:solidFill>
                    <w14:schemeClr w14:val="tx1"/>
                  </w14:solidFill>
                </w14:textFill>
              </w:rPr>
              <w:t>0.160</w:t>
            </w:r>
          </w:p>
        </w:tc>
        <w:tc>
          <w:tcPr>
            <w:tcW w:w="1660" w:type="dxa"/>
            <w:tcBorders>
              <w:tl2br w:val="nil"/>
              <w:tr2bl w:val="nil"/>
            </w:tcBorders>
            <w:vAlign w:val="center"/>
          </w:tcPr>
          <w:p>
            <w:pPr>
              <w:pStyle w:val="86"/>
              <w:rPr>
                <w:rFonts w:hint="default"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3.168</w:t>
            </w:r>
          </w:p>
        </w:tc>
        <w:tc>
          <w:tcPr>
            <w:tcW w:w="1853"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2" w:type="dxa"/>
            <w:vMerge w:val="continue"/>
            <w:tcBorders>
              <w:tl2br w:val="nil"/>
              <w:tr2bl w:val="nil"/>
            </w:tcBorders>
            <w:vAlign w:val="center"/>
          </w:tcPr>
          <w:p>
            <w:pPr>
              <w:spacing w:line="240" w:lineRule="auto"/>
              <w:jc w:val="center"/>
              <w:rPr>
                <w:rFonts w:hint="eastAsia" w:ascii="Times New Roman" w:hAnsi="Times New Roman" w:eastAsia="宋体" w:cs="Times New Roman"/>
                <w:color w:val="auto"/>
                <w:sz w:val="21"/>
                <w:szCs w:val="24"/>
                <w:highlight w:val="none"/>
                <w:lang w:val="en-US" w:eastAsia="zh-CN"/>
              </w:rPr>
            </w:pPr>
          </w:p>
        </w:tc>
        <w:tc>
          <w:tcPr>
            <w:tcW w:w="1855" w:type="dxa"/>
            <w:tcBorders>
              <w:tl2br w:val="nil"/>
              <w:tr2bl w:val="nil"/>
            </w:tcBorders>
            <w:vAlign w:val="center"/>
          </w:tcPr>
          <w:p>
            <w:pPr>
              <w:pStyle w:val="86"/>
              <w:rPr>
                <w:rFonts w:hint="eastAsia" w:cs="Times New Roman"/>
                <w:color w:val="auto"/>
                <w:sz w:val="21"/>
                <w:szCs w:val="24"/>
                <w:highlight w:val="none"/>
                <w:lang w:val="en-US" w:eastAsia="zh-CN"/>
              </w:rPr>
            </w:pPr>
            <w:r>
              <w:rPr>
                <w:rFonts w:hint="default" w:ascii="Times New Roman" w:hAnsi="Times New Roman" w:eastAsia="宋体" w:cs="Times New Roman"/>
                <w:color w:val="000000" w:themeColor="text1"/>
                <w14:textFill>
                  <w14:solidFill>
                    <w14:schemeClr w14:val="tx1"/>
                  </w14:solidFill>
                </w14:textFill>
              </w:rPr>
              <w:t>氨氮</w:t>
            </w:r>
          </w:p>
        </w:tc>
        <w:tc>
          <w:tcPr>
            <w:tcW w:w="1724" w:type="dxa"/>
            <w:tcBorders>
              <w:tl2br w:val="nil"/>
              <w:tr2bl w:val="nil"/>
            </w:tcBorders>
            <w:vAlign w:val="center"/>
          </w:tcPr>
          <w:p>
            <w:pPr>
              <w:pStyle w:val="86"/>
              <w:rPr>
                <w:rFonts w:hint="default" w:ascii="Times New Roman" w:hAnsi="Times New Roman" w:eastAsia="宋体" w:cs="Times New Roman"/>
                <w:color w:val="FF0000"/>
                <w:sz w:val="21"/>
                <w:lang w:val="en-US" w:eastAsia="zh-CN"/>
              </w:rPr>
            </w:pPr>
            <w:r>
              <w:rPr>
                <w:rFonts w:hint="eastAsia" w:cs="Times New Roman"/>
                <w:color w:val="000000" w:themeColor="text1"/>
                <w:lang w:val="en-US" w:eastAsia="zh-CN"/>
                <w14:textFill>
                  <w14:solidFill>
                    <w14:schemeClr w14:val="tx1"/>
                  </w14:solidFill>
                </w14:textFill>
              </w:rPr>
              <w:t>0.115</w:t>
            </w:r>
          </w:p>
        </w:tc>
        <w:tc>
          <w:tcPr>
            <w:tcW w:w="1660" w:type="dxa"/>
            <w:tcBorders>
              <w:tl2br w:val="nil"/>
              <w:tr2bl w:val="nil"/>
            </w:tcBorders>
            <w:vAlign w:val="center"/>
          </w:tcPr>
          <w:p>
            <w:pPr>
              <w:pStyle w:val="86"/>
              <w:rPr>
                <w:rFonts w:hint="default"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0.264</w:t>
            </w:r>
          </w:p>
        </w:tc>
        <w:tc>
          <w:tcPr>
            <w:tcW w:w="1853"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2" w:type="dxa"/>
            <w:vMerge w:val="continue"/>
            <w:tcBorders>
              <w:tl2br w:val="nil"/>
              <w:tr2bl w:val="nil"/>
            </w:tcBorders>
            <w:vAlign w:val="center"/>
          </w:tcPr>
          <w:p>
            <w:pPr>
              <w:spacing w:line="240" w:lineRule="auto"/>
              <w:jc w:val="center"/>
              <w:rPr>
                <w:rFonts w:hint="eastAsia" w:ascii="Times New Roman" w:hAnsi="Times New Roman" w:eastAsia="宋体" w:cs="Times New Roman"/>
                <w:color w:val="auto"/>
                <w:sz w:val="21"/>
                <w:szCs w:val="24"/>
                <w:highlight w:val="none"/>
                <w:lang w:val="en-US" w:eastAsia="zh-CN"/>
              </w:rPr>
            </w:pPr>
          </w:p>
        </w:tc>
        <w:tc>
          <w:tcPr>
            <w:tcW w:w="1855" w:type="dxa"/>
            <w:tcBorders>
              <w:tl2br w:val="nil"/>
              <w:tr2bl w:val="nil"/>
            </w:tcBorders>
            <w:vAlign w:val="center"/>
          </w:tcPr>
          <w:p>
            <w:pPr>
              <w:pStyle w:val="86"/>
              <w:rPr>
                <w:rFonts w:hint="eastAsia" w:cs="Times New Roman"/>
                <w:color w:val="auto"/>
                <w:sz w:val="21"/>
                <w:szCs w:val="24"/>
                <w:highlight w:val="none"/>
                <w:lang w:val="en-US" w:eastAsia="zh-CN"/>
              </w:rPr>
            </w:pPr>
            <w:r>
              <w:rPr>
                <w:rFonts w:hint="default" w:ascii="Times New Roman" w:hAnsi="Times New Roman" w:eastAsia="宋体" w:cs="Times New Roman"/>
                <w:color w:val="000000" w:themeColor="text1"/>
                <w14:textFill>
                  <w14:solidFill>
                    <w14:schemeClr w14:val="tx1"/>
                  </w14:solidFill>
                </w14:textFill>
              </w:rPr>
              <w:t>总磷</w:t>
            </w:r>
          </w:p>
        </w:tc>
        <w:tc>
          <w:tcPr>
            <w:tcW w:w="1724" w:type="dxa"/>
            <w:tcBorders>
              <w:tl2br w:val="nil"/>
              <w:tr2bl w:val="nil"/>
            </w:tcBorders>
            <w:vAlign w:val="center"/>
          </w:tcPr>
          <w:p>
            <w:pPr>
              <w:pStyle w:val="86"/>
              <w:rPr>
                <w:rFonts w:hint="default" w:ascii="Times New Roman" w:hAnsi="Times New Roman" w:eastAsia="宋体" w:cs="Times New Roman"/>
                <w:color w:val="FF0000"/>
                <w:sz w:val="21"/>
                <w:lang w:val="en-US" w:eastAsia="zh-CN"/>
              </w:rPr>
            </w:pPr>
            <w:r>
              <w:rPr>
                <w:rFonts w:hint="eastAsia" w:cs="Times New Roman"/>
                <w:color w:val="000000" w:themeColor="text1"/>
                <w:lang w:val="en-US" w:eastAsia="zh-CN"/>
                <w14:textFill>
                  <w14:solidFill>
                    <w14:schemeClr w14:val="tx1"/>
                  </w14:solidFill>
                </w14:textFill>
              </w:rPr>
              <w:t>0.0126</w:t>
            </w:r>
          </w:p>
        </w:tc>
        <w:tc>
          <w:tcPr>
            <w:tcW w:w="1660" w:type="dxa"/>
            <w:tcBorders>
              <w:tl2br w:val="nil"/>
              <w:tr2bl w:val="nil"/>
            </w:tcBorders>
            <w:vAlign w:val="center"/>
          </w:tcPr>
          <w:p>
            <w:pPr>
              <w:pStyle w:val="86"/>
              <w:rPr>
                <w:rFonts w:hint="default"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0.032</w:t>
            </w:r>
          </w:p>
        </w:tc>
        <w:tc>
          <w:tcPr>
            <w:tcW w:w="1853" w:type="dxa"/>
            <w:vMerge w:val="continue"/>
            <w:tcBorders>
              <w:tl2br w:val="nil"/>
              <w:tr2bl w:val="nil"/>
            </w:tcBorders>
            <w:vAlign w:val="center"/>
          </w:tcPr>
          <w:p>
            <w:pPr>
              <w:spacing w:line="240" w:lineRule="auto"/>
              <w:jc w:val="center"/>
              <w:rPr>
                <w:rFonts w:hint="default" w:ascii="Times New Roman" w:hAnsi="Times New Roman" w:eastAsia="宋体" w:cs="Times New Roman"/>
                <w:color w:val="auto"/>
                <w:sz w:val="21"/>
                <w:szCs w:val="24"/>
                <w:highlight w:val="none"/>
              </w:rPr>
            </w:pPr>
          </w:p>
        </w:tc>
      </w:tr>
    </w:tbl>
    <w:p>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表</w:t>
      </w:r>
      <w:r>
        <w:rPr>
          <w:rFonts w:hint="default" w:ascii="Times New Roman" w:hAnsi="Times New Roman" w:eastAsia="宋体" w:cs="Times New Roman"/>
          <w:color w:val="auto"/>
          <w:sz w:val="21"/>
          <w:szCs w:val="21"/>
          <w:highlight w:val="none"/>
          <w:lang w:eastAsia="zh-CN"/>
        </w:rPr>
        <w:t>9-</w:t>
      </w:r>
      <w:r>
        <w:rPr>
          <w:rFonts w:hint="eastAsia" w:cs="Times New Roman"/>
          <w:color w:val="auto"/>
          <w:sz w:val="21"/>
          <w:szCs w:val="21"/>
          <w:highlight w:val="none"/>
          <w:lang w:val="en-US" w:eastAsia="zh-CN"/>
        </w:rPr>
        <w:t>15</w:t>
      </w:r>
      <w:r>
        <w:rPr>
          <w:rFonts w:hint="eastAsia" w:ascii="Times New Roman" w:hAnsi="Times New Roman" w:eastAsia="宋体" w:cs="Times New Roman"/>
          <w:color w:val="auto"/>
          <w:sz w:val="21"/>
          <w:szCs w:val="21"/>
          <w:highlight w:val="none"/>
          <w:lang w:val="en-US" w:eastAsia="zh-CN"/>
        </w:rPr>
        <w:t>废气</w:t>
      </w:r>
      <w:r>
        <w:rPr>
          <w:rFonts w:hint="default" w:ascii="Times New Roman" w:hAnsi="Times New Roman" w:eastAsia="宋体" w:cs="Times New Roman"/>
          <w:color w:val="auto"/>
          <w:sz w:val="21"/>
          <w:szCs w:val="21"/>
          <w:highlight w:val="none"/>
        </w:rPr>
        <w:t>污染物排放总量核算</w:t>
      </w:r>
    </w:p>
    <w:tbl>
      <w:tblPr>
        <w:tblStyle w:val="30"/>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1038"/>
        <w:gridCol w:w="1227"/>
        <w:gridCol w:w="1167"/>
        <w:gridCol w:w="1269"/>
        <w:gridCol w:w="1270"/>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2" w:type="dxa"/>
            <w:tcBorders>
              <w:tl2br w:val="nil"/>
              <w:tr2bl w:val="nil"/>
            </w:tcBorders>
            <w:vAlign w:val="center"/>
          </w:tcPr>
          <w:p>
            <w:pPr>
              <w:snapToGrid w:val="0"/>
              <w:spacing w:line="360" w:lineRule="auto"/>
              <w:jc w:val="center"/>
              <w:rPr>
                <w:rFonts w:ascii="Times New Roman" w:hAnsi="Times New Roman" w:eastAsia="宋体"/>
                <w:szCs w:val="21"/>
              </w:rPr>
            </w:pPr>
            <w:r>
              <w:rPr>
                <w:rFonts w:ascii="Times New Roman" w:hAnsi="Times New Roman" w:eastAsia="宋体"/>
              </w:rPr>
              <w:t>污染物名称</w:t>
            </w:r>
          </w:p>
        </w:tc>
        <w:tc>
          <w:tcPr>
            <w:tcW w:w="1038" w:type="dxa"/>
            <w:tcBorders>
              <w:tl2br w:val="nil"/>
              <w:tr2bl w:val="nil"/>
            </w:tcBorders>
            <w:vAlign w:val="center"/>
          </w:tcPr>
          <w:p>
            <w:pPr>
              <w:snapToGrid w:val="0"/>
              <w:spacing w:line="360" w:lineRule="auto"/>
              <w:jc w:val="center"/>
              <w:rPr>
                <w:rFonts w:ascii="Times New Roman" w:hAnsi="Times New Roman" w:eastAsia="宋体"/>
                <w:szCs w:val="21"/>
              </w:rPr>
            </w:pPr>
            <w:r>
              <w:rPr>
                <w:rFonts w:ascii="Times New Roman" w:hAnsi="Times New Roman" w:eastAsia="宋体"/>
              </w:rPr>
              <w:t>监测点位</w:t>
            </w:r>
          </w:p>
        </w:tc>
        <w:tc>
          <w:tcPr>
            <w:tcW w:w="1227" w:type="dxa"/>
            <w:tcBorders>
              <w:tl2br w:val="nil"/>
              <w:tr2bl w:val="nil"/>
            </w:tcBorders>
            <w:vAlign w:val="center"/>
          </w:tcPr>
          <w:p>
            <w:pPr>
              <w:snapToGrid w:val="0"/>
              <w:spacing w:line="360" w:lineRule="auto"/>
              <w:jc w:val="center"/>
              <w:rPr>
                <w:rFonts w:ascii="Times New Roman" w:hAnsi="Times New Roman" w:eastAsia="宋体"/>
                <w:szCs w:val="21"/>
              </w:rPr>
            </w:pPr>
            <w:r>
              <w:rPr>
                <w:rFonts w:ascii="Times New Roman" w:hAnsi="Times New Roman" w:eastAsia="宋体"/>
              </w:rPr>
              <w:t>排放速率</w:t>
            </w:r>
          </w:p>
          <w:p>
            <w:pPr>
              <w:snapToGrid w:val="0"/>
              <w:spacing w:line="360" w:lineRule="auto"/>
              <w:jc w:val="center"/>
              <w:rPr>
                <w:rFonts w:ascii="Times New Roman" w:hAnsi="Times New Roman" w:eastAsia="宋体"/>
                <w:szCs w:val="21"/>
              </w:rPr>
            </w:pPr>
            <w:r>
              <w:rPr>
                <w:rFonts w:ascii="Times New Roman" w:hAnsi="Times New Roman" w:eastAsia="宋体"/>
              </w:rPr>
              <w:t>（kg/h）</w:t>
            </w:r>
          </w:p>
        </w:tc>
        <w:tc>
          <w:tcPr>
            <w:tcW w:w="1167" w:type="dxa"/>
            <w:tcBorders>
              <w:tl2br w:val="nil"/>
              <w:tr2bl w:val="nil"/>
            </w:tcBorders>
            <w:vAlign w:val="center"/>
          </w:tcPr>
          <w:p>
            <w:pPr>
              <w:snapToGrid w:val="0"/>
              <w:spacing w:line="360" w:lineRule="auto"/>
              <w:jc w:val="center"/>
              <w:rPr>
                <w:rFonts w:ascii="Times New Roman" w:hAnsi="Times New Roman" w:eastAsia="宋体"/>
                <w:szCs w:val="21"/>
              </w:rPr>
            </w:pPr>
            <w:r>
              <w:rPr>
                <w:rFonts w:ascii="Times New Roman" w:hAnsi="Times New Roman" w:eastAsia="宋体"/>
              </w:rPr>
              <w:t>年运行时间（h）</w:t>
            </w:r>
          </w:p>
        </w:tc>
        <w:tc>
          <w:tcPr>
            <w:tcW w:w="1269" w:type="dxa"/>
            <w:tcBorders>
              <w:tl2br w:val="nil"/>
              <w:tr2bl w:val="nil"/>
            </w:tcBorders>
            <w:vAlign w:val="center"/>
          </w:tcPr>
          <w:p>
            <w:pPr>
              <w:snapToGrid w:val="0"/>
              <w:spacing w:line="360" w:lineRule="auto"/>
              <w:jc w:val="center"/>
              <w:rPr>
                <w:rFonts w:ascii="Times New Roman" w:hAnsi="Times New Roman" w:eastAsia="宋体"/>
                <w:szCs w:val="21"/>
              </w:rPr>
            </w:pPr>
            <w:r>
              <w:rPr>
                <w:rFonts w:ascii="Times New Roman" w:hAnsi="Times New Roman" w:eastAsia="宋体"/>
              </w:rPr>
              <w:t>排放总量</w:t>
            </w:r>
          </w:p>
          <w:p>
            <w:pPr>
              <w:snapToGrid w:val="0"/>
              <w:spacing w:line="360" w:lineRule="auto"/>
              <w:jc w:val="center"/>
              <w:rPr>
                <w:rFonts w:ascii="Times New Roman" w:hAnsi="Times New Roman" w:eastAsia="宋体"/>
                <w:szCs w:val="21"/>
              </w:rPr>
            </w:pPr>
            <w:r>
              <w:rPr>
                <w:rFonts w:ascii="Times New Roman" w:hAnsi="Times New Roman" w:eastAsia="宋体"/>
              </w:rPr>
              <w:t>（t/a）</w:t>
            </w:r>
          </w:p>
        </w:tc>
        <w:tc>
          <w:tcPr>
            <w:tcW w:w="1270" w:type="dxa"/>
            <w:tcBorders>
              <w:tl2br w:val="nil"/>
              <w:tr2bl w:val="nil"/>
            </w:tcBorders>
            <w:vAlign w:val="center"/>
          </w:tcPr>
          <w:p>
            <w:pPr>
              <w:snapToGrid w:val="0"/>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总量控制指标</w:t>
            </w:r>
          </w:p>
        </w:tc>
        <w:tc>
          <w:tcPr>
            <w:tcW w:w="1271" w:type="dxa"/>
            <w:tcBorders>
              <w:tl2br w:val="nil"/>
              <w:tr2bl w:val="nil"/>
            </w:tcBorders>
            <w:vAlign w:val="center"/>
          </w:tcPr>
          <w:p>
            <w:pPr>
              <w:pStyle w:val="86"/>
              <w:rPr>
                <w:rFonts w:ascii="Times New Roman" w:hAnsi="Times New Roman" w:eastAsia="宋体"/>
                <w:szCs w:val="21"/>
              </w:rPr>
            </w:pPr>
            <w:r>
              <w:rPr>
                <w:rFonts w:hint="default" w:ascii="Times New Roman" w:hAnsi="Times New Roman" w:eastAsia="宋体" w:cs="Times New Roman"/>
                <w:color w:val="000000" w:themeColor="text1"/>
                <w:lang w:val="en-US" w:eastAsia="zh-CN"/>
                <w14:textFill>
                  <w14:solidFill>
                    <w14:schemeClr w14:val="tx1"/>
                  </w14:solidFill>
                </w14:textFill>
              </w:rPr>
              <w:t>是否达到总量控制指标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2" w:type="dxa"/>
            <w:vMerge w:val="restart"/>
            <w:tcBorders>
              <w:tl2br w:val="nil"/>
              <w:tr2bl w:val="nil"/>
            </w:tcBorders>
            <w:vAlign w:val="center"/>
          </w:tcPr>
          <w:p>
            <w:pPr>
              <w:snapToGrid w:val="0"/>
              <w:spacing w:line="360" w:lineRule="auto"/>
              <w:jc w:val="center"/>
              <w:rPr>
                <w:rFonts w:hint="default" w:ascii="Times New Roman" w:hAnsi="Times New Roman" w:eastAsia="宋体"/>
                <w:szCs w:val="21"/>
                <w:lang w:val="en-US" w:eastAsia="zh-CN"/>
              </w:rPr>
            </w:pPr>
            <w:r>
              <w:rPr>
                <w:rFonts w:hint="eastAsia"/>
                <w:szCs w:val="21"/>
                <w:lang w:val="en-US" w:eastAsia="zh-CN"/>
              </w:rPr>
              <w:t>硫酸雾</w:t>
            </w:r>
          </w:p>
        </w:tc>
        <w:tc>
          <w:tcPr>
            <w:tcW w:w="1038" w:type="dxa"/>
            <w:tcBorders>
              <w:tl2br w:val="nil"/>
              <w:tr2bl w:val="nil"/>
            </w:tcBorders>
            <w:vAlign w:val="center"/>
          </w:tcPr>
          <w:p>
            <w:pPr>
              <w:jc w:val="center"/>
              <w:rPr>
                <w:rFonts w:hint="eastAsia" w:ascii="Times New Roman" w:hAnsi="Times New Roman" w:eastAsia="宋体"/>
                <w:lang w:val="en-US" w:eastAsia="zh-CN"/>
              </w:rPr>
            </w:pPr>
            <w:r>
              <w:rPr>
                <w:rFonts w:hint="eastAsia"/>
                <w:lang w:val="en-US" w:eastAsia="zh-CN"/>
              </w:rPr>
              <w:t>DA023</w:t>
            </w:r>
            <w:r>
              <w:rPr>
                <w:rFonts w:hint="eastAsia" w:ascii="Times New Roman" w:hAnsi="Times New Roman" w:eastAsia="宋体"/>
              </w:rPr>
              <w:t>废气排气筒出口Q</w:t>
            </w:r>
            <w:r>
              <w:rPr>
                <w:rFonts w:hint="eastAsia"/>
                <w:lang w:val="en-US" w:eastAsia="zh-CN"/>
              </w:rPr>
              <w:t>2</w:t>
            </w:r>
          </w:p>
        </w:tc>
        <w:tc>
          <w:tcPr>
            <w:tcW w:w="1227" w:type="dxa"/>
            <w:tcBorders>
              <w:tl2br w:val="nil"/>
              <w:tr2bl w:val="nil"/>
            </w:tcBorders>
            <w:vAlign w:val="center"/>
          </w:tcPr>
          <w:p>
            <w:pPr>
              <w:spacing w:line="240" w:lineRule="atLeast"/>
              <w:jc w:val="center"/>
              <w:rPr>
                <w:rFonts w:hint="default" w:ascii="Times New Roman" w:hAnsi="Times New Roman" w:eastAsia="宋体"/>
                <w:color w:val="000000"/>
                <w:kern w:val="0"/>
                <w:szCs w:val="21"/>
                <w:lang w:val="en-US" w:eastAsia="zh-CN"/>
              </w:rPr>
            </w:pPr>
            <w:r>
              <w:rPr>
                <w:rFonts w:hint="eastAsia"/>
                <w:color w:val="000000"/>
                <w:kern w:val="0"/>
                <w:szCs w:val="21"/>
                <w:lang w:val="en-US" w:eastAsia="zh-CN"/>
              </w:rPr>
              <w:t>/</w:t>
            </w:r>
          </w:p>
        </w:tc>
        <w:tc>
          <w:tcPr>
            <w:tcW w:w="1167" w:type="dxa"/>
            <w:tcBorders>
              <w:tl2br w:val="nil"/>
              <w:tr2bl w:val="nil"/>
            </w:tcBorders>
            <w:vAlign w:val="center"/>
          </w:tcPr>
          <w:p>
            <w:pPr>
              <w:spacing w:line="240" w:lineRule="atLeast"/>
              <w:jc w:val="center"/>
              <w:rPr>
                <w:rFonts w:hint="eastAsia" w:ascii="Times New Roman" w:hAnsi="Times New Roman" w:eastAsia="宋体" w:cs="Times New Roman"/>
                <w:kern w:val="2"/>
                <w:sz w:val="21"/>
                <w:szCs w:val="21"/>
                <w:lang w:val="en-US" w:eastAsia="zh-CN" w:bidi="ar-SA"/>
              </w:rPr>
            </w:pPr>
            <w:r>
              <w:rPr>
                <w:rFonts w:hint="eastAsia"/>
                <w:szCs w:val="21"/>
                <w:highlight w:val="none"/>
                <w:lang w:val="en-US" w:eastAsia="zh-CN"/>
              </w:rPr>
              <w:t>7200</w:t>
            </w:r>
          </w:p>
        </w:tc>
        <w:tc>
          <w:tcPr>
            <w:tcW w:w="1269" w:type="dxa"/>
            <w:tcBorders>
              <w:tl2br w:val="nil"/>
              <w:tr2bl w:val="nil"/>
            </w:tcBorders>
            <w:vAlign w:val="center"/>
          </w:tcPr>
          <w:p>
            <w:pPr>
              <w:jc w:val="center"/>
              <w:rPr>
                <w:rFonts w:hint="eastAsia" w:ascii="Times New Roman" w:hAnsi="Times New Roman" w:eastAsia="宋体"/>
                <w:szCs w:val="21"/>
                <w:lang w:val="en-US" w:eastAsia="zh-CN"/>
              </w:rPr>
            </w:pPr>
            <w:r>
              <w:rPr>
                <w:rFonts w:hint="eastAsia"/>
                <w:szCs w:val="21"/>
                <w:lang w:val="en-US" w:eastAsia="zh-CN"/>
              </w:rPr>
              <w:t>0</w:t>
            </w:r>
          </w:p>
        </w:tc>
        <w:tc>
          <w:tcPr>
            <w:tcW w:w="1270" w:type="dxa"/>
            <w:vMerge w:val="restart"/>
            <w:tcBorders>
              <w:tl2br w:val="nil"/>
              <w:tr2bl w:val="nil"/>
            </w:tcBorders>
            <w:vAlign w:val="center"/>
          </w:tcPr>
          <w:p>
            <w:pPr>
              <w:jc w:val="center"/>
              <w:rPr>
                <w:rFonts w:hint="default" w:ascii="Times New Roman" w:hAnsi="Times New Roman" w:eastAsia="宋体"/>
                <w:szCs w:val="21"/>
                <w:lang w:val="en-US" w:eastAsia="zh-CN"/>
              </w:rPr>
            </w:pPr>
            <w:r>
              <w:rPr>
                <w:rFonts w:hint="eastAsia"/>
                <w:szCs w:val="21"/>
                <w:lang w:val="en-US" w:eastAsia="zh-CN"/>
              </w:rPr>
              <w:t>0.03</w:t>
            </w:r>
          </w:p>
        </w:tc>
        <w:tc>
          <w:tcPr>
            <w:tcW w:w="1271" w:type="dxa"/>
            <w:vMerge w:val="restart"/>
            <w:tcBorders>
              <w:tl2br w:val="nil"/>
              <w:tr2bl w:val="nil"/>
            </w:tcBorders>
            <w:vAlign w:val="center"/>
          </w:tcPr>
          <w:p>
            <w:pPr>
              <w:snapToGrid w:val="0"/>
              <w:spacing w:line="500" w:lineRule="exact"/>
              <w:jc w:val="center"/>
              <w:rPr>
                <w:rFonts w:hint="default" w:ascii="Times New Roman" w:hAnsi="Times New Roman" w:eastAsia="宋体"/>
                <w:szCs w:val="21"/>
                <w:lang w:val="en-US" w:eastAsia="zh-CN"/>
              </w:rPr>
            </w:pPr>
            <w:r>
              <w:rPr>
                <w:rFonts w:hint="eastAsia"/>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2" w:type="dxa"/>
            <w:vMerge w:val="continue"/>
            <w:tcBorders>
              <w:tl2br w:val="nil"/>
              <w:tr2bl w:val="nil"/>
            </w:tcBorders>
            <w:vAlign w:val="center"/>
          </w:tcPr>
          <w:p>
            <w:pPr>
              <w:snapToGrid w:val="0"/>
              <w:spacing w:line="360" w:lineRule="auto"/>
              <w:jc w:val="center"/>
              <w:rPr>
                <w:rFonts w:hint="eastAsia"/>
                <w:szCs w:val="21"/>
                <w:lang w:val="en-US" w:eastAsia="zh-CN"/>
              </w:rPr>
            </w:pPr>
          </w:p>
        </w:tc>
        <w:tc>
          <w:tcPr>
            <w:tcW w:w="1038" w:type="dxa"/>
            <w:tcBorders>
              <w:tl2br w:val="nil"/>
              <w:tr2bl w:val="nil"/>
            </w:tcBorders>
            <w:vAlign w:val="center"/>
          </w:tcPr>
          <w:p>
            <w:pPr>
              <w:jc w:val="center"/>
              <w:rPr>
                <w:rFonts w:hint="eastAsia"/>
                <w:lang w:val="en-US" w:eastAsia="zh-CN"/>
              </w:rPr>
            </w:pPr>
            <w:r>
              <w:rPr>
                <w:rFonts w:hint="eastAsia"/>
                <w:lang w:val="en-US" w:eastAsia="zh-CN"/>
              </w:rPr>
              <w:t>DA024</w:t>
            </w:r>
            <w:r>
              <w:rPr>
                <w:rFonts w:hint="eastAsia" w:ascii="Times New Roman" w:hAnsi="Times New Roman" w:eastAsia="宋体"/>
              </w:rPr>
              <w:t>废气排气筒出口Q</w:t>
            </w:r>
            <w:r>
              <w:rPr>
                <w:rFonts w:hint="eastAsia"/>
                <w:lang w:val="en-US" w:eastAsia="zh-CN"/>
              </w:rPr>
              <w:t>4</w:t>
            </w:r>
          </w:p>
        </w:tc>
        <w:tc>
          <w:tcPr>
            <w:tcW w:w="1227" w:type="dxa"/>
            <w:tcBorders>
              <w:tl2br w:val="nil"/>
              <w:tr2bl w:val="nil"/>
            </w:tcBorders>
            <w:vAlign w:val="center"/>
          </w:tcPr>
          <w:p>
            <w:pPr>
              <w:spacing w:line="240" w:lineRule="atLeast"/>
              <w:jc w:val="center"/>
              <w:rPr>
                <w:rFonts w:hint="default"/>
                <w:color w:val="000000"/>
                <w:kern w:val="0"/>
                <w:szCs w:val="21"/>
                <w:lang w:val="en-US" w:eastAsia="zh-CN"/>
              </w:rPr>
            </w:pPr>
            <w:r>
              <w:rPr>
                <w:rFonts w:hint="eastAsia"/>
                <w:color w:val="000000"/>
                <w:kern w:val="0"/>
                <w:szCs w:val="21"/>
                <w:lang w:val="en-US" w:eastAsia="zh-CN"/>
              </w:rPr>
              <w:t>/</w:t>
            </w:r>
          </w:p>
        </w:tc>
        <w:tc>
          <w:tcPr>
            <w:tcW w:w="1167" w:type="dxa"/>
            <w:tcBorders>
              <w:tl2br w:val="nil"/>
              <w:tr2bl w:val="nil"/>
            </w:tcBorders>
            <w:vAlign w:val="center"/>
          </w:tcPr>
          <w:p>
            <w:pPr>
              <w:spacing w:line="240" w:lineRule="atLeast"/>
              <w:jc w:val="center"/>
              <w:rPr>
                <w:rFonts w:hint="default"/>
                <w:szCs w:val="21"/>
                <w:highlight w:val="none"/>
                <w:lang w:val="en-US" w:eastAsia="zh-CN"/>
              </w:rPr>
            </w:pPr>
            <w:r>
              <w:rPr>
                <w:rFonts w:hint="eastAsia"/>
                <w:szCs w:val="21"/>
                <w:highlight w:val="none"/>
                <w:lang w:val="en-US" w:eastAsia="zh-CN"/>
              </w:rPr>
              <w:t>7200</w:t>
            </w:r>
          </w:p>
        </w:tc>
        <w:tc>
          <w:tcPr>
            <w:tcW w:w="1269" w:type="dxa"/>
            <w:tcBorders>
              <w:tl2br w:val="nil"/>
              <w:tr2bl w:val="nil"/>
            </w:tcBorders>
            <w:vAlign w:val="center"/>
          </w:tcPr>
          <w:p>
            <w:pPr>
              <w:jc w:val="center"/>
              <w:rPr>
                <w:rFonts w:hint="default"/>
                <w:szCs w:val="21"/>
                <w:lang w:val="en-US" w:eastAsia="zh-CN"/>
              </w:rPr>
            </w:pPr>
            <w:r>
              <w:rPr>
                <w:rFonts w:hint="eastAsia"/>
                <w:szCs w:val="21"/>
                <w:lang w:val="en-US" w:eastAsia="zh-CN"/>
              </w:rPr>
              <w:t>0</w:t>
            </w:r>
          </w:p>
        </w:tc>
        <w:tc>
          <w:tcPr>
            <w:tcW w:w="1270" w:type="dxa"/>
            <w:vMerge w:val="continue"/>
            <w:tcBorders>
              <w:tl2br w:val="nil"/>
              <w:tr2bl w:val="nil"/>
            </w:tcBorders>
            <w:vAlign w:val="center"/>
          </w:tcPr>
          <w:p>
            <w:pPr>
              <w:jc w:val="center"/>
              <w:rPr>
                <w:rFonts w:hint="eastAsia"/>
                <w:szCs w:val="21"/>
                <w:lang w:val="en-US" w:eastAsia="zh-CN"/>
              </w:rPr>
            </w:pPr>
          </w:p>
        </w:tc>
        <w:tc>
          <w:tcPr>
            <w:tcW w:w="1271" w:type="dxa"/>
            <w:vMerge w:val="continue"/>
            <w:tcBorders>
              <w:tl2br w:val="nil"/>
              <w:tr2bl w:val="nil"/>
            </w:tcBorders>
            <w:vAlign w:val="center"/>
          </w:tcPr>
          <w:p>
            <w:pPr>
              <w:snapToGrid w:val="0"/>
              <w:spacing w:line="500" w:lineRule="exact"/>
              <w:jc w:val="center"/>
              <w:rPr>
                <w:rFonts w:hint="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2" w:type="dxa"/>
            <w:tcBorders>
              <w:tl2br w:val="nil"/>
              <w:tr2bl w:val="nil"/>
            </w:tcBorders>
            <w:vAlign w:val="center"/>
          </w:tcPr>
          <w:p>
            <w:pPr>
              <w:snapToGrid w:val="0"/>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颗粒物</w:t>
            </w:r>
          </w:p>
        </w:tc>
        <w:tc>
          <w:tcPr>
            <w:tcW w:w="1038" w:type="dxa"/>
            <w:vMerge w:val="restart"/>
            <w:tcBorders>
              <w:tl2br w:val="nil"/>
              <w:tr2bl w:val="nil"/>
            </w:tcBorders>
            <w:vAlign w:val="center"/>
          </w:tcPr>
          <w:p>
            <w:pPr>
              <w:jc w:val="center"/>
              <w:rPr>
                <w:rFonts w:hint="eastAsia" w:eastAsia="宋体"/>
                <w:lang w:val="en-US" w:eastAsia="zh-CN"/>
              </w:rPr>
            </w:pPr>
            <w:r>
              <w:rPr>
                <w:rFonts w:hint="eastAsia"/>
                <w:lang w:val="en-US" w:eastAsia="zh-CN"/>
              </w:rPr>
              <w:t>DA016</w:t>
            </w:r>
            <w:r>
              <w:rPr>
                <w:rFonts w:hint="eastAsia" w:ascii="Times New Roman" w:hAnsi="Times New Roman" w:eastAsia="宋体"/>
              </w:rPr>
              <w:t>废气排气筒出口Q</w:t>
            </w:r>
            <w:r>
              <w:rPr>
                <w:rFonts w:hint="eastAsia" w:ascii="Times New Roman" w:hAnsi="Times New Roman" w:eastAsia="宋体"/>
                <w:lang w:val="en-US" w:eastAsia="zh-CN"/>
              </w:rPr>
              <w:t>5</w:t>
            </w:r>
          </w:p>
        </w:tc>
        <w:tc>
          <w:tcPr>
            <w:tcW w:w="1227" w:type="dxa"/>
            <w:tcBorders>
              <w:tl2br w:val="nil"/>
              <w:tr2bl w:val="nil"/>
            </w:tcBorders>
            <w:vAlign w:val="center"/>
          </w:tcPr>
          <w:p>
            <w:pPr>
              <w:spacing w:line="240" w:lineRule="atLeast"/>
              <w:jc w:val="center"/>
              <w:rPr>
                <w:rFonts w:hint="default"/>
                <w:color w:val="000000"/>
                <w:kern w:val="0"/>
                <w:szCs w:val="21"/>
                <w:lang w:val="en-US" w:eastAsia="zh-CN"/>
              </w:rPr>
            </w:pPr>
            <w:r>
              <w:rPr>
                <w:rFonts w:hint="eastAsia"/>
                <w:color w:val="000000"/>
                <w:kern w:val="0"/>
                <w:szCs w:val="21"/>
                <w:lang w:val="en-US" w:eastAsia="zh-CN"/>
              </w:rPr>
              <w:t>/</w:t>
            </w:r>
          </w:p>
        </w:tc>
        <w:tc>
          <w:tcPr>
            <w:tcW w:w="1167" w:type="dxa"/>
            <w:tcBorders>
              <w:tl2br w:val="nil"/>
              <w:tr2bl w:val="nil"/>
            </w:tcBorders>
            <w:vAlign w:val="center"/>
          </w:tcPr>
          <w:p>
            <w:pPr>
              <w:spacing w:line="240" w:lineRule="atLeast"/>
              <w:jc w:val="center"/>
              <w:rPr>
                <w:rFonts w:hint="default"/>
                <w:szCs w:val="21"/>
                <w:highlight w:val="none"/>
                <w:lang w:val="en-US" w:eastAsia="zh-CN"/>
              </w:rPr>
            </w:pPr>
            <w:r>
              <w:rPr>
                <w:rFonts w:hint="eastAsia"/>
                <w:szCs w:val="21"/>
                <w:highlight w:val="none"/>
                <w:lang w:val="en-US" w:eastAsia="zh-CN"/>
              </w:rPr>
              <w:t>7200</w:t>
            </w:r>
          </w:p>
        </w:tc>
        <w:tc>
          <w:tcPr>
            <w:tcW w:w="1269" w:type="dxa"/>
            <w:tcBorders>
              <w:tl2br w:val="nil"/>
              <w:tr2bl w:val="nil"/>
            </w:tcBorders>
            <w:vAlign w:val="center"/>
          </w:tcPr>
          <w:p>
            <w:pPr>
              <w:jc w:val="center"/>
              <w:rPr>
                <w:rFonts w:hint="default"/>
                <w:szCs w:val="21"/>
                <w:lang w:val="en-US" w:eastAsia="zh-CN"/>
              </w:rPr>
            </w:pPr>
            <w:r>
              <w:rPr>
                <w:rFonts w:hint="eastAsia"/>
                <w:szCs w:val="21"/>
                <w:lang w:val="en-US" w:eastAsia="zh-CN"/>
              </w:rPr>
              <w:t>0</w:t>
            </w:r>
          </w:p>
        </w:tc>
        <w:tc>
          <w:tcPr>
            <w:tcW w:w="1270" w:type="dxa"/>
            <w:tcBorders>
              <w:tl2br w:val="nil"/>
              <w:tr2bl w:val="nil"/>
            </w:tcBorders>
            <w:vAlign w:val="center"/>
          </w:tcPr>
          <w:p>
            <w:pPr>
              <w:jc w:val="center"/>
              <w:rPr>
                <w:rFonts w:hint="default"/>
                <w:szCs w:val="21"/>
                <w:lang w:val="en-US" w:eastAsia="zh-CN"/>
              </w:rPr>
            </w:pPr>
            <w:r>
              <w:rPr>
                <w:rFonts w:hint="eastAsia"/>
                <w:szCs w:val="21"/>
                <w:lang w:val="en-US" w:eastAsia="zh-CN"/>
              </w:rPr>
              <w:t>0.18</w:t>
            </w:r>
          </w:p>
        </w:tc>
        <w:tc>
          <w:tcPr>
            <w:tcW w:w="1271" w:type="dxa"/>
            <w:vMerge w:val="restart"/>
            <w:tcBorders>
              <w:tl2br w:val="nil"/>
              <w:tr2bl w:val="nil"/>
            </w:tcBorders>
            <w:vAlign w:val="center"/>
          </w:tcPr>
          <w:p>
            <w:pPr>
              <w:snapToGrid w:val="0"/>
              <w:spacing w:line="500" w:lineRule="exact"/>
              <w:jc w:val="center"/>
              <w:rPr>
                <w:rFonts w:hint="default" w:ascii="Times New Roman" w:hAnsi="Times New Roman" w:eastAsia="宋体" w:cs="Times New Roman"/>
                <w:kern w:val="2"/>
                <w:sz w:val="21"/>
                <w:szCs w:val="24"/>
                <w:lang w:val="en-US" w:eastAsia="zh-CN" w:bidi="ar-SA"/>
              </w:rPr>
            </w:pP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2" w:type="dxa"/>
            <w:tcBorders>
              <w:tl2br w:val="nil"/>
              <w:tr2bl w:val="nil"/>
            </w:tcBorders>
            <w:vAlign w:val="center"/>
          </w:tcPr>
          <w:p>
            <w:pPr>
              <w:snapToGrid w:val="0"/>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二氧化硫</w:t>
            </w:r>
          </w:p>
        </w:tc>
        <w:tc>
          <w:tcPr>
            <w:tcW w:w="1038" w:type="dxa"/>
            <w:vMerge w:val="continue"/>
            <w:tcBorders>
              <w:tl2br w:val="nil"/>
              <w:tr2bl w:val="nil"/>
            </w:tcBorders>
            <w:vAlign w:val="center"/>
          </w:tcPr>
          <w:p>
            <w:pPr>
              <w:jc w:val="center"/>
              <w:rPr>
                <w:rFonts w:hint="eastAsia"/>
                <w:lang w:val="en-US" w:eastAsia="zh-CN"/>
              </w:rPr>
            </w:pPr>
          </w:p>
        </w:tc>
        <w:tc>
          <w:tcPr>
            <w:tcW w:w="1227" w:type="dxa"/>
            <w:tcBorders>
              <w:tl2br w:val="nil"/>
              <w:tr2bl w:val="nil"/>
            </w:tcBorders>
            <w:vAlign w:val="center"/>
          </w:tcPr>
          <w:p>
            <w:pPr>
              <w:spacing w:line="240" w:lineRule="atLeast"/>
              <w:jc w:val="center"/>
              <w:rPr>
                <w:rFonts w:hint="default"/>
                <w:color w:val="000000"/>
                <w:kern w:val="0"/>
                <w:szCs w:val="21"/>
                <w:lang w:val="en-US" w:eastAsia="zh-CN"/>
              </w:rPr>
            </w:pPr>
            <w:r>
              <w:rPr>
                <w:rFonts w:hint="eastAsia"/>
                <w:color w:val="000000"/>
                <w:kern w:val="0"/>
                <w:szCs w:val="21"/>
                <w:lang w:val="en-US" w:eastAsia="zh-CN"/>
              </w:rPr>
              <w:t>/</w:t>
            </w:r>
          </w:p>
        </w:tc>
        <w:tc>
          <w:tcPr>
            <w:tcW w:w="1167" w:type="dxa"/>
            <w:tcBorders>
              <w:tl2br w:val="nil"/>
              <w:tr2bl w:val="nil"/>
            </w:tcBorders>
            <w:vAlign w:val="center"/>
          </w:tcPr>
          <w:p>
            <w:pPr>
              <w:spacing w:line="240" w:lineRule="atLeast"/>
              <w:jc w:val="center"/>
              <w:rPr>
                <w:rFonts w:hint="default"/>
                <w:szCs w:val="21"/>
                <w:highlight w:val="none"/>
                <w:lang w:val="en-US" w:eastAsia="zh-CN"/>
              </w:rPr>
            </w:pPr>
            <w:r>
              <w:rPr>
                <w:rFonts w:hint="eastAsia"/>
                <w:szCs w:val="21"/>
                <w:highlight w:val="none"/>
                <w:lang w:val="en-US" w:eastAsia="zh-CN"/>
              </w:rPr>
              <w:t>7200</w:t>
            </w:r>
          </w:p>
        </w:tc>
        <w:tc>
          <w:tcPr>
            <w:tcW w:w="1269" w:type="dxa"/>
            <w:tcBorders>
              <w:tl2br w:val="nil"/>
              <w:tr2bl w:val="nil"/>
            </w:tcBorders>
            <w:vAlign w:val="center"/>
          </w:tcPr>
          <w:p>
            <w:pPr>
              <w:jc w:val="center"/>
              <w:rPr>
                <w:rFonts w:hint="default"/>
                <w:szCs w:val="21"/>
                <w:lang w:val="en-US" w:eastAsia="zh-CN"/>
              </w:rPr>
            </w:pPr>
            <w:r>
              <w:rPr>
                <w:rFonts w:hint="eastAsia"/>
                <w:szCs w:val="21"/>
                <w:lang w:val="en-US" w:eastAsia="zh-CN"/>
              </w:rPr>
              <w:t>0</w:t>
            </w:r>
          </w:p>
        </w:tc>
        <w:tc>
          <w:tcPr>
            <w:tcW w:w="1270" w:type="dxa"/>
            <w:tcBorders>
              <w:tl2br w:val="nil"/>
              <w:tr2bl w:val="nil"/>
            </w:tcBorders>
            <w:vAlign w:val="center"/>
          </w:tcPr>
          <w:p>
            <w:pPr>
              <w:jc w:val="center"/>
              <w:rPr>
                <w:rFonts w:hint="default"/>
                <w:szCs w:val="21"/>
                <w:lang w:val="en-US" w:eastAsia="zh-CN"/>
              </w:rPr>
            </w:pPr>
            <w:r>
              <w:rPr>
                <w:rFonts w:hint="eastAsia"/>
                <w:szCs w:val="21"/>
                <w:lang w:val="en-US" w:eastAsia="zh-CN"/>
              </w:rPr>
              <w:t>0.3</w:t>
            </w:r>
          </w:p>
        </w:tc>
        <w:tc>
          <w:tcPr>
            <w:tcW w:w="1271" w:type="dxa"/>
            <w:vMerge w:val="continue"/>
            <w:tcBorders>
              <w:tl2br w:val="nil"/>
              <w:tr2bl w:val="nil"/>
            </w:tcBorders>
            <w:vAlign w:val="center"/>
          </w:tcPr>
          <w:p>
            <w:pPr>
              <w:snapToGrid w:val="0"/>
              <w:spacing w:line="500" w:lineRule="exact"/>
              <w:jc w:val="center"/>
              <w:rPr>
                <w:rFonts w:hint="eastAsia"/>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62" w:type="dxa"/>
            <w:tcBorders>
              <w:tl2br w:val="nil"/>
              <w:tr2bl w:val="nil"/>
            </w:tcBorders>
            <w:vAlign w:val="center"/>
          </w:tcPr>
          <w:p>
            <w:pPr>
              <w:snapToGrid w:val="0"/>
              <w:spacing w:line="360" w:lineRule="auto"/>
              <w:jc w:val="center"/>
              <w:rPr>
                <w:rFonts w:hint="default" w:ascii="Times New Roman" w:hAnsi="Times New Roman" w:eastAsia="宋体"/>
                <w:lang w:val="en-US" w:eastAsia="zh-CN"/>
              </w:rPr>
            </w:pPr>
            <w:r>
              <w:rPr>
                <w:rFonts w:hint="eastAsia" w:ascii="Times New Roman" w:hAnsi="Times New Roman" w:eastAsia="宋体"/>
                <w:lang w:val="en-US" w:eastAsia="zh-CN"/>
              </w:rPr>
              <w:t>氮氧化物</w:t>
            </w:r>
          </w:p>
        </w:tc>
        <w:tc>
          <w:tcPr>
            <w:tcW w:w="1038" w:type="dxa"/>
            <w:vMerge w:val="continue"/>
            <w:tcBorders>
              <w:tl2br w:val="nil"/>
              <w:tr2bl w:val="nil"/>
            </w:tcBorders>
            <w:vAlign w:val="center"/>
          </w:tcPr>
          <w:p>
            <w:pPr>
              <w:jc w:val="center"/>
              <w:rPr>
                <w:rFonts w:hint="eastAsia"/>
                <w:lang w:val="en-US" w:eastAsia="zh-CN"/>
              </w:rPr>
            </w:pPr>
          </w:p>
        </w:tc>
        <w:tc>
          <w:tcPr>
            <w:tcW w:w="1227" w:type="dxa"/>
            <w:tcBorders>
              <w:tl2br w:val="nil"/>
              <w:tr2bl w:val="nil"/>
            </w:tcBorders>
            <w:vAlign w:val="center"/>
          </w:tcPr>
          <w:p>
            <w:pPr>
              <w:spacing w:line="240" w:lineRule="atLeast"/>
              <w:jc w:val="center"/>
              <w:rPr>
                <w:rFonts w:hint="eastAsia"/>
                <w:color w:val="000000"/>
                <w:kern w:val="0"/>
                <w:szCs w:val="21"/>
                <w:lang w:val="en-US" w:eastAsia="zh-CN"/>
              </w:rPr>
            </w:pPr>
            <w:r>
              <w:rPr>
                <w:rFonts w:hint="eastAsia"/>
                <w:szCs w:val="21"/>
                <w:lang w:val="en-US" w:eastAsia="zh-CN"/>
              </w:rPr>
              <w:t>4.21</w:t>
            </w:r>
            <w:r>
              <w:rPr>
                <w:rFonts w:hint="default" w:ascii="Times New Roman" w:hAnsi="Times New Roman" w:eastAsia="宋体" w:cs="Times New Roman"/>
                <w:szCs w:val="21"/>
                <w:lang w:val="en-US" w:eastAsia="zh-CN"/>
              </w:rPr>
              <w:t>×</w:t>
            </w:r>
            <w:r>
              <w:rPr>
                <w:rFonts w:hint="eastAsia" w:ascii="Times New Roman" w:hAnsi="Times New Roman" w:eastAsia="宋体" w:cs="Times New Roman"/>
                <w:szCs w:val="21"/>
                <w:lang w:val="en-US" w:eastAsia="zh-CN"/>
              </w:rPr>
              <w:t>10</w:t>
            </w:r>
            <w:r>
              <w:rPr>
                <w:rFonts w:hint="eastAsia" w:ascii="Times New Roman" w:hAnsi="Times New Roman" w:eastAsia="宋体" w:cs="Times New Roman"/>
                <w:szCs w:val="21"/>
                <w:vertAlign w:val="superscript"/>
                <w:lang w:val="en-US" w:eastAsia="zh-CN"/>
              </w:rPr>
              <w:t>-2</w:t>
            </w:r>
          </w:p>
        </w:tc>
        <w:tc>
          <w:tcPr>
            <w:tcW w:w="1167" w:type="dxa"/>
            <w:tcBorders>
              <w:tl2br w:val="nil"/>
              <w:tr2bl w:val="nil"/>
            </w:tcBorders>
            <w:vAlign w:val="center"/>
          </w:tcPr>
          <w:p>
            <w:pPr>
              <w:spacing w:line="240" w:lineRule="atLeast"/>
              <w:jc w:val="center"/>
              <w:rPr>
                <w:rFonts w:hint="eastAsia"/>
                <w:szCs w:val="21"/>
                <w:highlight w:val="none"/>
                <w:lang w:val="en-US" w:eastAsia="zh-CN"/>
              </w:rPr>
            </w:pPr>
            <w:r>
              <w:rPr>
                <w:rFonts w:hint="eastAsia"/>
                <w:szCs w:val="21"/>
                <w:lang w:val="en-US" w:eastAsia="zh-CN"/>
              </w:rPr>
              <w:t>7200</w:t>
            </w:r>
          </w:p>
        </w:tc>
        <w:tc>
          <w:tcPr>
            <w:tcW w:w="1269" w:type="dxa"/>
            <w:tcBorders>
              <w:tl2br w:val="nil"/>
              <w:tr2bl w:val="nil"/>
            </w:tcBorders>
            <w:vAlign w:val="center"/>
          </w:tcPr>
          <w:p>
            <w:pPr>
              <w:jc w:val="center"/>
              <w:rPr>
                <w:rFonts w:hint="eastAsia"/>
                <w:szCs w:val="21"/>
                <w:lang w:val="en-US" w:eastAsia="zh-CN"/>
              </w:rPr>
            </w:pPr>
            <w:r>
              <w:rPr>
                <w:rFonts w:hint="eastAsia"/>
                <w:szCs w:val="21"/>
                <w:lang w:val="en-US" w:eastAsia="zh-CN"/>
              </w:rPr>
              <w:t>0.030</w:t>
            </w:r>
          </w:p>
        </w:tc>
        <w:tc>
          <w:tcPr>
            <w:tcW w:w="1270" w:type="dxa"/>
            <w:tcBorders>
              <w:tl2br w:val="nil"/>
              <w:tr2bl w:val="nil"/>
            </w:tcBorders>
            <w:vAlign w:val="center"/>
          </w:tcPr>
          <w:p>
            <w:pPr>
              <w:jc w:val="center"/>
              <w:rPr>
                <w:rFonts w:hint="default"/>
                <w:szCs w:val="21"/>
                <w:lang w:val="en-US" w:eastAsia="zh-CN"/>
              </w:rPr>
            </w:pPr>
            <w:r>
              <w:rPr>
                <w:rFonts w:hint="eastAsia"/>
                <w:szCs w:val="21"/>
                <w:lang w:val="en-US" w:eastAsia="zh-CN"/>
              </w:rPr>
              <w:t>0.491</w:t>
            </w:r>
          </w:p>
        </w:tc>
        <w:tc>
          <w:tcPr>
            <w:tcW w:w="1271" w:type="dxa"/>
            <w:vMerge w:val="continue"/>
            <w:tcBorders>
              <w:tl2br w:val="nil"/>
              <w:tr2bl w:val="nil"/>
            </w:tcBorders>
            <w:vAlign w:val="center"/>
          </w:tcPr>
          <w:p>
            <w:pPr>
              <w:snapToGrid w:val="0"/>
              <w:spacing w:line="500" w:lineRule="exact"/>
              <w:jc w:val="center"/>
              <w:rPr>
                <w:rFonts w:hint="eastAsia"/>
                <w:szCs w:val="21"/>
                <w:lang w:val="en-US" w:eastAsia="zh-CN"/>
              </w:rPr>
            </w:pPr>
          </w:p>
        </w:tc>
      </w:tr>
    </w:tbl>
    <w:p>
      <w:pPr>
        <w:pStyle w:val="4"/>
        <w:jc w:val="left"/>
        <w:rPr>
          <w:rFonts w:hint="default" w:ascii="Times New Roman" w:hAnsi="Times New Roman" w:eastAsia="宋体" w:cs="Times New Roman"/>
          <w:b/>
          <w:bCs/>
          <w:color w:val="auto"/>
          <w:highlight w:val="none"/>
        </w:rPr>
      </w:pPr>
      <w:r>
        <w:rPr>
          <w:rFonts w:hint="default" w:ascii="Times New Roman" w:hAnsi="Times New Roman" w:eastAsia="宋体" w:cs="Times New Roman"/>
          <w:b/>
          <w:bCs/>
          <w:color w:val="auto"/>
          <w:highlight w:val="none"/>
        </w:rPr>
        <w:t>9.2.2 环保设施去除效率监测结果</w:t>
      </w:r>
    </w:p>
    <w:p>
      <w:pPr>
        <w:adjustRightInd w:val="0"/>
        <w:snapToGrid w:val="0"/>
        <w:spacing w:line="360" w:lineRule="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9.2.2.</w:t>
      </w:r>
      <w:r>
        <w:rPr>
          <w:rFonts w:hint="eastAsia" w:cs="Times New Roman"/>
          <w:b/>
          <w:bCs/>
          <w:color w:val="auto"/>
          <w:sz w:val="24"/>
          <w:highlight w:val="none"/>
          <w:lang w:val="en-US" w:eastAsia="zh-CN"/>
        </w:rPr>
        <w:t>1</w:t>
      </w:r>
      <w:r>
        <w:rPr>
          <w:rFonts w:hint="default" w:ascii="Times New Roman" w:hAnsi="Times New Roman" w:eastAsia="宋体" w:cs="Times New Roman"/>
          <w:b/>
          <w:bCs/>
          <w:color w:val="auto"/>
          <w:sz w:val="24"/>
          <w:highlight w:val="none"/>
        </w:rPr>
        <w:t xml:space="preserve"> 厂界噪声治理设施</w:t>
      </w:r>
    </w:p>
    <w:p>
      <w:pPr>
        <w:adjustRightInd w:val="0"/>
        <w:snapToGrid w:val="0"/>
        <w:spacing w:line="360" w:lineRule="auto"/>
        <w:ind w:firstLine="48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根据监测</w:t>
      </w:r>
      <w:r>
        <w:rPr>
          <w:rFonts w:hint="default" w:ascii="Times New Roman" w:hAnsi="Times New Roman" w:eastAsia="宋体" w:cs="Times New Roman"/>
          <w:color w:val="000000" w:themeColor="text1"/>
          <w:sz w:val="24"/>
          <w:highlight w:val="none"/>
          <w14:textFill>
            <w14:solidFill>
              <w14:schemeClr w14:val="tx1"/>
            </w14:solidFill>
          </w14:textFill>
        </w:rPr>
        <w:t>结果（见表9</w:t>
      </w: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w:t>
      </w:r>
      <w:r>
        <w:rPr>
          <w:rFonts w:hint="eastAsia" w:cs="Times New Roman"/>
          <w:color w:val="000000" w:themeColor="text1"/>
          <w:sz w:val="24"/>
          <w:highlight w:val="none"/>
          <w:lang w:val="en-US" w:eastAsia="zh-CN"/>
          <w14:textFill>
            <w14:solidFill>
              <w14:schemeClr w14:val="tx1"/>
            </w14:solidFill>
          </w14:textFill>
        </w:rPr>
        <w:t>12</w:t>
      </w:r>
      <w:r>
        <w:rPr>
          <w:rFonts w:hint="default" w:ascii="Times New Roman" w:hAnsi="Times New Roman" w:eastAsia="宋体" w:cs="Times New Roman"/>
          <w:color w:val="000000" w:themeColor="text1"/>
          <w:sz w:val="24"/>
          <w:highlight w:val="none"/>
          <w14:textFill>
            <w14:solidFill>
              <w14:schemeClr w14:val="tx1"/>
            </w14:solidFill>
          </w14:textFill>
        </w:rPr>
        <w:t>）</w:t>
      </w:r>
      <w:r>
        <w:rPr>
          <w:rFonts w:hint="default" w:ascii="Times New Roman" w:hAnsi="Times New Roman" w:eastAsia="宋体" w:cs="Times New Roman"/>
          <w:color w:val="auto"/>
          <w:sz w:val="24"/>
          <w:highlight w:val="none"/>
        </w:rPr>
        <w:t>噪声治理设施的降噪效果达到了环评设计指标要求。</w:t>
      </w:r>
    </w:p>
    <w:p>
      <w:pPr>
        <w:pStyle w:val="4"/>
        <w:spacing w:line="360" w:lineRule="auto"/>
        <w:rPr>
          <w:rFonts w:hint="default" w:ascii="Times New Roman" w:hAnsi="Times New Roman" w:eastAsia="宋体" w:cs="Times New Roman"/>
          <w:b/>
          <w:bCs w:val="0"/>
          <w:color w:val="auto"/>
          <w:highlight w:val="none"/>
        </w:rPr>
      </w:pPr>
      <w:bookmarkStart w:id="224" w:name="_Toc27956"/>
      <w:bookmarkStart w:id="225" w:name="_Toc19324_WPSOffice_Level2"/>
      <w:bookmarkStart w:id="226" w:name="_Toc30403"/>
      <w:bookmarkStart w:id="227" w:name="_Toc31538_WPSOffice_Level2"/>
      <w:r>
        <w:rPr>
          <w:rFonts w:hint="default" w:ascii="Times New Roman" w:hAnsi="Times New Roman" w:eastAsia="宋体" w:cs="Times New Roman"/>
          <w:b/>
          <w:bCs w:val="0"/>
          <w:color w:val="auto"/>
          <w:highlight w:val="none"/>
        </w:rPr>
        <w:t>9.3 工程建设对环境的影响</w:t>
      </w:r>
      <w:bookmarkEnd w:id="224"/>
      <w:bookmarkEnd w:id="225"/>
      <w:bookmarkEnd w:id="226"/>
      <w:bookmarkEnd w:id="227"/>
    </w:p>
    <w:p>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本项目</w:t>
      </w:r>
      <w:r>
        <w:rPr>
          <w:rFonts w:hint="default" w:ascii="Times New Roman" w:hAnsi="Times New Roman" w:eastAsia="宋体" w:cs="Times New Roman"/>
          <w:color w:val="auto"/>
          <w:sz w:val="24"/>
          <w:highlight w:val="none"/>
          <w:lang w:eastAsia="zh-CN"/>
        </w:rPr>
        <w:t>四周无环境影响敏感点，环评批复未对建设项目周围环境质量作明确要求，故本次验收未对周围环境做监测评价。</w:t>
      </w:r>
    </w:p>
    <w:p>
      <w:pPr>
        <w:pStyle w:val="87"/>
        <w:spacing w:after="0" w:line="360" w:lineRule="auto"/>
        <w:ind w:firstLine="0" w:firstLineChars="0"/>
        <w:outlineLvl w:val="1"/>
        <w:rPr>
          <w:rFonts w:ascii="Times New Roman" w:hAnsi="Times New Roman" w:eastAsia="宋体"/>
          <w:b/>
          <w:bCs/>
          <w:color w:val="000000" w:themeColor="text1"/>
          <w:sz w:val="28"/>
          <w:szCs w:val="28"/>
          <w14:textFill>
            <w14:solidFill>
              <w14:schemeClr w14:val="tx1"/>
            </w14:solidFill>
          </w14:textFill>
        </w:rPr>
      </w:pPr>
      <w:r>
        <w:rPr>
          <w:rFonts w:hint="eastAsia" w:ascii="Times New Roman" w:hAnsi="Times New Roman" w:eastAsia="宋体"/>
          <w:b/>
          <w:bCs/>
          <w:color w:val="000000" w:themeColor="text1"/>
          <w:sz w:val="28"/>
          <w:szCs w:val="28"/>
          <w:lang w:val="en-US" w:eastAsia="zh-CN"/>
          <w14:textFill>
            <w14:solidFill>
              <w14:schemeClr w14:val="tx1"/>
            </w14:solidFill>
          </w14:textFill>
        </w:rPr>
        <w:t>10、</w:t>
      </w:r>
      <w:r>
        <w:rPr>
          <w:rFonts w:hint="eastAsia" w:ascii="Times New Roman" w:hAnsi="Times New Roman" w:eastAsia="宋体"/>
          <w:b/>
          <w:bCs/>
          <w:color w:val="000000" w:themeColor="text1"/>
          <w:sz w:val="28"/>
          <w:szCs w:val="28"/>
          <w14:textFill>
            <w14:solidFill>
              <w14:schemeClr w14:val="tx1"/>
            </w14:solidFill>
          </w14:textFill>
        </w:rPr>
        <w:t>环评</w:t>
      </w:r>
      <w:r>
        <w:rPr>
          <w:rFonts w:hint="eastAsia" w:ascii="Times New Roman" w:hAnsi="Times New Roman" w:eastAsia="宋体"/>
          <w:b/>
          <w:bCs/>
          <w:color w:val="000000" w:themeColor="text1"/>
          <w:sz w:val="28"/>
          <w:szCs w:val="28"/>
          <w:lang w:eastAsia="zh-CN"/>
          <w14:textFill>
            <w14:solidFill>
              <w14:schemeClr w14:val="tx1"/>
            </w14:solidFill>
          </w14:textFill>
        </w:rPr>
        <w:t>报告书</w:t>
      </w:r>
      <w:r>
        <w:rPr>
          <w:rFonts w:hint="eastAsia" w:ascii="Times New Roman" w:hAnsi="Times New Roman" w:eastAsia="宋体"/>
          <w:b/>
          <w:bCs/>
          <w:color w:val="000000" w:themeColor="text1"/>
          <w:sz w:val="28"/>
          <w:szCs w:val="28"/>
          <w14:textFill>
            <w14:solidFill>
              <w14:schemeClr w14:val="tx1"/>
            </w14:solidFill>
          </w14:textFill>
        </w:rPr>
        <w:t>批复要求（</w:t>
      </w:r>
      <w:r>
        <w:rPr>
          <w:rFonts w:hint="eastAsia" w:ascii="Times New Roman" w:hAnsi="Times New Roman" w:eastAsia="宋体"/>
          <w:b/>
          <w:bCs/>
          <w:color w:val="000000" w:themeColor="text1"/>
          <w:sz w:val="28"/>
          <w:szCs w:val="28"/>
          <w:lang w:eastAsia="zh-CN"/>
          <w14:textFill>
            <w14:solidFill>
              <w14:schemeClr w14:val="tx1"/>
            </w14:solidFill>
          </w14:textFill>
        </w:rPr>
        <w:t>苏行审环评[2020]</w:t>
      </w:r>
      <w:r>
        <w:rPr>
          <w:rFonts w:hint="eastAsia"/>
          <w:b/>
          <w:bCs/>
          <w:color w:val="000000" w:themeColor="text1"/>
          <w:sz w:val="28"/>
          <w:szCs w:val="28"/>
          <w:lang w:eastAsia="zh-CN"/>
          <w14:textFill>
            <w14:solidFill>
              <w14:schemeClr w14:val="tx1"/>
            </w14:solidFill>
          </w14:textFill>
        </w:rPr>
        <w:t>70147</w:t>
      </w:r>
      <w:r>
        <w:rPr>
          <w:rFonts w:hint="eastAsia" w:ascii="Times New Roman" w:hAnsi="Times New Roman" w:eastAsia="宋体"/>
          <w:b/>
          <w:bCs/>
          <w:color w:val="000000" w:themeColor="text1"/>
          <w:sz w:val="28"/>
          <w:szCs w:val="28"/>
          <w:lang w:eastAsia="zh-CN"/>
          <w14:textFill>
            <w14:solidFill>
              <w14:schemeClr w14:val="tx1"/>
            </w14:solidFill>
          </w14:textFill>
        </w:rPr>
        <w:t>号</w:t>
      </w:r>
      <w:r>
        <w:rPr>
          <w:rFonts w:hint="eastAsia" w:ascii="Times New Roman" w:hAnsi="Times New Roman" w:eastAsia="宋体"/>
          <w:b/>
          <w:bCs/>
          <w:color w:val="000000" w:themeColor="text1"/>
          <w:sz w:val="28"/>
          <w:szCs w:val="28"/>
          <w14:textFill>
            <w14:solidFill>
              <w14:schemeClr w14:val="tx1"/>
            </w14:solidFill>
          </w14:textFill>
        </w:rPr>
        <w:t>）及落实情况</w:t>
      </w:r>
    </w:p>
    <w:p>
      <w:pPr>
        <w:spacing w:afterLines="50"/>
        <w:ind w:left="-2"/>
        <w:jc w:val="center"/>
        <w:rPr>
          <w:rFonts w:ascii="Times New Roman" w:hAnsi="Times New Roman" w:eastAsia="宋体"/>
          <w:bCs/>
          <w:color w:val="000000" w:themeColor="text1"/>
          <w:sz w:val="24"/>
          <w14:textFill>
            <w14:solidFill>
              <w14:schemeClr w14:val="tx1"/>
            </w14:solidFill>
          </w14:textFill>
        </w:rPr>
      </w:pPr>
      <w:r>
        <w:rPr>
          <w:rFonts w:hint="eastAsia" w:ascii="Times New Roman" w:hAnsi="Times New Roman" w:eastAsia="宋体"/>
          <w:bCs/>
          <w:color w:val="000000" w:themeColor="text1"/>
          <w:sz w:val="24"/>
          <w14:textFill>
            <w14:solidFill>
              <w14:schemeClr w14:val="tx1"/>
            </w14:solidFill>
          </w14:textFill>
        </w:rPr>
        <w:t>表</w:t>
      </w:r>
      <w:r>
        <w:rPr>
          <w:rFonts w:hint="eastAsia" w:ascii="Times New Roman" w:hAnsi="Times New Roman" w:eastAsia="宋体"/>
          <w:bCs/>
          <w:color w:val="000000" w:themeColor="text1"/>
          <w:sz w:val="24"/>
          <w:lang w:val="en-US" w:eastAsia="zh-CN"/>
          <w14:textFill>
            <w14:solidFill>
              <w14:schemeClr w14:val="tx1"/>
            </w14:solidFill>
          </w14:textFill>
        </w:rPr>
        <w:t>10</w:t>
      </w:r>
      <w:r>
        <w:rPr>
          <w:rFonts w:hint="eastAsia" w:ascii="Times New Roman" w:hAnsi="Times New Roman" w:eastAsia="宋体"/>
          <w:bCs/>
          <w:color w:val="000000" w:themeColor="text1"/>
          <w:sz w:val="24"/>
          <w14:textFill>
            <w14:solidFill>
              <w14:schemeClr w14:val="tx1"/>
            </w14:solidFill>
          </w14:textFill>
        </w:rPr>
        <w:t xml:space="preserve">-1 </w:t>
      </w:r>
      <w:r>
        <w:rPr>
          <w:rFonts w:hint="eastAsia" w:ascii="Times New Roman" w:hAnsi="Times New Roman" w:eastAsia="宋体"/>
          <w:bCs/>
          <w:color w:val="000000" w:themeColor="text1"/>
          <w:sz w:val="24"/>
          <w:lang w:eastAsia="zh-CN"/>
          <w14:textFill>
            <w14:solidFill>
              <w14:schemeClr w14:val="tx1"/>
            </w14:solidFill>
          </w14:textFill>
        </w:rPr>
        <w:t>苏行审环评[2020]</w:t>
      </w:r>
      <w:r>
        <w:rPr>
          <w:rFonts w:hint="eastAsia"/>
          <w:bCs/>
          <w:color w:val="000000" w:themeColor="text1"/>
          <w:sz w:val="24"/>
          <w:lang w:eastAsia="zh-CN"/>
          <w14:textFill>
            <w14:solidFill>
              <w14:schemeClr w14:val="tx1"/>
            </w14:solidFill>
          </w14:textFill>
        </w:rPr>
        <w:t>70147</w:t>
      </w:r>
      <w:r>
        <w:rPr>
          <w:rFonts w:hint="eastAsia" w:ascii="Times New Roman" w:hAnsi="Times New Roman" w:eastAsia="宋体"/>
          <w:bCs/>
          <w:color w:val="000000" w:themeColor="text1"/>
          <w:sz w:val="24"/>
          <w:lang w:eastAsia="zh-CN"/>
          <w14:textFill>
            <w14:solidFill>
              <w14:schemeClr w14:val="tx1"/>
            </w14:solidFill>
          </w14:textFill>
        </w:rPr>
        <w:t>号</w:t>
      </w:r>
      <w:r>
        <w:rPr>
          <w:rFonts w:hint="eastAsia" w:ascii="Times New Roman" w:hAnsi="Times New Roman" w:eastAsia="宋体"/>
          <w:bCs/>
          <w:color w:val="000000" w:themeColor="text1"/>
          <w:sz w:val="24"/>
          <w14:textFill>
            <w14:solidFill>
              <w14:schemeClr w14:val="tx1"/>
            </w14:solidFill>
          </w14:textFill>
        </w:rPr>
        <w:t>批文执行情况表</w:t>
      </w:r>
    </w:p>
    <w:tbl>
      <w:tblPr>
        <w:tblStyle w:val="30"/>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3763"/>
        <w:gridCol w:w="4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0" w:type="dxa"/>
            <w:tcBorders>
              <w:tl2br w:val="nil"/>
              <w:tr2bl w:val="nil"/>
            </w:tcBorders>
            <w:vAlign w:val="center"/>
          </w:tcPr>
          <w:p>
            <w:pPr>
              <w:tabs>
                <w:tab w:val="left" w:pos="0"/>
              </w:tabs>
              <w:spacing w:line="336" w:lineRule="auto"/>
              <w:jc w:val="center"/>
              <w:rPr>
                <w:rFonts w:ascii="Times New Roman" w:hAnsi="Times New Roman" w:eastAsia="宋体"/>
                <w:b/>
                <w:bCs/>
                <w:szCs w:val="21"/>
              </w:rPr>
            </w:pPr>
            <w:r>
              <w:rPr>
                <w:rFonts w:hint="eastAsia" w:ascii="Times New Roman" w:hAnsi="Times New Roman" w:eastAsia="宋体"/>
                <w:b/>
                <w:bCs/>
                <w:szCs w:val="21"/>
              </w:rPr>
              <w:t>序号</w:t>
            </w:r>
          </w:p>
        </w:tc>
        <w:tc>
          <w:tcPr>
            <w:tcW w:w="3763" w:type="dxa"/>
            <w:tcBorders>
              <w:tl2br w:val="nil"/>
              <w:tr2bl w:val="nil"/>
            </w:tcBorders>
            <w:vAlign w:val="center"/>
          </w:tcPr>
          <w:p>
            <w:pPr>
              <w:tabs>
                <w:tab w:val="left" w:pos="0"/>
              </w:tabs>
              <w:spacing w:line="336" w:lineRule="auto"/>
              <w:jc w:val="center"/>
              <w:rPr>
                <w:rFonts w:ascii="Times New Roman" w:hAnsi="Times New Roman" w:eastAsia="宋体"/>
                <w:b/>
                <w:bCs/>
                <w:color w:val="000000"/>
                <w:szCs w:val="21"/>
              </w:rPr>
            </w:pPr>
            <w:r>
              <w:rPr>
                <w:rFonts w:hint="eastAsia" w:ascii="Times New Roman" w:hAnsi="Times New Roman" w:eastAsia="宋体"/>
                <w:b/>
                <w:bCs/>
                <w:color w:val="000000"/>
                <w:szCs w:val="21"/>
              </w:rPr>
              <w:t>审批意见</w:t>
            </w:r>
          </w:p>
        </w:tc>
        <w:tc>
          <w:tcPr>
            <w:tcW w:w="4095" w:type="dxa"/>
            <w:tcBorders>
              <w:tl2br w:val="nil"/>
              <w:tr2bl w:val="nil"/>
            </w:tcBorders>
            <w:vAlign w:val="center"/>
          </w:tcPr>
          <w:p>
            <w:pPr>
              <w:tabs>
                <w:tab w:val="left" w:pos="0"/>
              </w:tabs>
              <w:spacing w:line="336" w:lineRule="auto"/>
              <w:ind w:firstLine="422" w:firstLineChars="200"/>
              <w:jc w:val="center"/>
              <w:rPr>
                <w:rFonts w:ascii="Times New Roman" w:hAnsi="Times New Roman" w:eastAsia="宋体"/>
                <w:b/>
                <w:bCs/>
                <w:szCs w:val="21"/>
              </w:rPr>
            </w:pPr>
            <w:r>
              <w:rPr>
                <w:rFonts w:hint="eastAsia" w:ascii="Times New Roman" w:hAnsi="Times New Roman" w:eastAsia="宋体"/>
                <w:b/>
                <w:bCs/>
                <w:szCs w:val="21"/>
              </w:rPr>
              <w:t>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0" w:type="dxa"/>
            <w:tcBorders>
              <w:tl2br w:val="nil"/>
              <w:tr2bl w:val="nil"/>
            </w:tcBorders>
            <w:vAlign w:val="center"/>
          </w:tcPr>
          <w:p>
            <w:pPr>
              <w:widowControl/>
              <w:spacing w:line="336" w:lineRule="auto"/>
              <w:jc w:val="center"/>
              <w:rPr>
                <w:rFonts w:ascii="Times New Roman" w:hAnsi="Times New Roman" w:eastAsia="宋体"/>
                <w:kern w:val="24"/>
                <w:szCs w:val="21"/>
              </w:rPr>
            </w:pPr>
            <w:r>
              <w:rPr>
                <w:rFonts w:ascii="Times New Roman" w:hAnsi="Times New Roman" w:eastAsia="宋体"/>
                <w:kern w:val="24"/>
                <w:szCs w:val="21"/>
              </w:rPr>
              <w:t>1</w:t>
            </w:r>
          </w:p>
        </w:tc>
        <w:tc>
          <w:tcPr>
            <w:tcW w:w="3763" w:type="dxa"/>
            <w:tcBorders>
              <w:tl2br w:val="nil"/>
              <w:tr2bl w:val="nil"/>
            </w:tcBorders>
            <w:vAlign w:val="center"/>
          </w:tcPr>
          <w:p>
            <w:pPr>
              <w:spacing w:line="336" w:lineRule="auto"/>
              <w:ind w:firstLine="420" w:firstLineChars="200"/>
              <w:rPr>
                <w:rFonts w:hint="eastAsia" w:ascii="Times New Roman" w:hAnsi="Times New Roman" w:eastAsia="宋体"/>
                <w:kern w:val="24"/>
                <w:sz w:val="21"/>
                <w:szCs w:val="21"/>
                <w:lang w:eastAsia="zh-CN"/>
              </w:rPr>
            </w:pPr>
            <w:r>
              <w:rPr>
                <w:rFonts w:hint="eastAsia" w:ascii="Times New Roman" w:hAnsi="Times New Roman" w:eastAsia="宋体" w:cs="Times New Roman"/>
                <w:color w:val="000000"/>
                <w:szCs w:val="21"/>
                <w:lang w:val="en-US" w:eastAsia="zh-CN"/>
              </w:rPr>
              <w:t>根据你公司委托苏州市科嘉环境服务有限公司(编制主持人：刘满意，职业资格证书管理号：07353243506320320)编制的《苏州市格范五金塑胶工业有限公司充电接插组件制造技术改造项目环境影响报告书》(以下简称报告书)收悉。参考苏州市相城生态环境局业务审查意见(苏环评审查[2020]70147号)在切实落实各项污染防治措施和环境污染事故风险防范措施，确保各类污染物稳定达标排放的前提下，从环境保护角度分析，该项目建设对环境的不利影响可得到缓解和控制。我局原则同意报告书所列该建设项目的性质、规模、地点和拟采取的环境保护措施。</w:t>
            </w:r>
          </w:p>
        </w:tc>
        <w:tc>
          <w:tcPr>
            <w:tcW w:w="4095" w:type="dxa"/>
            <w:tcBorders>
              <w:tl2br w:val="nil"/>
              <w:tr2bl w:val="nil"/>
            </w:tcBorders>
            <w:vAlign w:val="center"/>
          </w:tcPr>
          <w:p>
            <w:pPr>
              <w:spacing w:line="336" w:lineRule="auto"/>
              <w:ind w:firstLine="420" w:firstLineChars="200"/>
              <w:jc w:val="center"/>
              <w:rPr>
                <w:rFonts w:ascii="Times New Roman" w:hAnsi="Times New Roman" w:eastAsia="宋体"/>
                <w:color w:val="000000"/>
                <w:szCs w:val="21"/>
              </w:rPr>
            </w:pPr>
            <w:r>
              <w:rPr>
                <w:rFonts w:hint="eastAsia" w:ascii="Times New Roman" w:hAnsi="Times New Roman" w:eastAsia="宋体"/>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0" w:type="dxa"/>
            <w:tcBorders>
              <w:tl2br w:val="nil"/>
              <w:tr2bl w:val="nil"/>
            </w:tcBorders>
            <w:vAlign w:val="center"/>
          </w:tcPr>
          <w:p>
            <w:pPr>
              <w:widowControl/>
              <w:spacing w:line="336" w:lineRule="auto"/>
              <w:jc w:val="center"/>
              <w:rPr>
                <w:rFonts w:ascii="Times New Roman" w:hAnsi="Times New Roman" w:eastAsia="宋体"/>
                <w:kern w:val="24"/>
                <w:szCs w:val="21"/>
              </w:rPr>
            </w:pPr>
            <w:r>
              <w:rPr>
                <w:rFonts w:ascii="Times New Roman" w:hAnsi="Times New Roman" w:eastAsia="宋体"/>
                <w:kern w:val="24"/>
                <w:szCs w:val="21"/>
              </w:rPr>
              <w:t>2</w:t>
            </w:r>
          </w:p>
        </w:tc>
        <w:tc>
          <w:tcPr>
            <w:tcW w:w="3763" w:type="dxa"/>
            <w:tcBorders>
              <w:tl2br w:val="nil"/>
              <w:tr2bl w:val="nil"/>
            </w:tcBorders>
            <w:vAlign w:val="center"/>
          </w:tcPr>
          <w:p>
            <w:pPr>
              <w:spacing w:line="336" w:lineRule="auto"/>
              <w:ind w:firstLine="420" w:firstLineChars="200"/>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该项目建设地址为：苏州市相城区北桥街道灵峰村聚峰路。建设内容及规模为：年生产充电接插组件4000万套。</w:t>
            </w:r>
          </w:p>
          <w:p>
            <w:pPr>
              <w:spacing w:line="336" w:lineRule="auto"/>
              <w:ind w:firstLine="420" w:firstLineChars="200"/>
              <w:rPr>
                <w:rFonts w:hint="default" w:ascii="Times New Roman" w:hAnsi="Times New Roman" w:eastAsia="宋体"/>
                <w:sz w:val="21"/>
                <w:szCs w:val="21"/>
                <w:lang w:val="en-US" w:eastAsia="zh-CN"/>
              </w:rPr>
            </w:pPr>
          </w:p>
        </w:tc>
        <w:tc>
          <w:tcPr>
            <w:tcW w:w="40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olor w:val="000000"/>
                <w:szCs w:val="21"/>
                <w:lang w:val="en-US" w:eastAsia="zh-CN"/>
              </w:rPr>
            </w:pPr>
            <w:r>
              <w:rPr>
                <w:rFonts w:hint="eastAsia" w:cs="Times New Roman"/>
                <w:color w:val="000000"/>
                <w:szCs w:val="21"/>
                <w:lang w:val="en-US" w:eastAsia="zh-CN"/>
              </w:rPr>
              <w:t>本项目建设地址为：苏州市相城区北桥街道灵峰村聚峰路。当前为第三阶段，仅建设两条超净清洗线，故第三阶段产能为：年产完成铜件超净清洗1000万套</w:t>
            </w:r>
            <w:r>
              <w:rPr>
                <w:rFonts w:hint="eastAsia" w:ascii="Times New Roman" w:hAnsi="Times New Roman" w:eastAsia="宋体" w:cs="Times New Roman"/>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0" w:type="dxa"/>
            <w:tcBorders>
              <w:tl2br w:val="nil"/>
              <w:tr2bl w:val="nil"/>
            </w:tcBorders>
            <w:vAlign w:val="center"/>
          </w:tcPr>
          <w:p>
            <w:pPr>
              <w:widowControl/>
              <w:spacing w:line="336" w:lineRule="auto"/>
              <w:jc w:val="center"/>
              <w:rPr>
                <w:rFonts w:ascii="Times New Roman" w:hAnsi="Times New Roman" w:eastAsia="宋体"/>
                <w:kern w:val="24"/>
                <w:szCs w:val="21"/>
              </w:rPr>
            </w:pPr>
            <w:r>
              <w:rPr>
                <w:rFonts w:hint="eastAsia" w:ascii="Times New Roman" w:hAnsi="Times New Roman" w:eastAsia="宋体"/>
                <w:kern w:val="24"/>
                <w:szCs w:val="21"/>
              </w:rPr>
              <w:t>3</w:t>
            </w:r>
          </w:p>
        </w:tc>
        <w:tc>
          <w:tcPr>
            <w:tcW w:w="3763" w:type="dxa"/>
            <w:tcBorders>
              <w:tl2br w:val="nil"/>
              <w:tr2bl w:val="nil"/>
            </w:tcBorders>
            <w:vAlign w:val="center"/>
          </w:tcPr>
          <w:p>
            <w:pPr>
              <w:spacing w:line="336" w:lineRule="auto"/>
              <w:ind w:firstLine="420" w:firstLineChars="200"/>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该项目建设必须严格执行环境保护设施与主体工程同时设计、同时施工、同时投产的“三同时”制度。在项目工程设计、建设和环境管理中，须落实报告书中提出的各项环保要求，确保各类污染物达标排放。并应着重做好以下工作：</w:t>
            </w:r>
          </w:p>
          <w:p>
            <w:pPr>
              <w:spacing w:line="336" w:lineRule="auto"/>
              <w:ind w:firstLine="420" w:firstLineChars="200"/>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厂区应实行“雨污分流、清污分流”，电镀废水(除油废水、含氯废水、含镍废水、酸碱废水、废气洗涤塔排水)公辅工程废水(锅炉排水、蒸汽冷凝水)经收集处理后全部回用，不得外排；超净清洗废水经收集处理后和纯水制备浓水冷却塔排水、生活污水一起通过市政污水管网接入苏州市相润排水管理有限公司(一泓污水处理厂)处理，排放执行苏州市相润排水管理有限公司(一泓污水处理厂)接管标准。</w:t>
            </w:r>
          </w:p>
          <w:p>
            <w:pPr>
              <w:numPr>
                <w:ilvl w:val="0"/>
                <w:numId w:val="0"/>
              </w:numPr>
              <w:spacing w:line="336" w:lineRule="auto"/>
              <w:ind w:firstLine="420" w:firstLineChars="200"/>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退镀线退镀、钝化工序产生的废气经收集处理后通过15米高3#排气筒排放，挂镀银线除油、蚀刻工序产生的废气经收集处理后通过15米高8#排气简排放；镀镍线除油、蚀刻、活化工序产生的废气经收集处理后通过25米高9排气筒排放；液镀锡线除油、蚀刻工序产生的废气经收集处理后通过25米高10#排气筒排放；滚镀银线除油、活化1工序产生的废气经收集处理后通过15米高14#排气筒排放；锅炉废气经收集处理后通过15米高16#排气筒排放；挂镀银线化学抛光、活化、铝件退锌、冲击镍工序产生的废气经收集处理后通过15米高17#排气筒排放；挂镀银线预镀银、厚银工序产生的废气经收集处理后通过25米高18#排气筒排放；滚镀银线活化2、活化3、化学抛光、冲击镍工序产生的废气经收集处理后通过15米高19#排气筒排放；滚镀银线预镀银、厚银工序产生的废气经收集处理后通过25米高20#排气筒排放；滚镀锡线活化、酸铜工序产生的废气经收集处理后通过25米高21#排气筒排放；镀锡线碱铜工序产生的废气经收集处理后通过25米高22#排气简排放；超净清洗1线酸洗工序产生的废气经收集处理后通过15米高23#排气筒排放；超净清洗2线酸洗工序产生的废气经收集处理后通过15米高24#排气筒排放。非甲烷总烃执行《大气污染物综合排放标准》(GB16297-1996)表2二级标准；硫酸雾、氯化氢、氮氧化物、氯化物、氟化物执行《电镀污染物排放标准》(GB21900-2008)表5新建设施大气污染物排放限值及表6单位产品基准排气量；锅炉废气中颗粒物、二氧化硫执行大气污染物排放标准》(GB13271-2014)表3特别排放限值及表6基准含氧量，氮氧化物执行《市政府办公室关于苏州市打赢蓝天保卫战三年行动计划实施方案的通知》(苏府办[2019]67号)中浓度限值。加强对生产车间的管理，废气收集率、处理率等应达到报告书中相应要求，采取适当措施减少无组织排放厂区内VOCs无组织排放监控点浓度应符合《挥发性有机物无组织排放控制标准》(GB37822-2019)特别排放限值。</w:t>
            </w:r>
          </w:p>
          <w:p>
            <w:pPr>
              <w:spacing w:line="336" w:lineRule="auto"/>
              <w:ind w:firstLine="420" w:firstLineChars="200"/>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厂界噪声执行《工业企业厂界环境噪声排放标准》(GB12348-2008)2类标准，必须采取防振降噪措施；</w:t>
            </w:r>
          </w:p>
          <w:p>
            <w:pPr>
              <w:spacing w:line="336" w:lineRule="auto"/>
              <w:ind w:firstLine="420" w:firstLineChars="200"/>
              <w:rPr>
                <w:rFonts w:hint="eastAsia"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危险废物、一般固体废弃物、生活垃圾分类收集。项目实施后产生的危险废物种类有</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废矿物油(900-249-08)</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废乳化液(90009)</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废水处理污泥、刮板干燥机污泥、含镍废液(36-05-17)</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含氰废液、含锡废液(336063-17)</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废滤芯、废包装容器、废电镀挂具(90004149)</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酸性废液、碱性废液(33064-17)</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含铜废液(35-058-17)</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该项目应配套建设符合《危险废物贮存污染控制标准》(GB18597-2001)的危险废物贮存场所</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面积不小于400m</w:t>
            </w:r>
            <w:r>
              <w:rPr>
                <w:rFonts w:hint="eastAsia" w:ascii="Times New Roman" w:hAnsi="Times New Roman" w:eastAsia="宋体" w:cs="Times New Roman"/>
                <w:color w:val="000000"/>
                <w:szCs w:val="21"/>
                <w:vertAlign w:val="superscript"/>
                <w:lang w:val="en-US" w:eastAsia="zh-CN"/>
              </w:rPr>
              <w:t>2</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设置危险废物识别标签按照《危险废物规范化管理指标体系》要求加强日常管理</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危险废物情况记录上应注明危险废物的名称、来源、数量、特性和包装容器的类别、入库日期、存放库位、废物出库日期及接收单位名称。含镍废液(336-05-17)</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酸性废液、碱性废液(336-064-17)</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含锡废液(36-063-17)</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含铜废液(36-058-17)自行处置</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其余危险废物应该委托持有有效危险废物经营许可证且具备相应处理能力的单位进行处理</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安排专人负责、全程跟踪</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禁止将危险废物排放至环境中</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金属边角料、不合格品经收集后外售处置</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不得外排</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一般工业固废贮存应符合《</w:t>
            </w:r>
            <w:r>
              <w:rPr>
                <w:rFonts w:hint="eastAsia" w:ascii="Times New Roman" w:hAnsi="Times New Roman" w:eastAsia="宋体" w:cs="Times New Roman"/>
                <w:color w:val="000000"/>
                <w:szCs w:val="21"/>
                <w:lang w:val="en-US" w:eastAsia="zh-CN"/>
              </w:rPr>
              <w:t>一</w:t>
            </w:r>
            <w:r>
              <w:rPr>
                <w:rFonts w:hint="default" w:ascii="Times New Roman" w:hAnsi="Times New Roman" w:eastAsia="宋体" w:cs="Times New Roman"/>
                <w:color w:val="000000"/>
                <w:szCs w:val="21"/>
                <w:lang w:val="en-US" w:eastAsia="zh-CN"/>
              </w:rPr>
              <w:t>般工业固体废物贮存、处置场污染控制标准》(GB18599-2001)要求</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一般工业固废仓库总面积不小于80m</w:t>
            </w:r>
            <w:r>
              <w:rPr>
                <w:rFonts w:hint="default" w:ascii="Times New Roman" w:hAnsi="Times New Roman" w:eastAsia="宋体" w:cs="Times New Roman"/>
                <w:color w:val="000000"/>
                <w:szCs w:val="21"/>
                <w:vertAlign w:val="superscript"/>
                <w:lang w:val="en-US" w:eastAsia="zh-CN"/>
              </w:rPr>
              <w:t>2</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生活垃圾由环卫部门统一清运处理</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不得随意扔撒或者堆放</w:t>
            </w:r>
            <w:r>
              <w:rPr>
                <w:rFonts w:hint="eastAsia" w:ascii="Times New Roman" w:hAnsi="Times New Roman" w:eastAsia="宋体" w:cs="Times New Roman"/>
                <w:color w:val="000000"/>
                <w:szCs w:val="21"/>
                <w:lang w:val="en-US" w:eastAsia="zh-CN"/>
              </w:rPr>
              <w:t>；</w:t>
            </w:r>
          </w:p>
          <w:p>
            <w:pPr>
              <w:spacing w:line="336" w:lineRule="auto"/>
              <w:ind w:firstLine="420" w:firstLineChars="200"/>
              <w:rPr>
                <w:rFonts w:hint="eastAsia"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项目以厂界为起点设置100米的卫生防护距离</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卫生防护距离内不得有居民住宅等环境敏感目标</w:t>
            </w:r>
            <w:r>
              <w:rPr>
                <w:rFonts w:hint="eastAsia" w:ascii="Times New Roman" w:hAnsi="Times New Roman" w:eastAsia="宋体" w:cs="Times New Roman"/>
                <w:color w:val="000000"/>
                <w:szCs w:val="21"/>
                <w:lang w:val="en-US" w:eastAsia="zh-CN"/>
              </w:rPr>
              <w:t>；</w:t>
            </w:r>
          </w:p>
          <w:p>
            <w:pPr>
              <w:spacing w:line="336" w:lineRule="auto"/>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建设单位应全面落实报告书提出的各项环境风险防范措施</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防止生产过程及污染治理设施事故引发的次生环境污染事故。在该项目实际排放污染物前</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按《江苏省突发环境事件应急预案编制导则》完成环境风险应急预案的编制</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报环保部门</w:t>
            </w:r>
            <w:r>
              <w:rPr>
                <w:rFonts w:hint="eastAsia" w:ascii="Times New Roman" w:hAnsi="Times New Roman" w:eastAsia="宋体" w:cs="Times New Roman"/>
                <w:color w:val="000000"/>
                <w:szCs w:val="21"/>
                <w:lang w:val="en-US" w:eastAsia="zh-CN"/>
              </w:rPr>
              <w:t>备案；</w:t>
            </w:r>
          </w:p>
          <w:p>
            <w:pPr>
              <w:spacing w:line="336" w:lineRule="auto"/>
              <w:ind w:firstLine="420" w:firstLineChars="200"/>
              <w:rPr>
                <w:rFonts w:hint="eastAsia"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建设单位应对环境治理设施开展安全风险辨识管控</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要健全内部污染防治设施稳定运行和管理责任制度</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严格依据标准规范建设环境治理设施</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确保环境治理设施安全、稳定、有效运行</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该项目在设计、施工建设和生产中总平面布局以及主要工艺设备、储运设施、公辅工程、污染防治设施安装、使用中涉及安全生产的应遵守设计使用规范和相关主管部门要求</w:t>
            </w:r>
            <w:r>
              <w:rPr>
                <w:rFonts w:hint="eastAsia" w:ascii="Times New Roman" w:hAnsi="Times New Roman" w:eastAsia="宋体" w:cs="Times New Roman"/>
                <w:color w:val="000000"/>
                <w:szCs w:val="21"/>
                <w:lang w:val="en-US" w:eastAsia="zh-CN"/>
              </w:rPr>
              <w:t>；</w:t>
            </w:r>
          </w:p>
          <w:p>
            <w:pPr>
              <w:spacing w:line="336" w:lineRule="auto"/>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按《江苏省排污口设置及规范化整治管理办法》的规定规范设置排放口及标识</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按《江苏省污染源自动监控管理暂行办法》(苏环规[20111号)要求</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安装自动监控设备及配套设施</w:t>
            </w:r>
            <w:r>
              <w:rPr>
                <w:rFonts w:hint="eastAsia" w:ascii="Times New Roman" w:hAnsi="Times New Roman" w:eastAsia="宋体" w:cs="Times New Roman"/>
                <w:color w:val="000000"/>
                <w:szCs w:val="21"/>
                <w:lang w:val="en-US" w:eastAsia="zh-CN"/>
              </w:rPr>
              <w:t>；</w:t>
            </w:r>
          </w:p>
          <w:p>
            <w:pPr>
              <w:spacing w:line="336" w:lineRule="auto"/>
              <w:ind w:firstLine="420" w:firstLineChars="200"/>
              <w:rPr>
                <w:rFonts w:hint="default" w:ascii="Times New Roman" w:hAnsi="Times New Roman" w:eastAsia="宋体"/>
                <w:sz w:val="21"/>
                <w:szCs w:val="21"/>
                <w:lang w:val="en-US"/>
              </w:rPr>
            </w:pPr>
            <w:r>
              <w:rPr>
                <w:rFonts w:hint="default" w:ascii="Times New Roman" w:hAnsi="Times New Roman" w:eastAsia="宋体" w:cs="Times New Roman"/>
                <w:color w:val="000000"/>
                <w:szCs w:val="21"/>
                <w:lang w:val="en-US" w:eastAsia="zh-CN"/>
              </w:rPr>
              <w:t>建设单位应按报告书提出的要求执行环境监测制度</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按照《排污单位自行监测技术指南总则》(HJ819-2017)和行业规范编制自行监测方案并开展监测工作</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监测结果及相关资料备查。</w:t>
            </w:r>
          </w:p>
        </w:tc>
        <w:tc>
          <w:tcPr>
            <w:tcW w:w="4095" w:type="dxa"/>
            <w:tcBorders>
              <w:tl2br w:val="nil"/>
              <w:tr2bl w:val="nil"/>
            </w:tcBorders>
            <w:vAlign w:val="center"/>
          </w:tcPr>
          <w:p>
            <w:pPr>
              <w:pStyle w:val="51"/>
              <w:spacing w:line="360" w:lineRule="auto"/>
              <w:ind w:firstLine="420" w:firstLineChars="200"/>
              <w:jc w:val="both"/>
              <w:outlineLvl w:val="9"/>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废水：本项目</w:t>
            </w:r>
            <w:r>
              <w:rPr>
                <w:rFonts w:hint="default" w:ascii="Times New Roman" w:hAnsi="Times New Roman" w:eastAsia="宋体" w:cs="Times New Roman"/>
                <w:b w:val="0"/>
                <w:bCs w:val="0"/>
                <w:color w:val="000000"/>
                <w:kern w:val="2"/>
                <w:sz w:val="21"/>
                <w:szCs w:val="21"/>
                <w:lang w:val="en-US" w:eastAsia="zh-CN" w:bidi="ar-SA"/>
              </w:rPr>
              <w:t>厂区应实行</w:t>
            </w:r>
            <w:r>
              <w:rPr>
                <w:rFonts w:hint="eastAsia" w:ascii="Times New Roman" w:hAnsi="Times New Roman" w:eastAsia="宋体" w:cs="Times New Roman"/>
                <w:b w:val="0"/>
                <w:bCs w:val="0"/>
                <w:color w:val="000000"/>
                <w:kern w:val="2"/>
                <w:sz w:val="21"/>
                <w:szCs w:val="21"/>
                <w:lang w:val="en-US" w:eastAsia="zh-CN" w:bidi="ar-SA"/>
              </w:rPr>
              <w:t>“</w:t>
            </w:r>
            <w:r>
              <w:rPr>
                <w:rFonts w:hint="default" w:ascii="Times New Roman" w:hAnsi="Times New Roman" w:eastAsia="宋体" w:cs="Times New Roman"/>
                <w:b w:val="0"/>
                <w:bCs w:val="0"/>
                <w:color w:val="000000"/>
                <w:kern w:val="2"/>
                <w:sz w:val="21"/>
                <w:szCs w:val="21"/>
                <w:lang w:val="en-US" w:eastAsia="zh-CN" w:bidi="ar-SA"/>
              </w:rPr>
              <w:t>雨污分流、清污分流</w:t>
            </w:r>
            <w:r>
              <w:rPr>
                <w:rFonts w:hint="eastAsia" w:ascii="Times New Roman" w:hAnsi="Times New Roman" w:eastAsia="宋体" w:cs="Times New Roman"/>
                <w:b w:val="0"/>
                <w:bCs w:val="0"/>
                <w:color w:val="000000"/>
                <w:kern w:val="2"/>
                <w:sz w:val="21"/>
                <w:szCs w:val="21"/>
                <w:lang w:val="en-US" w:eastAsia="zh-CN" w:bidi="ar-SA"/>
              </w:rPr>
              <w:t>”，生产废水主要为电镀废水以及公辅工程废水中的锅炉排水、蒸汽冷凝水依托厂内已建废水零排放装置处理后全部回用，不外排。纯水制备产生的浓水、生活废水、超净清洗线预处理后废水、以及冷却塔排水一起经市政污水管网排入苏州市相润排水管理有限公司（北桥一泓污水处理厂）集中处理后达标排放，</w:t>
            </w:r>
            <w:r>
              <w:rPr>
                <w:rFonts w:hint="default" w:ascii="Times New Roman" w:hAnsi="Times New Roman" w:eastAsia="宋体" w:cs="Times New Roman"/>
                <w:b w:val="0"/>
                <w:bCs w:val="0"/>
                <w:color w:val="000000"/>
                <w:kern w:val="2"/>
                <w:sz w:val="21"/>
                <w:szCs w:val="21"/>
                <w:lang w:val="en-US" w:eastAsia="zh-CN" w:bidi="ar-SA"/>
              </w:rPr>
              <w:t>水帘除雾和水喷淋废水、除尘废水经收集处理后回用</w:t>
            </w:r>
            <w:r>
              <w:rPr>
                <w:rFonts w:hint="eastAsia" w:ascii="Times New Roman" w:hAnsi="Times New Roman" w:eastAsia="宋体" w:cs="Times New Roman"/>
                <w:b w:val="0"/>
                <w:bCs w:val="0"/>
                <w:color w:val="000000"/>
                <w:kern w:val="2"/>
                <w:sz w:val="21"/>
                <w:szCs w:val="21"/>
                <w:lang w:val="en-US" w:eastAsia="zh-CN" w:bidi="ar-SA"/>
              </w:rPr>
              <w:t>，</w:t>
            </w:r>
            <w:r>
              <w:rPr>
                <w:rFonts w:hint="default" w:ascii="Times New Roman" w:hAnsi="Times New Roman" w:eastAsia="宋体" w:cs="Times New Roman"/>
                <w:b w:val="0"/>
                <w:bCs w:val="0"/>
                <w:color w:val="000000"/>
                <w:kern w:val="2"/>
                <w:sz w:val="21"/>
                <w:szCs w:val="21"/>
                <w:lang w:val="en-US" w:eastAsia="zh-CN" w:bidi="ar-SA"/>
              </w:rPr>
              <w:t>不外排</w:t>
            </w:r>
            <w:r>
              <w:rPr>
                <w:rFonts w:hint="eastAsia" w:ascii="Times New Roman" w:hAnsi="Times New Roman" w:eastAsia="宋体" w:cs="Times New Roman"/>
                <w:b w:val="0"/>
                <w:bCs w:val="0"/>
                <w:color w:val="000000"/>
                <w:kern w:val="2"/>
                <w:sz w:val="21"/>
                <w:szCs w:val="21"/>
                <w:lang w:val="en-US" w:eastAsia="zh-CN" w:bidi="ar-SA"/>
              </w:rPr>
              <w:t>；验收</w:t>
            </w:r>
            <w:r>
              <w:rPr>
                <w:rFonts w:hint="default" w:ascii="Times New Roman" w:hAnsi="Times New Roman" w:eastAsia="宋体" w:cs="Times New Roman"/>
                <w:b w:val="0"/>
                <w:bCs w:val="0"/>
                <w:color w:val="000000"/>
                <w:kern w:val="2"/>
                <w:sz w:val="21"/>
                <w:szCs w:val="21"/>
                <w:lang w:val="en-US" w:eastAsia="zh-CN" w:bidi="ar-SA"/>
              </w:rPr>
              <w:t>监测期间，</w:t>
            </w:r>
            <w:r>
              <w:rPr>
                <w:rFonts w:hint="eastAsia" w:ascii="Times New Roman" w:hAnsi="Times New Roman" w:eastAsia="宋体" w:cs="Times New Roman"/>
                <w:b w:val="0"/>
                <w:bCs w:val="0"/>
                <w:color w:val="000000"/>
                <w:kern w:val="2"/>
                <w:sz w:val="21"/>
                <w:szCs w:val="21"/>
                <w:lang w:val="en-US" w:eastAsia="zh-CN" w:bidi="ar-SA"/>
              </w:rPr>
              <w:t>本项目生活废水总排口S1中pH值范围、化学需氧量、悬浮物、氨氮、总磷、总氮两日监测浓度值均达到苏州市相润排水管理有限公司（北桥一泓污水处理厂）接管标准，生产废水排口S2</w:t>
            </w:r>
            <w:r>
              <w:rPr>
                <w:rFonts w:hint="eastAsia" w:cs="Times New Roman"/>
                <w:b w:val="0"/>
                <w:bCs w:val="0"/>
                <w:color w:val="000000"/>
                <w:kern w:val="2"/>
                <w:sz w:val="21"/>
                <w:szCs w:val="21"/>
                <w:lang w:val="en-US" w:eastAsia="zh-CN" w:bidi="ar-SA"/>
              </w:rPr>
              <w:t>、超净清洗线处理设施排口S5</w:t>
            </w:r>
            <w:r>
              <w:rPr>
                <w:rFonts w:hint="eastAsia" w:ascii="Times New Roman" w:hAnsi="Times New Roman" w:eastAsia="宋体" w:cs="Times New Roman"/>
                <w:b w:val="0"/>
                <w:bCs w:val="0"/>
                <w:color w:val="000000"/>
                <w:kern w:val="2"/>
                <w:sz w:val="21"/>
                <w:szCs w:val="21"/>
                <w:lang w:val="en-US" w:eastAsia="zh-CN" w:bidi="ar-SA"/>
              </w:rPr>
              <w:t>中pH值范围、化学需氧量、悬浮物</w:t>
            </w:r>
            <w:r>
              <w:rPr>
                <w:rFonts w:hint="eastAsia" w:cs="Times New Roman"/>
                <w:b w:val="0"/>
                <w:bCs w:val="0"/>
                <w:color w:val="000000"/>
                <w:kern w:val="2"/>
                <w:sz w:val="21"/>
                <w:szCs w:val="21"/>
                <w:lang w:val="en-US" w:eastAsia="zh-CN" w:bidi="ar-SA"/>
              </w:rPr>
              <w:t>、铜</w:t>
            </w:r>
            <w:r>
              <w:rPr>
                <w:rFonts w:hint="eastAsia" w:ascii="Times New Roman" w:hAnsi="Times New Roman" w:eastAsia="宋体" w:cs="Times New Roman"/>
                <w:b w:val="0"/>
                <w:bCs w:val="0"/>
                <w:color w:val="000000"/>
                <w:kern w:val="2"/>
                <w:sz w:val="21"/>
                <w:szCs w:val="21"/>
                <w:lang w:val="en-US" w:eastAsia="zh-CN" w:bidi="ar-SA"/>
              </w:rPr>
              <w:t>两日监测浓度值均达到苏州市相润排水管理有限公司（北桥一泓污水处理厂）接管标准，石油类两日监测浓度符合《污水排入城镇下水道水质标准》（GB/T31962-2015）表1B级标准</w:t>
            </w:r>
            <w:r>
              <w:rPr>
                <w:rFonts w:hint="eastAsia" w:cs="Times New Roman"/>
                <w:b w:val="0"/>
                <w:bCs w:val="0"/>
                <w:color w:val="000000"/>
                <w:kern w:val="2"/>
                <w:sz w:val="21"/>
                <w:szCs w:val="21"/>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szCs w:val="21"/>
                <w:lang w:val="en-US" w:eastAsia="zh-CN"/>
              </w:rPr>
            </w:pPr>
            <w:r>
              <w:rPr>
                <w:rFonts w:hint="eastAsia" w:ascii="Times New Roman" w:hAnsi="Times New Roman"/>
                <w:lang w:val="en-US" w:eastAsia="zh-CN"/>
              </w:rPr>
              <w:t>废气：本项目目前为第三阶段，仅建设两条超净清洗线，超净清洗1线清洗</w:t>
            </w:r>
            <w:r>
              <w:rPr>
                <w:rFonts w:hint="eastAsia" w:ascii="Times New Roman" w:hAnsi="Times New Roman" w:eastAsia="宋体" w:cs="Times New Roman"/>
                <w:color w:val="000000"/>
                <w:szCs w:val="21"/>
                <w:lang w:val="en-US" w:eastAsia="zh-CN"/>
              </w:rPr>
              <w:t>工序产生的废气经收集处理后通过</w:t>
            </w:r>
            <w:r>
              <w:rPr>
                <w:rFonts w:hint="eastAsia" w:ascii="Times New Roman" w:hAnsi="Times New Roman" w:cs="Times New Roman"/>
                <w:color w:val="000000"/>
                <w:szCs w:val="21"/>
                <w:lang w:val="en-US" w:eastAsia="zh-CN"/>
              </w:rPr>
              <w:t>15</w:t>
            </w:r>
            <w:r>
              <w:rPr>
                <w:rFonts w:hint="eastAsia" w:ascii="Times New Roman" w:hAnsi="Times New Roman" w:eastAsia="宋体" w:cs="Times New Roman"/>
                <w:color w:val="000000"/>
                <w:szCs w:val="21"/>
                <w:lang w:val="en-US" w:eastAsia="zh-CN"/>
              </w:rPr>
              <w:t>米高</w:t>
            </w:r>
            <w:r>
              <w:rPr>
                <w:rFonts w:hint="eastAsia" w:ascii="Times New Roman" w:hAnsi="Times New Roman" w:cs="Times New Roman"/>
                <w:color w:val="000000"/>
                <w:szCs w:val="21"/>
                <w:lang w:val="en-US" w:eastAsia="zh-CN"/>
              </w:rPr>
              <w:t>DA023</w:t>
            </w:r>
            <w:r>
              <w:rPr>
                <w:rFonts w:hint="eastAsia" w:ascii="Times New Roman" w:hAnsi="Times New Roman" w:eastAsia="宋体" w:cs="Times New Roman"/>
                <w:color w:val="000000"/>
                <w:szCs w:val="21"/>
                <w:lang w:val="en-US" w:eastAsia="zh-CN"/>
              </w:rPr>
              <w:t>排气简排放</w:t>
            </w:r>
            <w:r>
              <w:rPr>
                <w:rFonts w:hint="eastAsia" w:ascii="Times New Roman" w:hAnsi="Times New Roman" w:cs="Times New Roman"/>
                <w:color w:val="000000"/>
                <w:szCs w:val="21"/>
                <w:lang w:val="en-US" w:eastAsia="zh-CN"/>
              </w:rPr>
              <w:t>，</w:t>
            </w:r>
            <w:r>
              <w:rPr>
                <w:rFonts w:hint="eastAsia" w:ascii="Times New Roman" w:hAnsi="Times New Roman"/>
                <w:lang w:val="en-US" w:eastAsia="zh-CN"/>
              </w:rPr>
              <w:t>超净清洗2线清洗</w:t>
            </w:r>
            <w:r>
              <w:rPr>
                <w:rFonts w:hint="eastAsia" w:ascii="Times New Roman" w:hAnsi="Times New Roman" w:eastAsia="宋体" w:cs="Times New Roman"/>
                <w:color w:val="000000"/>
                <w:szCs w:val="21"/>
                <w:lang w:val="en-US" w:eastAsia="zh-CN"/>
              </w:rPr>
              <w:t>工序产生的废气经收集处理后通过</w:t>
            </w:r>
            <w:r>
              <w:rPr>
                <w:rFonts w:hint="eastAsia" w:ascii="Times New Roman" w:hAnsi="Times New Roman" w:cs="Times New Roman"/>
                <w:color w:val="000000"/>
                <w:szCs w:val="21"/>
                <w:lang w:val="en-US" w:eastAsia="zh-CN"/>
              </w:rPr>
              <w:t>15</w:t>
            </w:r>
            <w:r>
              <w:rPr>
                <w:rFonts w:hint="eastAsia" w:ascii="Times New Roman" w:hAnsi="Times New Roman" w:eastAsia="宋体" w:cs="Times New Roman"/>
                <w:color w:val="000000"/>
                <w:szCs w:val="21"/>
                <w:lang w:val="en-US" w:eastAsia="zh-CN"/>
              </w:rPr>
              <w:t>米高</w:t>
            </w:r>
            <w:r>
              <w:rPr>
                <w:rFonts w:hint="eastAsia" w:ascii="Times New Roman" w:hAnsi="Times New Roman" w:cs="Times New Roman"/>
                <w:color w:val="000000"/>
                <w:szCs w:val="21"/>
                <w:lang w:val="en-US" w:eastAsia="zh-CN"/>
              </w:rPr>
              <w:t>DA024</w:t>
            </w:r>
            <w:r>
              <w:rPr>
                <w:rFonts w:hint="eastAsia" w:ascii="Times New Roman" w:hAnsi="Times New Roman" w:eastAsia="宋体" w:cs="Times New Roman"/>
                <w:color w:val="000000"/>
                <w:szCs w:val="21"/>
                <w:lang w:val="en-US" w:eastAsia="zh-CN"/>
              </w:rPr>
              <w:t>排气简排放</w:t>
            </w:r>
            <w:r>
              <w:rPr>
                <w:rFonts w:hint="eastAsia" w:ascii="Times New Roman" w:hAnsi="Times New Roman" w:cs="Times New Roman"/>
                <w:color w:val="000000"/>
                <w:szCs w:val="21"/>
                <w:lang w:val="en-US" w:eastAsia="zh-CN"/>
              </w:rPr>
              <w:t>；</w:t>
            </w:r>
            <w:r>
              <w:rPr>
                <w:rFonts w:hint="eastAsia" w:ascii="Times New Roman" w:hAnsi="Times New Roman" w:eastAsia="宋体" w:cs="Times New Roman"/>
                <w:color w:val="000000"/>
                <w:szCs w:val="21"/>
                <w:lang w:val="en-US" w:eastAsia="zh-CN"/>
              </w:rPr>
              <w:t>锅炉废气经收集处理后通过15米高</w:t>
            </w:r>
            <w:r>
              <w:rPr>
                <w:rFonts w:hint="eastAsia" w:ascii="Times New Roman" w:hAnsi="Times New Roman" w:cs="Times New Roman"/>
                <w:color w:val="000000"/>
                <w:szCs w:val="21"/>
                <w:lang w:val="en-US" w:eastAsia="zh-CN"/>
              </w:rPr>
              <w:t>DA016</w:t>
            </w:r>
            <w:r>
              <w:rPr>
                <w:rFonts w:hint="eastAsia" w:ascii="Times New Roman" w:hAnsi="Times New Roman" w:eastAsia="宋体" w:cs="Times New Roman"/>
                <w:color w:val="000000"/>
                <w:szCs w:val="21"/>
                <w:lang w:val="en-US" w:eastAsia="zh-CN"/>
              </w:rPr>
              <w:t>排气筒排放</w:t>
            </w:r>
            <w:r>
              <w:rPr>
                <w:rFonts w:hint="eastAsia" w:ascii="Times New Roman" w:hAnsi="Times New Roman" w:cs="Times New Roman"/>
                <w:color w:val="000000"/>
                <w:szCs w:val="21"/>
                <w:lang w:val="en-US" w:eastAsia="zh-CN"/>
              </w:rPr>
              <w:t>。验收监测结果表明，各类废气污染物排放浓度及排放速率均达到相应排放标准要求。</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lang w:val="en-US" w:eastAsia="zh-CN"/>
              </w:rPr>
            </w:pPr>
            <w:r>
              <w:rPr>
                <w:rFonts w:hint="eastAsia" w:ascii="Times New Roman" w:hAnsi="Times New Roman" w:eastAsia="宋体"/>
                <w:lang w:val="en-US" w:eastAsia="zh-CN"/>
              </w:rPr>
              <w:t>噪声：本项目设备噪声经减振、隔声和距离衰减后达到《工业企业厂界环境噪声排放标准》（GB12348-2008）</w:t>
            </w:r>
            <w:r>
              <w:rPr>
                <w:rFonts w:hint="eastAsia" w:ascii="Times New Roman" w:hAnsi="Times New Roman"/>
                <w:lang w:val="en-US" w:eastAsia="zh-CN"/>
              </w:rPr>
              <w:t>2</w:t>
            </w:r>
            <w:r>
              <w:rPr>
                <w:rFonts w:hint="eastAsia" w:ascii="Times New Roman" w:hAnsi="Times New Roman" w:eastAsia="宋体"/>
                <w:lang w:val="en-US" w:eastAsia="zh-CN"/>
              </w:rPr>
              <w:t>类标准。</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lang w:val="en-US" w:eastAsia="zh-CN"/>
              </w:rPr>
              <w:t>固废：</w:t>
            </w:r>
            <w:r>
              <w:rPr>
                <w:rFonts w:hint="eastAsia" w:ascii="Times New Roman" w:hAnsi="Times New Roman"/>
                <w:lang w:val="en-US" w:eastAsia="zh-CN"/>
              </w:rPr>
              <w:t>本项目生产过程中产生的危废、一般固废、生活垃圾均得到合理处置，固废达“零”排放。</w:t>
            </w:r>
          </w:p>
          <w:p>
            <w:pPr>
              <w:spacing w:line="360" w:lineRule="auto"/>
              <w:ind w:firstLine="420" w:firstLineChars="200"/>
              <w:rPr>
                <w:rFonts w:hint="eastAsia" w:ascii="Times New Roman" w:hAnsi="Times New Roman" w:eastAsia="宋体"/>
                <w:lang w:val="en-US" w:eastAsia="zh-CN"/>
              </w:rPr>
            </w:pPr>
            <w:r>
              <w:rPr>
                <w:rFonts w:hint="eastAsia" w:ascii="Times New Roman" w:hAnsi="Times New Roman" w:eastAsia="宋体"/>
                <w:lang w:val="en-US" w:eastAsia="zh-CN"/>
              </w:rPr>
              <w:t>已执行“三同时”制度，正在办理环保验收手续。</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本项目以厂界为</w:t>
            </w:r>
            <w:r>
              <w:rPr>
                <w:rFonts w:hint="eastAsia" w:ascii="Times New Roman" w:hAnsi="Times New Roman" w:cs="Times New Roman"/>
                <w:color w:val="000000"/>
                <w:kern w:val="2"/>
                <w:sz w:val="21"/>
                <w:szCs w:val="21"/>
                <w:lang w:val="en-US" w:eastAsia="zh-CN" w:bidi="ar-SA"/>
              </w:rPr>
              <w:t>起点</w:t>
            </w:r>
            <w:r>
              <w:rPr>
                <w:rFonts w:hint="eastAsia" w:ascii="Times New Roman" w:hAnsi="Times New Roman" w:eastAsia="宋体" w:cs="Times New Roman"/>
                <w:color w:val="000000"/>
                <w:kern w:val="2"/>
                <w:sz w:val="21"/>
                <w:szCs w:val="21"/>
                <w:lang w:val="en-US" w:eastAsia="zh-CN" w:bidi="ar-SA"/>
              </w:rPr>
              <w:t>设置100米的卫生防护距离，该距离内无居民住宅等环节敏感目标；</w:t>
            </w:r>
          </w:p>
          <w:p>
            <w:pPr>
              <w:spacing w:line="336" w:lineRule="auto"/>
              <w:ind w:firstLine="420" w:firstLineChars="200"/>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kern w:val="2"/>
                <w:sz w:val="21"/>
                <w:szCs w:val="21"/>
                <w:lang w:val="en-US" w:eastAsia="zh-CN" w:bidi="ar-SA"/>
              </w:rPr>
              <w:t>本</w:t>
            </w:r>
            <w:r>
              <w:rPr>
                <w:rFonts w:hint="eastAsia" w:cs="Times New Roman"/>
                <w:color w:val="000000"/>
                <w:kern w:val="2"/>
                <w:sz w:val="21"/>
                <w:szCs w:val="21"/>
                <w:lang w:val="en-US" w:eastAsia="zh-CN" w:bidi="ar-SA"/>
              </w:rPr>
              <w:t>项目</w:t>
            </w:r>
            <w:r>
              <w:rPr>
                <w:rFonts w:hint="eastAsia" w:ascii="Times New Roman" w:hAnsi="Times New Roman" w:eastAsia="宋体" w:cs="Times New Roman"/>
                <w:color w:val="000000"/>
                <w:kern w:val="2"/>
                <w:sz w:val="21"/>
                <w:szCs w:val="21"/>
                <w:lang w:val="en-US" w:eastAsia="zh-CN" w:bidi="ar-SA"/>
              </w:rPr>
              <w:t>公司突发环境事件应急预案于2020年03月16日获得苏州市相城生态环境局备案(备案编号：320507-2020-041-M)，包含本项目的突发环境事件应急预案目前正在编制过程中。</w:t>
            </w:r>
            <w:r>
              <w:rPr>
                <w:rFonts w:hint="eastAsia" w:cs="Times New Roman"/>
                <w:color w:val="000000"/>
                <w:kern w:val="2"/>
                <w:sz w:val="21"/>
                <w:szCs w:val="21"/>
                <w:lang w:val="en-US" w:eastAsia="zh-CN" w:bidi="ar-SA"/>
              </w:rPr>
              <w:t>本项</w:t>
            </w:r>
            <w:r>
              <w:rPr>
                <w:rFonts w:hint="default" w:ascii="Times New Roman" w:hAnsi="Times New Roman" w:eastAsia="宋体" w:cs="Times New Roman"/>
                <w:color w:val="000000"/>
                <w:kern w:val="2"/>
                <w:sz w:val="21"/>
                <w:szCs w:val="21"/>
                <w:lang w:val="en-US" w:eastAsia="zh-CN" w:bidi="ar-SA"/>
              </w:rPr>
              <w:t>目</w:t>
            </w:r>
            <w:r>
              <w:rPr>
                <w:rFonts w:hint="eastAsia" w:ascii="Times New Roman" w:hAnsi="Times New Roman" w:eastAsia="宋体" w:cs="Times New Roman"/>
                <w:color w:val="000000"/>
                <w:kern w:val="2"/>
                <w:sz w:val="21"/>
                <w:szCs w:val="21"/>
                <w:lang w:val="en-US" w:eastAsia="zh-CN" w:bidi="ar-SA"/>
              </w:rPr>
              <w:t>已经</w:t>
            </w:r>
            <w:r>
              <w:rPr>
                <w:rFonts w:hint="default" w:ascii="Times New Roman" w:hAnsi="Times New Roman" w:eastAsia="宋体" w:cs="Times New Roman"/>
                <w:color w:val="000000"/>
                <w:kern w:val="2"/>
                <w:sz w:val="21"/>
                <w:szCs w:val="21"/>
                <w:lang w:val="en-US" w:eastAsia="zh-CN" w:bidi="ar-SA"/>
              </w:rPr>
              <w:t>制定各种相应环境风险防范措施，配套应急物资、事故应急池等，成立应急救援指挥中心，加强员工应急培训，确保应急信息传递和反馈系统畅通，明确各种应急救援行动方案，可将项目发生的环境风险控制在较低的水</w:t>
            </w:r>
            <w:r>
              <w:rPr>
                <w:rFonts w:hint="default" w:ascii="Times New Roman" w:hAnsi="Times New Roman" w:eastAsia="宋体" w:cs="Times New Roman"/>
                <w:color w:val="000000"/>
                <w:szCs w:val="21"/>
                <w:lang w:val="en-US" w:eastAsia="zh-CN"/>
              </w:rPr>
              <w:t>平。</w:t>
            </w:r>
          </w:p>
          <w:p>
            <w:pPr>
              <w:spacing w:line="336" w:lineRule="auto"/>
              <w:ind w:firstLine="420" w:firstLineChars="200"/>
              <w:rPr>
                <w:rFonts w:ascii="Times New Roman" w:hAnsi="Times New Roman" w:eastAsia="宋体"/>
              </w:rPr>
            </w:pPr>
            <w:r>
              <w:rPr>
                <w:rFonts w:hint="default" w:ascii="Times New Roman" w:hAnsi="Times New Roman" w:eastAsia="宋体" w:cs="Times New Roman"/>
                <w:color w:val="000000"/>
                <w:szCs w:val="21"/>
                <w:lang w:val="en-US" w:eastAsia="zh-CN"/>
              </w:rPr>
              <w:t>本项目</w:t>
            </w:r>
            <w:r>
              <w:rPr>
                <w:rFonts w:hint="eastAsia" w:ascii="Times New Roman" w:hAnsi="Times New Roman" w:eastAsia="宋体" w:cs="Times New Roman"/>
                <w:color w:val="000000"/>
                <w:szCs w:val="21"/>
                <w:lang w:val="en-US" w:eastAsia="zh-CN"/>
              </w:rPr>
              <w:t>废水排放口已安装电磁流量计、电镀生产的废水装有总镍、总铬、六价铬、COD、总磷、总氮、氨氮在线监测仪、</w:t>
            </w:r>
            <w:r>
              <w:rPr>
                <w:rFonts w:hint="eastAsia" w:cs="Times New Roman"/>
                <w:color w:val="000000"/>
                <w:szCs w:val="21"/>
                <w:lang w:val="en-US" w:eastAsia="zh-CN"/>
              </w:rPr>
              <w:t>p</w:t>
            </w:r>
            <w:r>
              <w:rPr>
                <w:rFonts w:hint="eastAsia" w:ascii="Times New Roman" w:hAnsi="Times New Roman" w:eastAsia="宋体" w:cs="Times New Roman"/>
                <w:color w:val="000000"/>
                <w:szCs w:val="21"/>
                <w:lang w:val="en-US" w:eastAsia="zh-CN"/>
              </w:rPr>
              <w:t>H在线监测。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0" w:type="dxa"/>
            <w:tcBorders>
              <w:tl2br w:val="nil"/>
              <w:tr2bl w:val="nil"/>
            </w:tcBorders>
            <w:vAlign w:val="center"/>
          </w:tcPr>
          <w:p>
            <w:pPr>
              <w:widowControl/>
              <w:spacing w:line="336" w:lineRule="auto"/>
              <w:jc w:val="center"/>
              <w:rPr>
                <w:rFonts w:hint="eastAsia" w:ascii="Times New Roman" w:hAnsi="Times New Roman" w:eastAsia="宋体"/>
                <w:kern w:val="24"/>
                <w:szCs w:val="21"/>
                <w:lang w:eastAsia="zh-CN"/>
              </w:rPr>
            </w:pPr>
            <w:r>
              <w:rPr>
                <w:rFonts w:hint="eastAsia" w:ascii="Times New Roman" w:hAnsi="Times New Roman" w:eastAsia="宋体"/>
                <w:kern w:val="24"/>
                <w:szCs w:val="21"/>
                <w:lang w:val="en-US" w:eastAsia="zh-CN"/>
              </w:rPr>
              <w:t>4</w:t>
            </w:r>
          </w:p>
        </w:tc>
        <w:tc>
          <w:tcPr>
            <w:tcW w:w="3763" w:type="dxa"/>
            <w:tcBorders>
              <w:tl2br w:val="nil"/>
              <w:tr2bl w:val="nil"/>
            </w:tcBorders>
            <w:vAlign w:val="center"/>
          </w:tcPr>
          <w:p>
            <w:pPr>
              <w:spacing w:line="336" w:lineRule="auto"/>
              <w:ind w:firstLine="210" w:firstLineChars="100"/>
              <w:rPr>
                <w:rFonts w:hint="eastAsia"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项目实施后</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污染物排放总量在相城区内平衡</w:t>
            </w:r>
            <w:r>
              <w:rPr>
                <w:rFonts w:hint="eastAsia" w:ascii="Times New Roman" w:hAnsi="Times New Roman" w:eastAsia="宋体" w:cs="Times New Roman"/>
                <w:color w:val="000000"/>
                <w:szCs w:val="21"/>
                <w:lang w:val="en-US" w:eastAsia="zh-CN"/>
              </w:rPr>
              <w:t>，</w:t>
            </w:r>
            <w:r>
              <w:rPr>
                <w:rFonts w:hint="default" w:ascii="Times New Roman" w:hAnsi="Times New Roman" w:eastAsia="宋体" w:cs="Times New Roman"/>
                <w:color w:val="000000"/>
                <w:szCs w:val="21"/>
                <w:lang w:val="en-US" w:eastAsia="zh-CN"/>
              </w:rPr>
              <w:t>污染物排放总量核定为(本项目/全厂)</w:t>
            </w:r>
            <w:r>
              <w:rPr>
                <w:rFonts w:hint="eastAsia" w:ascii="Times New Roman" w:hAnsi="Times New Roman" w:eastAsia="宋体" w:cs="Times New Roman"/>
                <w:color w:val="000000"/>
                <w:szCs w:val="21"/>
                <w:lang w:val="en-US" w:eastAsia="zh-CN"/>
              </w:rPr>
              <w:t>：</w:t>
            </w:r>
          </w:p>
          <w:p>
            <w:pPr>
              <w:spacing w:line="336" w:lineRule="auto"/>
              <w:ind w:firstLine="420" w:firstLineChars="200"/>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highlight w:val="none"/>
                <w:lang w:val="en-US" w:eastAsia="zh-CN"/>
              </w:rPr>
              <w:t>废水污染物排放总量(吨/年):工业废水污染物废水量</w:t>
            </w:r>
            <w:r>
              <w:rPr>
                <w:rFonts w:hint="default"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highlight w:val="none"/>
                <w:lang w:val="en-US" w:eastAsia="zh-CN"/>
              </w:rPr>
              <w:t>31060/37800</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COD</w:t>
            </w:r>
            <w:r>
              <w:rPr>
                <w:rFonts w:hint="eastAsia"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6</w:t>
            </w:r>
            <w:r>
              <w:rPr>
                <w:rFonts w:hint="eastAsia"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462</w:t>
            </w:r>
            <w:r>
              <w:rPr>
                <w:rFonts w:hint="eastAsia"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7</w:t>
            </w:r>
            <w:r>
              <w:rPr>
                <w:rFonts w:hint="eastAsia"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136</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S</w:t>
            </w:r>
            <w:r>
              <w:rPr>
                <w:rFonts w:hint="eastAsia" w:ascii="Times New Roman" w:hAnsi="Times New Roman" w:cs="Times New Roman"/>
                <w:color w:val="auto"/>
                <w:szCs w:val="21"/>
                <w:highlight w:val="none"/>
                <w:lang w:val="en-US" w:eastAsia="zh-CN"/>
              </w:rPr>
              <w:t>S≤3.106</w:t>
            </w:r>
            <w:r>
              <w:rPr>
                <w:rFonts w:hint="default" w:ascii="Times New Roman" w:hAnsi="Times New Roman" w:eastAsia="宋体" w:cs="Times New Roman"/>
                <w:color w:val="auto"/>
                <w:szCs w:val="21"/>
                <w:highlight w:val="none"/>
                <w:lang w:val="en-US" w:eastAsia="zh-CN"/>
              </w:rPr>
              <w:t>/3</w:t>
            </w:r>
            <w:r>
              <w:rPr>
                <w:rFonts w:hint="eastAsia"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78</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石油类</w:t>
            </w:r>
            <w:r>
              <w:rPr>
                <w:rFonts w:hint="eastAsia"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0</w:t>
            </w:r>
            <w:r>
              <w:rPr>
                <w:rFonts w:hint="eastAsia"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168</w:t>
            </w:r>
            <w:r>
              <w:rPr>
                <w:rFonts w:hint="eastAsia"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0</w:t>
            </w:r>
            <w:r>
              <w:rPr>
                <w:rFonts w:hint="eastAsia"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168</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总铜</w:t>
            </w:r>
            <w:r>
              <w:rPr>
                <w:rFonts w:hint="eastAsia" w:ascii="Times New Roman" w:hAnsi="Times New Roman" w:cs="Times New Roman"/>
                <w:color w:val="auto"/>
                <w:szCs w:val="21"/>
                <w:highlight w:val="none"/>
                <w:lang w:val="en-US" w:eastAsia="zh-CN"/>
              </w:rPr>
              <w:t>≤0.002/0.002；</w:t>
            </w:r>
            <w:r>
              <w:rPr>
                <w:rFonts w:hint="default" w:ascii="Times New Roman" w:hAnsi="Times New Roman" w:eastAsia="宋体" w:cs="Times New Roman"/>
                <w:color w:val="auto"/>
                <w:szCs w:val="21"/>
                <w:highlight w:val="none"/>
                <w:lang w:val="en-US" w:eastAsia="zh-CN"/>
              </w:rPr>
              <w:t>生活污水污染物</w:t>
            </w:r>
            <w:r>
              <w:rPr>
                <w:rFonts w:hint="eastAsia"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废水量</w:t>
            </w:r>
            <w:r>
              <w:rPr>
                <w:rFonts w:hint="eastAsia"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960</w:t>
            </w:r>
            <w:r>
              <w:rPr>
                <w:rFonts w:hint="eastAsia"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10560</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COD</w:t>
            </w:r>
            <w:r>
              <w:rPr>
                <w:rFonts w:hint="eastAsia" w:ascii="Times New Roman" w:hAnsi="Times New Roman" w:cs="Times New Roman"/>
                <w:color w:val="auto"/>
                <w:szCs w:val="21"/>
                <w:highlight w:val="none"/>
                <w:lang w:val="en-US" w:eastAsia="zh-CN"/>
              </w:rPr>
              <w:t>≤0.336/</w:t>
            </w:r>
            <w:r>
              <w:rPr>
                <w:rFonts w:hint="default" w:ascii="Times New Roman" w:hAnsi="Times New Roman" w:eastAsia="宋体" w:cs="Times New Roman"/>
                <w:color w:val="auto"/>
                <w:szCs w:val="21"/>
                <w:highlight w:val="none"/>
                <w:lang w:val="en-US" w:eastAsia="zh-CN"/>
              </w:rPr>
              <w:t>3</w:t>
            </w:r>
            <w:r>
              <w:rPr>
                <w:rFonts w:hint="eastAsia"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696</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SS</w:t>
            </w:r>
            <w:r>
              <w:rPr>
                <w:rFonts w:hint="eastAsia" w:ascii="Times New Roman" w:hAnsi="Times New Roman" w:cs="Times New Roman"/>
                <w:color w:val="auto"/>
                <w:szCs w:val="21"/>
                <w:highlight w:val="none"/>
                <w:lang w:val="en-US" w:eastAsia="zh-CN"/>
              </w:rPr>
              <w:t>≤0.288/3.168</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NH</w:t>
            </w:r>
            <w:r>
              <w:rPr>
                <w:rFonts w:hint="eastAsia" w:ascii="Times New Roman" w:hAnsi="Times New Roman" w:cs="Times New Roman"/>
                <w:color w:val="auto"/>
                <w:szCs w:val="21"/>
                <w:highlight w:val="none"/>
                <w:vertAlign w:val="subscript"/>
                <w:lang w:val="en-US" w:eastAsia="zh-CN"/>
              </w:rPr>
              <w:t>3</w:t>
            </w:r>
            <w:r>
              <w:rPr>
                <w:rFonts w:hint="default" w:ascii="Times New Roman" w:hAnsi="Times New Roman" w:eastAsia="宋体" w:cs="Times New Roman"/>
                <w:color w:val="auto"/>
                <w:szCs w:val="21"/>
                <w:highlight w:val="none"/>
                <w:lang w:val="en-US" w:eastAsia="zh-CN"/>
              </w:rPr>
              <w:t>-N</w:t>
            </w:r>
            <w:r>
              <w:rPr>
                <w:rFonts w:hint="eastAsia"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0</w:t>
            </w:r>
            <w:r>
              <w:rPr>
                <w:rFonts w:hint="eastAsia"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024/0</w:t>
            </w:r>
            <w:r>
              <w:rPr>
                <w:rFonts w:hint="eastAsia"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264</w:t>
            </w:r>
            <w:r>
              <w:rPr>
                <w:rFonts w:hint="eastAsia" w:ascii="Times New Roman" w:hAnsi="Times New Roman" w:eastAsia="宋体"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TP</w:t>
            </w:r>
            <w:r>
              <w:rPr>
                <w:rFonts w:hint="eastAsia"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0</w:t>
            </w:r>
            <w:r>
              <w:rPr>
                <w:rFonts w:hint="eastAsia"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003/0</w:t>
            </w:r>
            <w:r>
              <w:rPr>
                <w:rFonts w:hint="eastAsia"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highlight w:val="none"/>
                <w:lang w:val="en-US" w:eastAsia="zh-CN"/>
              </w:rPr>
              <w:t>032</w:t>
            </w:r>
            <w:r>
              <w:rPr>
                <w:rFonts w:hint="eastAsia" w:ascii="Times New Roman" w:hAnsi="Times New Roman" w:eastAsia="宋体" w:cs="Times New Roman"/>
                <w:color w:val="auto"/>
                <w:szCs w:val="2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36" w:lineRule="auto"/>
              <w:ind w:firstLine="420" w:firstLineChars="200"/>
              <w:textAlignment w:val="auto"/>
              <w:rPr>
                <w:rFonts w:hint="default" w:ascii="Times New Roman" w:hAnsi="Times New Roman" w:eastAsia="宋体"/>
                <w:szCs w:val="21"/>
                <w:lang w:val="en-US"/>
              </w:rPr>
            </w:pPr>
            <w:r>
              <w:rPr>
                <w:rFonts w:hint="eastAsia" w:ascii="Times New Roman" w:hAnsi="Times New Roman" w:eastAsia="宋体" w:cs="Times New Roman"/>
                <w:color w:val="000000"/>
                <w:kern w:val="2"/>
                <w:sz w:val="21"/>
                <w:szCs w:val="21"/>
                <w:lang w:val="en-US" w:eastAsia="zh-CN" w:bidi="ar-SA"/>
              </w:rPr>
              <w:t>2、</w:t>
            </w:r>
            <w:r>
              <w:rPr>
                <w:rFonts w:hint="default" w:ascii="Times New Roman" w:hAnsi="Times New Roman" w:eastAsia="宋体" w:cs="Times New Roman"/>
                <w:color w:val="auto"/>
                <w:szCs w:val="21"/>
                <w:lang w:val="en-US" w:eastAsia="zh-CN"/>
              </w:rPr>
              <w:t>大气污染物排放总量(吨/年):硫酸雾(有组织)</w:t>
            </w:r>
            <w:r>
              <w:rPr>
                <w:rFonts w:hint="eastAsia"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lang w:val="en-US" w:eastAsia="zh-CN"/>
              </w:rPr>
              <w:t>0</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208</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408</w:t>
            </w:r>
            <w:r>
              <w:rPr>
                <w:rFonts w:hint="eastAsia"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eastAsia="zh-CN"/>
              </w:rPr>
              <w:t>氯化氢(有组织)</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129</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417</w:t>
            </w:r>
            <w:r>
              <w:rPr>
                <w:rFonts w:hint="eastAsia"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eastAsia="zh-CN"/>
              </w:rPr>
              <w:t>氟化物(有组织)</w:t>
            </w:r>
            <w:r>
              <w:rPr>
                <w:rFonts w:hint="eastAsia" w:ascii="Times New Roman" w:hAnsi="Times New Roman" w:cs="Times New Roman"/>
                <w:color w:val="auto"/>
                <w:szCs w:val="21"/>
                <w:highlight w:val="none"/>
                <w:lang w:val="en-US" w:eastAsia="zh-CN"/>
              </w:rPr>
              <w:t>≤</w:t>
            </w:r>
            <w:r>
              <w:rPr>
                <w:rFonts w:hint="default" w:ascii="Times New Roman" w:hAnsi="Times New Roman" w:eastAsia="宋体" w:cs="Times New Roman"/>
                <w:color w:val="auto"/>
                <w:szCs w:val="21"/>
                <w:lang w:val="en-US" w:eastAsia="zh-CN"/>
              </w:rPr>
              <w:t>0</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035</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035</w:t>
            </w:r>
            <w:r>
              <w:rPr>
                <w:rFonts w:hint="eastAsia" w:ascii="Times New Roman" w:hAnsi="Times New Roman" w:eastAsia="宋体" w:cs="Times New Roman"/>
                <w:color w:val="auto"/>
                <w:szCs w:val="21"/>
                <w:lang w:val="en-US" w:eastAsia="zh-CN"/>
              </w:rPr>
              <w:t>，</w:t>
            </w:r>
            <w:r>
              <w:rPr>
                <w:rFonts w:hint="eastAsia" w:ascii="Times New Roman" w:hAnsi="Times New Roman" w:cs="Times New Roman"/>
                <w:color w:val="auto"/>
                <w:szCs w:val="21"/>
                <w:lang w:val="en-US" w:eastAsia="zh-CN"/>
              </w:rPr>
              <w:t>氰</w:t>
            </w:r>
            <w:r>
              <w:rPr>
                <w:rFonts w:hint="default" w:ascii="Times New Roman" w:hAnsi="Times New Roman" w:eastAsia="宋体" w:cs="Times New Roman"/>
                <w:color w:val="auto"/>
                <w:szCs w:val="21"/>
                <w:lang w:val="en-US" w:eastAsia="zh-CN"/>
              </w:rPr>
              <w:t>化氢(有组织)</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02</w:t>
            </w:r>
            <w:r>
              <w:rPr>
                <w:rFonts w:hint="eastAsia" w:ascii="Times New Roman" w:hAnsi="Times New Roman" w:cs="Times New Roman"/>
                <w:color w:val="auto"/>
                <w:szCs w:val="21"/>
                <w:lang w:val="en-US" w:eastAsia="zh-CN"/>
              </w:rPr>
              <w:t>/0.</w:t>
            </w:r>
            <w:r>
              <w:rPr>
                <w:rFonts w:hint="default" w:ascii="Times New Roman" w:hAnsi="Times New Roman" w:eastAsia="宋体" w:cs="Times New Roman"/>
                <w:color w:val="auto"/>
                <w:szCs w:val="21"/>
                <w:lang w:val="en-US" w:eastAsia="zh-CN"/>
              </w:rPr>
              <w:t>02</w:t>
            </w:r>
            <w:r>
              <w:rPr>
                <w:rFonts w:hint="eastAsia"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eastAsia="zh-CN"/>
              </w:rPr>
              <w:t>NO</w:t>
            </w:r>
            <w:r>
              <w:rPr>
                <w:rFonts w:hint="default" w:ascii="Times New Roman" w:hAnsi="Times New Roman" w:eastAsia="宋体" w:cs="Times New Roman"/>
                <w:color w:val="auto"/>
                <w:szCs w:val="21"/>
                <w:vertAlign w:val="subscript"/>
                <w:lang w:val="en-US" w:eastAsia="zh-CN"/>
              </w:rPr>
              <w:t>x</w:t>
            </w:r>
            <w:r>
              <w:rPr>
                <w:rFonts w:hint="default" w:ascii="Times New Roman" w:hAnsi="Times New Roman" w:eastAsia="宋体" w:cs="Times New Roman"/>
                <w:color w:val="auto"/>
                <w:szCs w:val="21"/>
                <w:lang w:val="en-US" w:eastAsia="zh-CN"/>
              </w:rPr>
              <w:t>(有组织)</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741</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2</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2784</w:t>
            </w:r>
            <w:r>
              <w:rPr>
                <w:rFonts w:hint="eastAsia"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eastAsia="zh-CN"/>
              </w:rPr>
              <w:t>颗粒物(有组织)</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18</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7196</w:t>
            </w:r>
            <w:r>
              <w:rPr>
                <w:rFonts w:hint="eastAsia"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eastAsia="zh-CN"/>
              </w:rPr>
              <w:t>SO</w:t>
            </w:r>
            <w:r>
              <w:rPr>
                <w:rFonts w:hint="default" w:ascii="Times New Roman" w:hAnsi="Times New Roman" w:eastAsia="宋体" w:cs="Times New Roman"/>
                <w:color w:val="auto"/>
                <w:szCs w:val="21"/>
                <w:vertAlign w:val="subscript"/>
                <w:lang w:val="en-US" w:eastAsia="zh-CN"/>
              </w:rPr>
              <w:t>2</w:t>
            </w:r>
            <w:r>
              <w:rPr>
                <w:rFonts w:hint="default" w:ascii="Times New Roman" w:hAnsi="Times New Roman" w:eastAsia="宋体" w:cs="Times New Roman"/>
                <w:color w:val="auto"/>
                <w:szCs w:val="21"/>
                <w:lang w:val="en-US" w:eastAsia="zh-CN"/>
              </w:rPr>
              <w:t>(有组织)</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3/0</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5158</w:t>
            </w:r>
            <w:r>
              <w:rPr>
                <w:rFonts w:hint="eastAsia"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eastAsia="zh-CN"/>
              </w:rPr>
              <w:t>非甲烷总烃(有组织)</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1</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257</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1</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537</w:t>
            </w:r>
            <w:r>
              <w:rPr>
                <w:rFonts w:hint="eastAsia"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eastAsia="zh-CN"/>
              </w:rPr>
              <w:t>硫酸雾(无组织)</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046</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073</w:t>
            </w:r>
            <w:r>
              <w:rPr>
                <w:rFonts w:hint="eastAsia"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eastAsia="zh-CN"/>
              </w:rPr>
              <w:t>氯化氢(无组织)</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028</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068</w:t>
            </w:r>
            <w:r>
              <w:rPr>
                <w:rFonts w:hint="eastAsia"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eastAsia="zh-CN"/>
              </w:rPr>
              <w:t>氟化物(无组织)</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007/0</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007</w:t>
            </w:r>
            <w:r>
              <w:rPr>
                <w:rFonts w:hint="eastAsia" w:ascii="Times New Roman" w:hAnsi="Times New Roman" w:eastAsia="宋体" w:cs="Times New Roman"/>
                <w:color w:val="auto"/>
                <w:szCs w:val="21"/>
                <w:lang w:val="en-US" w:eastAsia="zh-CN"/>
              </w:rPr>
              <w:t>，</w:t>
            </w:r>
            <w:r>
              <w:rPr>
                <w:rFonts w:hint="eastAsia" w:ascii="Times New Roman" w:hAnsi="Times New Roman" w:cs="Times New Roman"/>
                <w:color w:val="auto"/>
                <w:szCs w:val="21"/>
                <w:lang w:val="en-US" w:eastAsia="zh-CN"/>
              </w:rPr>
              <w:t>氰</w:t>
            </w:r>
            <w:r>
              <w:rPr>
                <w:rFonts w:hint="default" w:ascii="Times New Roman" w:hAnsi="Times New Roman" w:eastAsia="宋体" w:cs="Times New Roman"/>
                <w:color w:val="auto"/>
                <w:szCs w:val="21"/>
                <w:lang w:val="en-US" w:eastAsia="zh-CN"/>
              </w:rPr>
              <w:t>化氢(无组织)</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008/0</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008</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NO</w:t>
            </w:r>
            <w:r>
              <w:rPr>
                <w:rFonts w:hint="default" w:ascii="Times New Roman" w:hAnsi="Times New Roman" w:eastAsia="宋体" w:cs="Times New Roman"/>
                <w:color w:val="auto"/>
                <w:szCs w:val="21"/>
                <w:vertAlign w:val="subscript"/>
                <w:lang w:val="en-US" w:eastAsia="zh-CN"/>
              </w:rPr>
              <w:t>x</w:t>
            </w:r>
            <w:r>
              <w:rPr>
                <w:rFonts w:hint="default" w:ascii="Times New Roman" w:hAnsi="Times New Roman" w:eastAsia="宋体" w:cs="Times New Roman"/>
                <w:color w:val="auto"/>
                <w:szCs w:val="21"/>
                <w:lang w:val="en-US" w:eastAsia="zh-CN"/>
              </w:rPr>
              <w:t>(无组织)</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026</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289</w:t>
            </w:r>
            <w:r>
              <w:rPr>
                <w:rFonts w:hint="eastAsia"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eastAsia="zh-CN"/>
              </w:rPr>
              <w:t>颗粒物(无组织)≤0</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57</w:t>
            </w:r>
            <w:r>
              <w:rPr>
                <w:rFonts w:hint="eastAsia"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lang w:val="en-US" w:eastAsia="zh-CN"/>
              </w:rPr>
              <w:t>非甲烷总烃(无组织)≤0</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499</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0</w:t>
            </w:r>
            <w:r>
              <w:rPr>
                <w:rFonts w:hint="eastAsia" w:ascii="Times New Roman" w:hAnsi="Times New Roman" w:cs="Times New Roman"/>
                <w:color w:val="auto"/>
                <w:szCs w:val="21"/>
                <w:lang w:val="en-US" w:eastAsia="zh-CN"/>
              </w:rPr>
              <w:t>.</w:t>
            </w:r>
            <w:r>
              <w:rPr>
                <w:rFonts w:hint="default" w:ascii="Times New Roman" w:hAnsi="Times New Roman" w:eastAsia="宋体" w:cs="Times New Roman"/>
                <w:color w:val="auto"/>
                <w:szCs w:val="21"/>
                <w:lang w:val="en-US" w:eastAsia="zh-CN"/>
              </w:rPr>
              <w:t>649</w:t>
            </w:r>
            <w:r>
              <w:rPr>
                <w:rFonts w:hint="eastAsia" w:ascii="Times New Roman" w:hAnsi="Times New Roman" w:cs="Times New Roman"/>
                <w:color w:val="auto"/>
                <w:szCs w:val="21"/>
                <w:lang w:val="en-US" w:eastAsia="zh-CN"/>
              </w:rPr>
              <w:t>。</w:t>
            </w:r>
          </w:p>
        </w:tc>
        <w:tc>
          <w:tcPr>
            <w:tcW w:w="4095" w:type="dxa"/>
            <w:tcBorders>
              <w:tl2br w:val="nil"/>
              <w:tr2bl w:val="nil"/>
            </w:tcBorders>
            <w:vAlign w:val="center"/>
          </w:tcPr>
          <w:p>
            <w:pPr>
              <w:pStyle w:val="51"/>
              <w:spacing w:line="360" w:lineRule="auto"/>
              <w:ind w:firstLine="420" w:firstLineChars="200"/>
              <w:jc w:val="both"/>
              <w:outlineLvl w:val="9"/>
              <w:rPr>
                <w:rFonts w:hint="eastAsia" w:ascii="Times New Roman" w:hAnsi="Times New Roman" w:eastAsia="宋体" w:cs="Times New Roman"/>
                <w:b w:val="0"/>
                <w:color w:val="000000"/>
                <w:kern w:val="2"/>
                <w:sz w:val="21"/>
                <w:szCs w:val="21"/>
                <w:lang w:val="en-US" w:eastAsia="zh-CN" w:bidi="ar-SA"/>
              </w:rPr>
            </w:pPr>
            <w:r>
              <w:rPr>
                <w:rFonts w:hint="eastAsia" w:ascii="Times New Roman" w:hAnsi="Times New Roman" w:eastAsia="宋体" w:cs="Times New Roman"/>
                <w:b w:val="0"/>
                <w:color w:val="000000"/>
                <w:kern w:val="2"/>
                <w:sz w:val="21"/>
                <w:szCs w:val="21"/>
                <w:lang w:val="en-US" w:eastAsia="zh-CN" w:bidi="ar-SA"/>
              </w:rPr>
              <w:t>本项目实施后，污染物排放总量在相城内平衡，污染物排放总量核定为（本项目/全厂）；</w:t>
            </w:r>
          </w:p>
          <w:p>
            <w:pPr>
              <w:spacing w:line="336" w:lineRule="auto"/>
              <w:ind w:firstLine="420" w:firstLineChars="200"/>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b w:val="0"/>
                <w:color w:val="auto"/>
                <w:kern w:val="2"/>
                <w:sz w:val="21"/>
                <w:szCs w:val="21"/>
                <w:highlight w:val="none"/>
                <w:lang w:val="en-US" w:eastAsia="zh-CN" w:bidi="ar-SA"/>
              </w:rPr>
              <w:t>1</w:t>
            </w:r>
            <w:r>
              <w:rPr>
                <w:rFonts w:hint="eastAsia" w:cs="Times New Roman"/>
                <w:b w:val="0"/>
                <w:color w:val="auto"/>
                <w:kern w:val="2"/>
                <w:sz w:val="21"/>
                <w:szCs w:val="21"/>
                <w:highlight w:val="none"/>
                <w:lang w:val="en-US" w:eastAsia="zh-CN" w:bidi="ar-SA"/>
              </w:rPr>
              <w:t>、根据验收监测结果核算，本次验收各类废水污染物总量均达到批复要求</w:t>
            </w:r>
            <w:r>
              <w:rPr>
                <w:rFonts w:hint="eastAsia" w:ascii="Times New Roman" w:hAnsi="Times New Roman" w:eastAsia="宋体" w:cs="Times New Roman"/>
                <w:color w:val="auto"/>
                <w:szCs w:val="21"/>
                <w:highlight w:val="none"/>
                <w:lang w:val="en-US" w:eastAsia="zh-CN"/>
              </w:rPr>
              <w:t>；</w:t>
            </w:r>
          </w:p>
          <w:p>
            <w:pPr>
              <w:pStyle w:val="51"/>
              <w:spacing w:line="360" w:lineRule="auto"/>
              <w:ind w:firstLine="420" w:firstLineChars="200"/>
              <w:jc w:val="both"/>
              <w:outlineLvl w:val="9"/>
              <w:rPr>
                <w:rFonts w:hint="eastAsia" w:ascii="Times New Roman" w:hAnsi="Times New Roman" w:eastAsia="宋体" w:cstheme="minorEastAsia"/>
                <w:b w:val="0"/>
                <w:color w:val="000000"/>
                <w:kern w:val="2"/>
                <w:sz w:val="21"/>
                <w:szCs w:val="21"/>
                <w:lang w:val="en-US" w:eastAsia="zh-CN" w:bidi="ar-SA"/>
              </w:rPr>
            </w:pPr>
            <w:r>
              <w:rPr>
                <w:rFonts w:hint="eastAsia" w:ascii="Times New Roman" w:hAnsi="Times New Roman" w:eastAsia="宋体" w:cs="Times New Roman"/>
                <w:b w:val="0"/>
                <w:bCs w:val="0"/>
                <w:color w:val="000000"/>
                <w:kern w:val="2"/>
                <w:sz w:val="21"/>
                <w:szCs w:val="21"/>
                <w:lang w:val="en-US" w:eastAsia="zh-CN" w:bidi="ar-SA"/>
              </w:rPr>
              <w:t>2、</w:t>
            </w:r>
            <w:r>
              <w:rPr>
                <w:rFonts w:hint="eastAsia" w:cs="Times New Roman"/>
                <w:b w:val="0"/>
                <w:bCs w:val="0"/>
                <w:color w:val="000000"/>
                <w:kern w:val="2"/>
                <w:sz w:val="21"/>
                <w:szCs w:val="21"/>
                <w:lang w:val="en-US" w:eastAsia="zh-CN" w:bidi="ar-SA"/>
              </w:rPr>
              <w:t>根据验收监测结果核算，本次验收各类废气污染物总量均达到批复指标要求</w:t>
            </w:r>
            <w:r>
              <w:rPr>
                <w:rFonts w:hint="default" w:ascii="Times New Roman" w:hAnsi="Times New Roman" w:eastAsia="宋体" w:cs="Times New Roman"/>
                <w:b w:val="0"/>
                <w:bCs w:val="0"/>
                <w:color w:val="000000"/>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0" w:type="dxa"/>
            <w:tcBorders>
              <w:tl2br w:val="nil"/>
              <w:tr2bl w:val="nil"/>
            </w:tcBorders>
            <w:vAlign w:val="center"/>
          </w:tcPr>
          <w:p>
            <w:pPr>
              <w:widowControl/>
              <w:spacing w:line="336" w:lineRule="auto"/>
              <w:jc w:val="center"/>
              <w:rPr>
                <w:rFonts w:hint="eastAsia" w:ascii="Times New Roman" w:hAnsi="Times New Roman" w:eastAsia="宋体"/>
                <w:kern w:val="24"/>
                <w:szCs w:val="21"/>
                <w:lang w:eastAsia="zh-CN"/>
              </w:rPr>
            </w:pPr>
            <w:r>
              <w:rPr>
                <w:rFonts w:hint="eastAsia" w:ascii="Times New Roman" w:hAnsi="Times New Roman" w:eastAsia="宋体"/>
                <w:kern w:val="24"/>
                <w:szCs w:val="21"/>
                <w:lang w:val="en-US" w:eastAsia="zh-CN"/>
              </w:rPr>
              <w:t>5</w:t>
            </w:r>
          </w:p>
        </w:tc>
        <w:tc>
          <w:tcPr>
            <w:tcW w:w="3763"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kern w:val="24"/>
                <w:sz w:val="21"/>
                <w:szCs w:val="21"/>
                <w:lang w:val="en-US" w:eastAsia="zh-CN"/>
              </w:rPr>
            </w:pPr>
            <w:r>
              <w:rPr>
                <w:rFonts w:hint="default" w:ascii="Times New Roman" w:hAnsi="Times New Roman" w:eastAsia="宋体" w:cs="Times New Roman"/>
                <w:color w:val="000000"/>
                <w:kern w:val="2"/>
                <w:sz w:val="21"/>
                <w:szCs w:val="21"/>
                <w:lang w:val="en-US" w:eastAsia="zh-CN" w:bidi="ar-SA"/>
              </w:rPr>
              <w:t>该项目实施后</w:t>
            </w:r>
            <w:r>
              <w:rPr>
                <w:rFonts w:hint="eastAsia" w:ascii="Times New Roman" w:hAnsi="Times New Roman" w:eastAsia="宋体"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建设单位应在排放污染物之前按照国家规定的程序和要求向环保部门办理排污许可相关手续</w:t>
            </w:r>
            <w:r>
              <w:rPr>
                <w:rFonts w:hint="eastAsia" w:ascii="Times New Roman" w:hAnsi="Times New Roman" w:eastAsia="宋体"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做到持证排污、按证排污。按照《建设项目竣工环境保护验收暂行办法》办理环保设施竣工验收手续。需要配套建设的环境保护设施未建成、未经验收或者经验收不合格</w:t>
            </w:r>
            <w:r>
              <w:rPr>
                <w:rFonts w:hint="eastAsia" w:ascii="Times New Roman" w:hAnsi="Times New Roman" w:eastAsia="宋体"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建设项目已投入生产或者使用的</w:t>
            </w:r>
            <w:r>
              <w:rPr>
                <w:rFonts w:hint="eastAsia" w:ascii="Times New Roman" w:hAnsi="Times New Roman" w:eastAsia="宋体" w:cs="Times New Roman"/>
                <w:color w:val="000000"/>
                <w:kern w:val="2"/>
                <w:sz w:val="21"/>
                <w:szCs w:val="21"/>
                <w:lang w:val="en-US" w:eastAsia="zh-CN" w:bidi="ar-SA"/>
              </w:rPr>
              <w:t>，</w:t>
            </w:r>
            <w:r>
              <w:rPr>
                <w:rFonts w:hint="default" w:ascii="Times New Roman" w:hAnsi="Times New Roman" w:eastAsia="宋体" w:cs="Times New Roman"/>
                <w:color w:val="000000"/>
                <w:kern w:val="2"/>
                <w:sz w:val="21"/>
                <w:szCs w:val="21"/>
                <w:lang w:val="en-US" w:eastAsia="zh-CN" w:bidi="ar-SA"/>
              </w:rPr>
              <w:t>生态环境部门将依法进行査处</w:t>
            </w:r>
            <w:r>
              <w:rPr>
                <w:rFonts w:hint="eastAsia" w:ascii="Times New Roman" w:hAnsi="Times New Roman" w:eastAsia="宋体" w:cs="Times New Roman"/>
                <w:color w:val="000000"/>
                <w:kern w:val="2"/>
                <w:sz w:val="21"/>
                <w:szCs w:val="21"/>
                <w:lang w:val="en-US" w:eastAsia="zh-CN" w:bidi="ar-SA"/>
              </w:rPr>
              <w:t>。</w:t>
            </w:r>
          </w:p>
        </w:tc>
        <w:tc>
          <w:tcPr>
            <w:tcW w:w="4095" w:type="dxa"/>
            <w:tcBorders>
              <w:tl2br w:val="nil"/>
              <w:tr2bl w:val="nil"/>
            </w:tcBorders>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Times New Roman" w:hAnsi="Times New Roman" w:eastAsia="宋体"/>
                <w:b w:val="0"/>
                <w:color w:val="000000" w:themeColor="text1"/>
                <w:sz w:val="24"/>
                <w14:textFill>
                  <w14:solidFill>
                    <w14:schemeClr w14:val="tx1"/>
                  </w14:solidFill>
                </w14:textFill>
              </w:rPr>
            </w:pPr>
            <w:r>
              <w:rPr>
                <w:rFonts w:hint="eastAsia" w:ascii="Times New Roman" w:hAnsi="Times New Roman" w:cs="Times New Roman"/>
                <w:color w:val="000000"/>
                <w:kern w:val="2"/>
                <w:sz w:val="21"/>
                <w:szCs w:val="21"/>
                <w:lang w:val="en-US" w:eastAsia="zh-CN" w:bidi="ar-SA"/>
              </w:rPr>
              <w:t>本项目第三阶段</w:t>
            </w:r>
            <w:r>
              <w:rPr>
                <w:rFonts w:hint="eastAsia" w:ascii="Times New Roman" w:hAnsi="Times New Roman" w:eastAsia="宋体" w:cs="Times New Roman"/>
                <w:color w:val="000000"/>
                <w:kern w:val="2"/>
                <w:sz w:val="21"/>
                <w:szCs w:val="21"/>
                <w:lang w:val="en-US" w:eastAsia="zh-CN" w:bidi="ar-SA"/>
              </w:rPr>
              <w:t>已执行“三同时”制度，正在办理环保验收手续，公司于2019年10月12日获得苏州市生态环境局核发的排污许可证(证书编号：913205077890848618001P)，包含本项目</w:t>
            </w:r>
            <w:r>
              <w:rPr>
                <w:rFonts w:hint="eastAsia" w:ascii="Times New Roman" w:hAnsi="Times New Roman" w:cs="Times New Roman"/>
                <w:color w:val="000000"/>
                <w:kern w:val="2"/>
                <w:sz w:val="21"/>
                <w:szCs w:val="21"/>
                <w:lang w:val="en-US" w:eastAsia="zh-CN" w:bidi="ar-SA"/>
              </w:rPr>
              <w:t>第三阶段</w:t>
            </w:r>
            <w:r>
              <w:rPr>
                <w:rFonts w:hint="eastAsia" w:ascii="Times New Roman" w:hAnsi="Times New Roman" w:eastAsia="宋体" w:cs="Times New Roman"/>
                <w:color w:val="000000"/>
                <w:kern w:val="2"/>
                <w:sz w:val="21"/>
                <w:szCs w:val="21"/>
                <w:lang w:val="en-US" w:eastAsia="zh-CN" w:bidi="ar-SA"/>
              </w:rPr>
              <w:t>的排污许可证变更目前已提交，正在审核中。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0" w:type="dxa"/>
            <w:tcBorders>
              <w:tl2br w:val="nil"/>
              <w:tr2bl w:val="nil"/>
            </w:tcBorders>
            <w:vAlign w:val="center"/>
          </w:tcPr>
          <w:p>
            <w:pPr>
              <w:widowControl/>
              <w:spacing w:line="336" w:lineRule="auto"/>
              <w:jc w:val="center"/>
              <w:rPr>
                <w:rFonts w:hint="default" w:ascii="Times New Roman" w:hAnsi="Times New Roman" w:eastAsia="宋体"/>
                <w:kern w:val="24"/>
                <w:szCs w:val="21"/>
                <w:lang w:val="en-US" w:eastAsia="zh-CN"/>
              </w:rPr>
            </w:pPr>
            <w:r>
              <w:rPr>
                <w:rFonts w:hint="eastAsia"/>
                <w:kern w:val="24"/>
                <w:szCs w:val="21"/>
                <w:lang w:val="en-US" w:eastAsia="zh-CN"/>
              </w:rPr>
              <w:t>6</w:t>
            </w:r>
          </w:p>
        </w:tc>
        <w:tc>
          <w:tcPr>
            <w:tcW w:w="3763" w:type="dxa"/>
            <w:tcBorders>
              <w:tl2br w:val="nil"/>
              <w:tr2bl w:val="nil"/>
            </w:tcBorders>
            <w:vAlign w:val="center"/>
          </w:tcPr>
          <w:p>
            <w:pPr>
              <w:tabs>
                <w:tab w:val="left" w:pos="425"/>
              </w:tabs>
              <w:spacing w:line="336" w:lineRule="auto"/>
              <w:ind w:right="-10" w:rightChars="-5" w:firstLine="462" w:firstLineChars="220"/>
              <w:jc w:val="left"/>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如该项目所涉及污染物排放标准发生变化,应执行最新的排放标准</w:t>
            </w:r>
            <w:r>
              <w:rPr>
                <w:rFonts w:hint="eastAsia" w:ascii="Times New Roman" w:hAnsi="Times New Roman" w:eastAsia="宋体" w:cs="Times New Roman"/>
                <w:color w:val="000000"/>
                <w:kern w:val="2"/>
                <w:sz w:val="21"/>
                <w:szCs w:val="21"/>
                <w:lang w:val="en-US" w:eastAsia="zh-CN" w:bidi="ar-SA"/>
              </w:rPr>
              <w:t>。</w:t>
            </w:r>
          </w:p>
        </w:tc>
        <w:tc>
          <w:tcPr>
            <w:tcW w:w="4095" w:type="dxa"/>
            <w:tcBorders>
              <w:tl2br w:val="nil"/>
              <w:tr2bl w:val="nil"/>
            </w:tcBorders>
            <w:vAlign w:val="center"/>
          </w:tcPr>
          <w:p>
            <w:pPr>
              <w:keepNext w:val="0"/>
              <w:keepLines w:val="0"/>
              <w:pageBreakBefore w:val="0"/>
              <w:widowControl w:val="0"/>
              <w:tabs>
                <w:tab w:val="left" w:pos="425"/>
              </w:tabs>
              <w:kinsoku/>
              <w:wordWrap/>
              <w:overflowPunct/>
              <w:topLinePunct w:val="0"/>
              <w:autoSpaceDE/>
              <w:autoSpaceDN/>
              <w:bidi w:val="0"/>
              <w:adjustRightInd/>
              <w:snapToGrid/>
              <w:spacing w:line="360" w:lineRule="auto"/>
              <w:ind w:firstLine="420" w:firstLineChars="200"/>
              <w:jc w:val="center"/>
              <w:textAlignment w:val="auto"/>
              <w:rPr>
                <w:rFonts w:hint="eastAsia"/>
                <w:szCs w:val="21"/>
                <w:lang w:val="en-US" w:eastAsia="zh-CN"/>
              </w:rPr>
            </w:pPr>
            <w:r>
              <w:rPr>
                <w:rFonts w:hint="eastAsia"/>
                <w:szCs w:val="21"/>
                <w:lang w:val="en-US" w:eastAsia="zh-CN"/>
              </w:rPr>
              <w:t>本项目所涉及污染物已执行最新的排</w:t>
            </w:r>
          </w:p>
          <w:p>
            <w:pPr>
              <w:keepNext w:val="0"/>
              <w:keepLines w:val="0"/>
              <w:pageBreakBefore w:val="0"/>
              <w:widowControl w:val="0"/>
              <w:tabs>
                <w:tab w:val="left" w:pos="425"/>
              </w:tabs>
              <w:kinsoku/>
              <w:wordWrap/>
              <w:overflowPunct/>
              <w:topLinePunct w:val="0"/>
              <w:autoSpaceDE/>
              <w:autoSpaceDN/>
              <w:bidi w:val="0"/>
              <w:adjustRightInd/>
              <w:snapToGrid/>
              <w:spacing w:line="360" w:lineRule="auto"/>
              <w:jc w:val="both"/>
              <w:textAlignment w:val="auto"/>
              <w:rPr>
                <w:rFonts w:hint="default" w:ascii="Times New Roman" w:hAnsi="Times New Roman" w:eastAsia="宋体"/>
                <w:szCs w:val="21"/>
                <w:lang w:val="en-US" w:eastAsia="zh-CN"/>
              </w:rPr>
            </w:pPr>
            <w:r>
              <w:rPr>
                <w:rFonts w:hint="eastAsia"/>
                <w:szCs w:val="21"/>
                <w:lang w:val="en-US" w:eastAsia="zh-CN"/>
              </w:rPr>
              <w:t>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70" w:type="dxa"/>
            <w:tcBorders>
              <w:tl2br w:val="nil"/>
              <w:tr2bl w:val="nil"/>
            </w:tcBorders>
            <w:vAlign w:val="center"/>
          </w:tcPr>
          <w:p>
            <w:pPr>
              <w:widowControl/>
              <w:spacing w:line="336" w:lineRule="auto"/>
              <w:jc w:val="center"/>
              <w:rPr>
                <w:rFonts w:hint="default" w:ascii="Times New Roman" w:hAnsi="Times New Roman" w:eastAsia="宋体"/>
                <w:kern w:val="24"/>
                <w:szCs w:val="21"/>
                <w:lang w:val="en-US" w:eastAsia="zh-CN"/>
              </w:rPr>
            </w:pPr>
            <w:r>
              <w:rPr>
                <w:rFonts w:hint="eastAsia"/>
                <w:kern w:val="24"/>
                <w:szCs w:val="21"/>
                <w:lang w:val="en-US" w:eastAsia="zh-CN"/>
              </w:rPr>
              <w:t>7</w:t>
            </w:r>
          </w:p>
        </w:tc>
        <w:tc>
          <w:tcPr>
            <w:tcW w:w="3763" w:type="dxa"/>
            <w:tcBorders>
              <w:tl2br w:val="nil"/>
              <w:tr2bl w:val="nil"/>
            </w:tcBorders>
            <w:vAlign w:val="center"/>
          </w:tcPr>
          <w:p>
            <w:pPr>
              <w:tabs>
                <w:tab w:val="left" w:pos="425"/>
              </w:tabs>
              <w:spacing w:line="336" w:lineRule="auto"/>
              <w:ind w:right="-10" w:rightChars="-5" w:firstLine="462" w:firstLineChars="220"/>
              <w:jc w:val="left"/>
              <w:rPr>
                <w:rFonts w:hint="default" w:ascii="Times New Roman" w:hAnsi="Times New Roman" w:eastAsia="宋体"/>
                <w:szCs w:val="21"/>
                <w:lang w:val="en-US" w:eastAsia="zh-CN"/>
              </w:rPr>
            </w:pPr>
            <w:r>
              <w:rPr>
                <w:rFonts w:hint="default" w:ascii="Times New Roman" w:hAnsi="Times New Roman" w:eastAsia="宋体" w:cs="Times New Roman"/>
                <w:color w:val="000000"/>
                <w:kern w:val="2"/>
                <w:sz w:val="21"/>
                <w:szCs w:val="21"/>
                <w:lang w:val="en-US" w:eastAsia="zh-CN" w:bidi="ar-SA"/>
              </w:rPr>
              <w:t>该项目在建设过程中若项目的性质、规模、地点、采用的生产工艺或者防治污染、防止生态破坏的措施、设施发生重大变动的,应当重新报批项目的环境影响评价文件。自批准之日起,如超过5年方决定工程开工建设的,环境影响评价文件须报重新审核</w:t>
            </w:r>
            <w:r>
              <w:rPr>
                <w:rFonts w:hint="eastAsia" w:ascii="Times New Roman" w:hAnsi="Times New Roman" w:eastAsia="宋体" w:cs="Times New Roman"/>
                <w:color w:val="000000"/>
                <w:kern w:val="2"/>
                <w:sz w:val="21"/>
                <w:szCs w:val="21"/>
                <w:lang w:val="en-US" w:eastAsia="zh-CN" w:bidi="ar-SA"/>
              </w:rPr>
              <w:t>。</w:t>
            </w:r>
          </w:p>
        </w:tc>
        <w:tc>
          <w:tcPr>
            <w:tcW w:w="4095" w:type="dxa"/>
            <w:tcBorders>
              <w:tl2br w:val="nil"/>
              <w:tr2bl w:val="nil"/>
            </w:tcBorders>
            <w:vAlign w:val="center"/>
          </w:tcPr>
          <w:p>
            <w:pPr>
              <w:tabs>
                <w:tab w:val="left" w:pos="425"/>
              </w:tabs>
              <w:spacing w:line="336" w:lineRule="auto"/>
              <w:jc w:val="center"/>
              <w:rPr>
                <w:rFonts w:hint="default" w:ascii="Times New Roman" w:hAnsi="Times New Roman" w:eastAsia="宋体"/>
                <w:szCs w:val="21"/>
                <w:lang w:val="en-US" w:eastAsia="zh-CN"/>
              </w:rPr>
            </w:pPr>
            <w:r>
              <w:rPr>
                <w:rFonts w:hint="eastAsia" w:ascii="Times New Roman" w:hAnsi="Times New Roman" w:eastAsia="宋体" w:cs="Times New Roman"/>
                <w:color w:val="000000"/>
                <w:kern w:val="2"/>
                <w:sz w:val="21"/>
                <w:szCs w:val="21"/>
                <w:lang w:val="en-US" w:eastAsia="zh-CN" w:bidi="ar-SA"/>
              </w:rPr>
              <w:t>本项目未发生重大变化。</w:t>
            </w:r>
          </w:p>
        </w:tc>
      </w:tr>
      <w:bookmarkEnd w:id="217"/>
      <w:bookmarkEnd w:id="218"/>
      <w:bookmarkEnd w:id="220"/>
      <w:bookmarkEnd w:id="221"/>
      <w:bookmarkEnd w:id="222"/>
      <w:bookmarkEnd w:id="223"/>
    </w:tbl>
    <w:p>
      <w:pPr>
        <w:pStyle w:val="3"/>
        <w:rPr>
          <w:rFonts w:hint="default" w:ascii="Times New Roman" w:hAnsi="Times New Roman" w:eastAsia="宋体" w:cs="Times New Roman"/>
          <w:color w:val="auto"/>
          <w:highlight w:val="none"/>
          <w:lang w:val="en-US" w:eastAsia="zh-CN"/>
        </w:rPr>
      </w:pPr>
      <w:bookmarkStart w:id="228" w:name="_Toc86"/>
      <w:bookmarkStart w:id="229" w:name="_Toc29776"/>
      <w:bookmarkStart w:id="230" w:name="_Toc244847313"/>
      <w:bookmarkStart w:id="231" w:name="_Toc13890"/>
      <w:bookmarkStart w:id="232" w:name="_Toc2423"/>
      <w:bookmarkStart w:id="233" w:name="_Toc12999"/>
      <w:bookmarkStart w:id="234" w:name="_Toc20630_WPSOffice_Level1"/>
      <w:bookmarkStart w:id="235" w:name="_Toc19986_WPSOffice_Level1"/>
      <w:bookmarkStart w:id="236" w:name="_Toc23285"/>
      <w:bookmarkStart w:id="237" w:name="_Toc26083"/>
      <w:r>
        <w:rPr>
          <w:rFonts w:hint="default" w:ascii="Times New Roman" w:hAnsi="Times New Roman" w:eastAsia="宋体" w:cs="Times New Roman"/>
          <w:color w:val="auto"/>
          <w:highlight w:val="none"/>
          <w:lang w:val="en-US" w:eastAsia="zh-CN"/>
        </w:rPr>
        <w:t>11、验收监测结论</w:t>
      </w:r>
      <w:bookmarkEnd w:id="228"/>
      <w:bookmarkEnd w:id="229"/>
      <w:bookmarkEnd w:id="230"/>
      <w:bookmarkEnd w:id="231"/>
      <w:bookmarkEnd w:id="232"/>
      <w:bookmarkEnd w:id="233"/>
      <w:bookmarkEnd w:id="234"/>
      <w:bookmarkEnd w:id="235"/>
      <w:bookmarkEnd w:id="236"/>
      <w:bookmarkEnd w:id="237"/>
    </w:p>
    <w:p>
      <w:pPr>
        <w:pStyle w:val="4"/>
        <w:spacing w:line="360" w:lineRule="auto"/>
        <w:rPr>
          <w:rFonts w:hint="eastAsia" w:ascii="Times New Roman" w:hAnsi="Times New Roman" w:eastAsia="宋体" w:cs="Times New Roman"/>
          <w:b/>
          <w:bCs w:val="0"/>
          <w:color w:val="auto"/>
          <w:highlight w:val="none"/>
          <w:lang w:val="en-US" w:eastAsia="zh-CN"/>
        </w:rPr>
      </w:pPr>
      <w:bookmarkStart w:id="238" w:name="_Toc20091"/>
      <w:bookmarkStart w:id="239" w:name="_Toc17103_WPSOffice_Level2"/>
      <w:bookmarkStart w:id="240" w:name="_Toc16819"/>
      <w:bookmarkStart w:id="241" w:name="_Toc20304_WPSOffice_Level2"/>
      <w:r>
        <w:rPr>
          <w:rFonts w:hint="default" w:ascii="Times New Roman" w:hAnsi="Times New Roman" w:eastAsia="宋体" w:cs="Times New Roman"/>
          <w:b/>
          <w:bCs w:val="0"/>
          <w:color w:val="auto"/>
          <w:highlight w:val="none"/>
        </w:rPr>
        <w:t>1</w:t>
      </w:r>
      <w:r>
        <w:rPr>
          <w:rFonts w:hint="default" w:ascii="Times New Roman" w:hAnsi="Times New Roman" w:eastAsia="宋体" w:cs="Times New Roman"/>
          <w:b/>
          <w:bCs w:val="0"/>
          <w:color w:val="auto"/>
          <w:highlight w:val="none"/>
          <w:lang w:val="en-US" w:eastAsia="zh-CN"/>
        </w:rPr>
        <w:t>1</w:t>
      </w:r>
      <w:r>
        <w:rPr>
          <w:rFonts w:hint="default" w:ascii="Times New Roman" w:hAnsi="Times New Roman" w:eastAsia="宋体" w:cs="Times New Roman"/>
          <w:b/>
          <w:bCs w:val="0"/>
          <w:color w:val="auto"/>
          <w:highlight w:val="none"/>
        </w:rPr>
        <w:t xml:space="preserve">.1 </w:t>
      </w:r>
      <w:bookmarkEnd w:id="238"/>
      <w:bookmarkEnd w:id="239"/>
      <w:bookmarkEnd w:id="240"/>
      <w:bookmarkEnd w:id="241"/>
      <w:r>
        <w:rPr>
          <w:rFonts w:hint="eastAsia" w:ascii="Times New Roman" w:hAnsi="Times New Roman" w:eastAsia="宋体" w:cs="Times New Roman"/>
          <w:b/>
          <w:bCs w:val="0"/>
          <w:color w:val="auto"/>
          <w:highlight w:val="none"/>
          <w:lang w:val="en-US" w:eastAsia="zh-CN"/>
        </w:rPr>
        <w:t>验收监测期间工况</w:t>
      </w:r>
    </w:p>
    <w:p>
      <w:pPr>
        <w:pStyle w:val="4"/>
        <w:keepNext/>
        <w:keepLines w:val="0"/>
        <w:pageBreakBefore w:val="0"/>
        <w:widowControl w:val="0"/>
        <w:kinsoku w:val="0"/>
        <w:wordWrap/>
        <w:overflowPunct w:val="0"/>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sz w:val="24"/>
          <w:highlight w:val="none"/>
        </w:rPr>
      </w:pPr>
      <w:r>
        <w:rPr>
          <w:rFonts w:ascii="Times New Roman" w:hAnsi="Times New Roman" w:eastAsia="宋体"/>
          <w:b w:val="0"/>
          <w:bCs/>
          <w:color w:val="000000" w:themeColor="text1"/>
          <w:sz w:val="24"/>
          <w:szCs w:val="24"/>
          <w:highlight w:val="none"/>
          <w14:textFill>
            <w14:solidFill>
              <w14:schemeClr w14:val="tx1"/>
            </w14:solidFill>
          </w14:textFill>
        </w:rPr>
        <w:t>20</w:t>
      </w:r>
      <w:r>
        <w:rPr>
          <w:rFonts w:hint="eastAsia" w:ascii="Times New Roman" w:hAnsi="Times New Roman" w:eastAsia="宋体"/>
          <w:b w:val="0"/>
          <w:bCs/>
          <w:color w:val="000000" w:themeColor="text1"/>
          <w:sz w:val="24"/>
          <w:szCs w:val="24"/>
          <w:highlight w:val="none"/>
          <w:lang w:val="en-US" w:eastAsia="zh-CN"/>
          <w14:textFill>
            <w14:solidFill>
              <w14:schemeClr w14:val="tx1"/>
            </w14:solidFill>
          </w14:textFill>
        </w:rPr>
        <w:t>2</w:t>
      </w:r>
      <w:r>
        <w:rPr>
          <w:rFonts w:hint="eastAsia"/>
          <w:b w:val="0"/>
          <w:bCs/>
          <w:color w:val="000000" w:themeColor="text1"/>
          <w:sz w:val="24"/>
          <w:szCs w:val="24"/>
          <w:highlight w:val="none"/>
          <w:lang w:val="en-US" w:eastAsia="zh-CN"/>
          <w14:textFill>
            <w14:solidFill>
              <w14:schemeClr w14:val="tx1"/>
            </w14:solidFill>
          </w14:textFill>
        </w:rPr>
        <w:t>2</w:t>
      </w:r>
      <w:r>
        <w:rPr>
          <w:rFonts w:ascii="Times New Roman" w:hAnsi="Times New Roman" w:eastAsia="宋体"/>
          <w:b w:val="0"/>
          <w:bCs/>
          <w:color w:val="000000" w:themeColor="text1"/>
          <w:sz w:val="24"/>
          <w:szCs w:val="24"/>
          <w:highlight w:val="none"/>
          <w14:textFill>
            <w14:solidFill>
              <w14:schemeClr w14:val="tx1"/>
            </w14:solidFill>
          </w14:textFill>
        </w:rPr>
        <w:t>年</w:t>
      </w:r>
      <w:r>
        <w:rPr>
          <w:rFonts w:hint="eastAsia"/>
          <w:b w:val="0"/>
          <w:bCs/>
          <w:color w:val="000000" w:themeColor="text1"/>
          <w:sz w:val="24"/>
          <w:szCs w:val="24"/>
          <w:highlight w:val="none"/>
          <w:lang w:val="en-US" w:eastAsia="zh-CN"/>
          <w14:textFill>
            <w14:solidFill>
              <w14:schemeClr w14:val="tx1"/>
            </w14:solidFill>
          </w14:textFill>
        </w:rPr>
        <w:t>10</w:t>
      </w:r>
      <w:r>
        <w:rPr>
          <w:rFonts w:ascii="Times New Roman" w:hAnsi="Times New Roman" w:eastAsia="宋体"/>
          <w:b w:val="0"/>
          <w:bCs/>
          <w:color w:val="000000" w:themeColor="text1"/>
          <w:sz w:val="24"/>
          <w:szCs w:val="24"/>
          <w:highlight w:val="none"/>
          <w14:textFill>
            <w14:solidFill>
              <w14:schemeClr w14:val="tx1"/>
            </w14:solidFill>
          </w14:textFill>
        </w:rPr>
        <w:t>月</w:t>
      </w:r>
      <w:r>
        <w:rPr>
          <w:rFonts w:hint="eastAsia"/>
          <w:b w:val="0"/>
          <w:bCs/>
          <w:color w:val="000000" w:themeColor="text1"/>
          <w:sz w:val="24"/>
          <w:szCs w:val="24"/>
          <w:highlight w:val="none"/>
          <w:lang w:val="en-US" w:eastAsia="zh-CN"/>
          <w14:textFill>
            <w14:solidFill>
              <w14:schemeClr w14:val="tx1"/>
            </w14:solidFill>
          </w14:textFill>
        </w:rPr>
        <w:t>24</w:t>
      </w:r>
      <w:r>
        <w:rPr>
          <w:rFonts w:ascii="Times New Roman" w:hAnsi="Times New Roman" w:eastAsia="宋体"/>
          <w:b w:val="0"/>
          <w:bCs/>
          <w:color w:val="000000" w:themeColor="text1"/>
          <w:sz w:val="24"/>
          <w:szCs w:val="24"/>
          <w:highlight w:val="none"/>
          <w14:textFill>
            <w14:solidFill>
              <w14:schemeClr w14:val="tx1"/>
            </w14:solidFill>
          </w14:textFill>
        </w:rPr>
        <w:t>日</w:t>
      </w:r>
      <w:r>
        <w:rPr>
          <w:rFonts w:hint="eastAsia"/>
          <w:b w:val="0"/>
          <w:bCs/>
          <w:color w:val="000000" w:themeColor="text1"/>
          <w:sz w:val="24"/>
          <w:szCs w:val="24"/>
          <w:highlight w:val="none"/>
          <w:lang w:eastAsia="zh-CN"/>
          <w14:textFill>
            <w14:solidFill>
              <w14:schemeClr w14:val="tx1"/>
            </w14:solidFill>
          </w14:textFill>
        </w:rPr>
        <w:t>、</w:t>
      </w:r>
      <w:r>
        <w:rPr>
          <w:rFonts w:hint="eastAsia"/>
          <w:b w:val="0"/>
          <w:bCs/>
          <w:color w:val="000000" w:themeColor="text1"/>
          <w:sz w:val="24"/>
          <w:szCs w:val="24"/>
          <w:highlight w:val="none"/>
          <w:lang w:val="en-US" w:eastAsia="zh-CN"/>
          <w14:textFill>
            <w14:solidFill>
              <w14:schemeClr w14:val="tx1"/>
            </w14:solidFill>
          </w14:textFill>
        </w:rPr>
        <w:t>25</w:t>
      </w:r>
      <w:r>
        <w:rPr>
          <w:rFonts w:ascii="Times New Roman" w:hAnsi="Times New Roman" w:eastAsia="宋体"/>
          <w:b w:val="0"/>
          <w:bCs/>
          <w:color w:val="000000" w:themeColor="text1"/>
          <w:sz w:val="24"/>
          <w:szCs w:val="24"/>
          <w:highlight w:val="none"/>
          <w14:textFill>
            <w14:solidFill>
              <w14:schemeClr w14:val="tx1"/>
            </w14:solidFill>
          </w14:textFill>
        </w:rPr>
        <w:t>日</w:t>
      </w:r>
      <w:r>
        <w:rPr>
          <w:rFonts w:hint="eastAsia" w:ascii="Times New Roman" w:hAnsi="Times New Roman" w:eastAsia="宋体"/>
          <w:b w:val="0"/>
          <w:bCs/>
          <w:color w:val="000000" w:themeColor="text1"/>
          <w:sz w:val="24"/>
          <w:szCs w:val="24"/>
          <w:highlight w:val="none"/>
          <w14:textFill>
            <w14:solidFill>
              <w14:schemeClr w14:val="tx1"/>
            </w14:solidFill>
          </w14:textFill>
        </w:rPr>
        <w:t>，</w:t>
      </w:r>
      <w:r>
        <w:rPr>
          <w:rFonts w:hint="eastAsia" w:ascii="Times New Roman" w:hAnsi="Times New Roman" w:eastAsia="宋体"/>
          <w:b w:val="0"/>
          <w:bCs/>
          <w:color w:val="000000" w:themeColor="text1"/>
          <w:sz w:val="24"/>
          <w:szCs w:val="24"/>
          <w14:textFill>
            <w14:solidFill>
              <w14:schemeClr w14:val="tx1"/>
            </w14:solidFill>
          </w14:textFill>
        </w:rPr>
        <w:t>验收监测期间，</w:t>
      </w:r>
      <w:r>
        <w:rPr>
          <w:rFonts w:ascii="Times New Roman" w:hAnsi="Times New Roman" w:eastAsia="宋体"/>
          <w:b w:val="0"/>
          <w:bCs/>
          <w:color w:val="000000" w:themeColor="text1"/>
          <w:sz w:val="24"/>
          <w:szCs w:val="24"/>
          <w14:textFill>
            <w14:solidFill>
              <w14:schemeClr w14:val="tx1"/>
            </w14:solidFill>
          </w14:textFill>
        </w:rPr>
        <w:t>该项目各项环保治理设施均处于</w:t>
      </w:r>
      <w:r>
        <w:rPr>
          <w:rFonts w:hint="eastAsia" w:ascii="Times New Roman" w:hAnsi="Times New Roman" w:eastAsia="宋体"/>
          <w:b w:val="0"/>
          <w:bCs/>
          <w:color w:val="000000" w:themeColor="text1"/>
          <w:sz w:val="24"/>
          <w:szCs w:val="24"/>
          <w14:textFill>
            <w14:solidFill>
              <w14:schemeClr w14:val="tx1"/>
            </w14:solidFill>
          </w14:textFill>
        </w:rPr>
        <w:t>正常稳定的</w:t>
      </w:r>
      <w:r>
        <w:rPr>
          <w:rFonts w:ascii="Times New Roman" w:hAnsi="Times New Roman" w:eastAsia="宋体"/>
          <w:b w:val="0"/>
          <w:bCs/>
          <w:color w:val="000000" w:themeColor="text1"/>
          <w:sz w:val="24"/>
          <w:szCs w:val="24"/>
          <w14:textFill>
            <w14:solidFill>
              <w14:schemeClr w14:val="tx1"/>
            </w14:solidFill>
          </w14:textFill>
        </w:rPr>
        <w:t>运行状态</w:t>
      </w:r>
      <w:r>
        <w:rPr>
          <w:rFonts w:hint="eastAsia" w:ascii="Times New Roman" w:hAnsi="Times New Roman" w:eastAsia="宋体"/>
          <w:b w:val="0"/>
          <w:bCs/>
          <w:color w:val="000000" w:themeColor="text1"/>
          <w:sz w:val="24"/>
          <w:szCs w:val="24"/>
          <w14:textFill>
            <w14:solidFill>
              <w14:schemeClr w14:val="tx1"/>
            </w14:solidFill>
          </w14:textFill>
        </w:rPr>
        <w:t>，生产工况均达到竣工验收要求。</w:t>
      </w:r>
    </w:p>
    <w:p>
      <w:pPr>
        <w:pStyle w:val="4"/>
        <w:spacing w:line="360" w:lineRule="auto"/>
        <w:rPr>
          <w:rFonts w:hint="default" w:ascii="Times New Roman" w:hAnsi="Times New Roman" w:eastAsia="宋体" w:cs="Times New Roman"/>
          <w:b/>
          <w:bCs w:val="0"/>
          <w:color w:val="auto"/>
          <w:highlight w:val="none"/>
          <w:lang w:val="en-US" w:eastAsia="zh-CN"/>
        </w:rPr>
      </w:pPr>
      <w:r>
        <w:rPr>
          <w:rFonts w:hint="eastAsia" w:ascii="Times New Roman" w:hAnsi="Times New Roman" w:eastAsia="宋体" w:cs="Times New Roman"/>
          <w:b/>
          <w:bCs w:val="0"/>
          <w:color w:val="auto"/>
          <w:highlight w:val="none"/>
          <w:lang w:val="en-US" w:eastAsia="zh-CN"/>
        </w:rPr>
        <w:t>11.2 废水验收监测结论</w:t>
      </w:r>
    </w:p>
    <w:p>
      <w:pPr>
        <w:pStyle w:val="51"/>
        <w:spacing w:line="360" w:lineRule="auto"/>
        <w:ind w:firstLine="480" w:firstLineChars="200"/>
        <w:jc w:val="both"/>
        <w:outlineLvl w:val="9"/>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4"/>
          <w:szCs w:val="24"/>
          <w:lang w:eastAsia="zh-CN"/>
          <w14:textFill>
            <w14:solidFill>
              <w14:schemeClr w14:val="tx1"/>
            </w14:solidFill>
          </w14:textFill>
        </w:rPr>
        <w:t>监测结果表明：验收</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监测期间，本项目</w:t>
      </w:r>
      <w:r>
        <w:rPr>
          <w:rFonts w:hint="eastAsia" w:cs="Times New Roman"/>
          <w:b w:val="0"/>
          <w:bCs/>
          <w:color w:val="000000" w:themeColor="text1"/>
          <w:sz w:val="24"/>
          <w:szCs w:val="24"/>
          <w:lang w:val="en-US" w:eastAsia="zh-CN"/>
          <w14:textFill>
            <w14:solidFill>
              <w14:schemeClr w14:val="tx1"/>
            </w14:solidFill>
          </w14:textFill>
        </w:rPr>
        <w:t>生活</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废水总排口</w:t>
      </w:r>
      <w:r>
        <w:rPr>
          <w:rFonts w:hint="eastAsia" w:cs="Times New Roman"/>
          <w:b w:val="0"/>
          <w:bCs/>
          <w:color w:val="000000" w:themeColor="text1"/>
          <w:sz w:val="24"/>
          <w:szCs w:val="24"/>
          <w:lang w:val="en-US" w:eastAsia="zh-CN"/>
          <w14:textFill>
            <w14:solidFill>
              <w14:schemeClr w14:val="tx1"/>
            </w14:solidFill>
          </w14:textFill>
        </w:rPr>
        <w:t>S1</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中pH值范围、</w:t>
      </w:r>
      <w:r>
        <w:rPr>
          <w:rFonts w:hint="eastAsia" w:cs="Times New Roman"/>
          <w:b w:val="0"/>
          <w:bCs/>
          <w:color w:val="000000" w:themeColor="text1"/>
          <w:sz w:val="24"/>
          <w:szCs w:val="24"/>
          <w:lang w:val="en-US" w:eastAsia="zh-CN"/>
          <w14:textFill>
            <w14:solidFill>
              <w14:schemeClr w14:val="tx1"/>
            </w14:solidFill>
          </w14:textFill>
        </w:rPr>
        <w:t>化学需氧量</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w:t>
      </w:r>
      <w:r>
        <w:rPr>
          <w:rFonts w:hint="eastAsia" w:cs="Times New Roman"/>
          <w:b w:val="0"/>
          <w:bCs/>
          <w:color w:val="000000" w:themeColor="text1"/>
          <w:sz w:val="24"/>
          <w:szCs w:val="24"/>
          <w:lang w:val="en-US" w:eastAsia="zh-CN"/>
          <w14:textFill>
            <w14:solidFill>
              <w14:schemeClr w14:val="tx1"/>
            </w14:solidFill>
          </w14:textFill>
        </w:rPr>
        <w:t>悬浮物、</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氨氮、总磷</w:t>
      </w:r>
      <w:r>
        <w:rPr>
          <w:rFonts w:hint="eastAsia" w:cs="Times New Roman"/>
          <w:b w:val="0"/>
          <w:bCs/>
          <w:color w:val="000000" w:themeColor="text1"/>
          <w:sz w:val="24"/>
          <w:szCs w:val="24"/>
          <w:lang w:val="en-US" w:eastAsia="zh-CN"/>
          <w14:textFill>
            <w14:solidFill>
              <w14:schemeClr w14:val="tx1"/>
            </w14:solidFill>
          </w14:textFill>
        </w:rPr>
        <w:t>、总氮</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两日监测浓度值均达到苏州市相润排水管理有限公司（北桥一泓污水处理厂）接管标准</w:t>
      </w:r>
      <w:r>
        <w:rPr>
          <w:rFonts w:hint="eastAsia" w:cs="Times New Roman"/>
          <w:b w:val="0"/>
          <w:bCs/>
          <w:color w:val="000000" w:themeColor="text1"/>
          <w:sz w:val="24"/>
          <w:szCs w:val="24"/>
          <w:lang w:val="en-US" w:eastAsia="zh-CN"/>
          <w14:textFill>
            <w14:solidFill>
              <w14:schemeClr w14:val="tx1"/>
            </w14:solidFill>
          </w14:textFill>
        </w:rPr>
        <w:t>，生产废水排口S2、超净清洗线处理设施排口S5中</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pH值范围、</w:t>
      </w:r>
      <w:r>
        <w:rPr>
          <w:rFonts w:hint="eastAsia" w:cs="Times New Roman"/>
          <w:b w:val="0"/>
          <w:bCs/>
          <w:color w:val="000000" w:themeColor="text1"/>
          <w:sz w:val="24"/>
          <w:szCs w:val="24"/>
          <w:lang w:val="en-US" w:eastAsia="zh-CN"/>
          <w14:textFill>
            <w14:solidFill>
              <w14:schemeClr w14:val="tx1"/>
            </w14:solidFill>
          </w14:textFill>
        </w:rPr>
        <w:t>化学需氧量</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w:t>
      </w:r>
      <w:r>
        <w:rPr>
          <w:rFonts w:hint="eastAsia" w:cs="Times New Roman"/>
          <w:b w:val="0"/>
          <w:bCs/>
          <w:color w:val="000000" w:themeColor="text1"/>
          <w:sz w:val="24"/>
          <w:szCs w:val="24"/>
          <w:lang w:val="en-US" w:eastAsia="zh-CN"/>
          <w14:textFill>
            <w14:solidFill>
              <w14:schemeClr w14:val="tx1"/>
            </w14:solidFill>
          </w14:textFill>
        </w:rPr>
        <w:t>悬浮物</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两日监测浓度值均达到苏州市相润排水管理有限公司（北桥一泓污水处理厂）接管标准</w:t>
      </w:r>
      <w:r>
        <w:rPr>
          <w:rFonts w:hint="eastAsia" w:cs="Times New Roman"/>
          <w:b w:val="0"/>
          <w:bCs/>
          <w:color w:val="000000" w:themeColor="text1"/>
          <w:sz w:val="24"/>
          <w:szCs w:val="24"/>
          <w:lang w:val="en-US" w:eastAsia="zh-CN"/>
          <w14:textFill>
            <w14:solidFill>
              <w14:schemeClr w14:val="tx1"/>
            </w14:solidFill>
          </w14:textFill>
        </w:rPr>
        <w:t>，石油类两日监测浓度符合</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《污水排入城镇下水道水质标准》（GB/T31962-2015）表1B级</w:t>
      </w:r>
      <w:r>
        <w:rPr>
          <w:rFonts w:hint="eastAsia" w:cs="Times New Roman"/>
          <w:b w:val="0"/>
          <w:bCs/>
          <w:color w:val="000000" w:themeColor="text1"/>
          <w:sz w:val="24"/>
          <w:szCs w:val="24"/>
          <w:lang w:val="en-US" w:eastAsia="zh-CN"/>
          <w14:textFill>
            <w14:solidFill>
              <w14:schemeClr w14:val="tx1"/>
            </w14:solidFill>
          </w14:textFill>
        </w:rPr>
        <w:t>标准</w:t>
      </w:r>
      <w:r>
        <w:rPr>
          <w:rFonts w:hint="eastAsia" w:ascii="Times New Roman" w:hAnsi="Times New Roman" w:eastAsia="宋体" w:cs="Times New Roman"/>
          <w:b w:val="0"/>
          <w:bCs/>
          <w:color w:val="000000" w:themeColor="text1"/>
          <w:sz w:val="24"/>
          <w:szCs w:val="24"/>
          <w:lang w:val="en-US" w:eastAsia="zh-CN"/>
          <w14:textFill>
            <w14:solidFill>
              <w14:schemeClr w14:val="tx1"/>
            </w14:solidFill>
          </w14:textFill>
        </w:rPr>
        <w:t>。总铜两日监测浓度值均达到《电镀污染物排放标准》（GB21900-2008）表3水污染物特别排放限值。</w:t>
      </w:r>
      <w:r>
        <w:rPr>
          <w:rFonts w:hint="eastAsia" w:cs="Times New Roman"/>
          <w:b w:val="0"/>
          <w:bCs/>
          <w:color w:val="000000" w:themeColor="text1"/>
          <w:sz w:val="24"/>
          <w:szCs w:val="24"/>
          <w:lang w:val="en-US" w:eastAsia="zh-CN"/>
          <w14:textFill>
            <w14:solidFill>
              <w14:schemeClr w14:val="tx1"/>
            </w14:solidFill>
          </w14:textFill>
        </w:rPr>
        <w:t>生产废水、生活废水各类污染物排放总量符合环评批复总量要求。</w:t>
      </w:r>
    </w:p>
    <w:p>
      <w:pPr>
        <w:pStyle w:val="4"/>
        <w:spacing w:line="360" w:lineRule="auto"/>
        <w:rPr>
          <w:rFonts w:hint="eastAsia" w:ascii="Times New Roman" w:hAnsi="Times New Roman" w:eastAsia="宋体" w:cs="Times New Roman"/>
          <w:b/>
          <w:bCs w:val="0"/>
          <w:color w:val="auto"/>
          <w:highlight w:val="none"/>
          <w:lang w:val="en-US" w:eastAsia="zh-CN"/>
        </w:rPr>
      </w:pPr>
      <w:r>
        <w:rPr>
          <w:rFonts w:hint="eastAsia" w:ascii="Times New Roman" w:hAnsi="Times New Roman" w:eastAsia="宋体" w:cs="Times New Roman"/>
          <w:b/>
          <w:bCs w:val="0"/>
          <w:color w:val="auto"/>
          <w:highlight w:val="none"/>
          <w:lang w:val="en-US" w:eastAsia="zh-CN"/>
        </w:rPr>
        <w:t>11.3 废气验收监测结论</w:t>
      </w:r>
    </w:p>
    <w:p>
      <w:pPr>
        <w:pStyle w:val="4"/>
        <w:spacing w:line="360" w:lineRule="auto"/>
        <w:ind w:firstLine="480" w:firstLineChars="200"/>
        <w:rPr>
          <w:rFonts w:hint="default"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val="0"/>
          <w:bCs/>
          <w:color w:val="000000" w:themeColor="text1"/>
          <w:sz w:val="24"/>
          <w:szCs w:val="24"/>
          <w:highlight w:val="none"/>
          <w:lang w:eastAsia="zh-CN"/>
          <w14:textFill>
            <w14:solidFill>
              <w14:schemeClr w14:val="tx1"/>
            </w14:solidFill>
          </w14:textFill>
        </w:rPr>
        <w:t>监测结果表明：验收</w:t>
      </w:r>
      <w:r>
        <w:rPr>
          <w:rFonts w:hint="eastAsia"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监测期间，本项目</w:t>
      </w:r>
      <w:r>
        <w:rPr>
          <w:rFonts w:hint="eastAsia" w:cs="Times New Roman"/>
          <w:b w:val="0"/>
          <w:bCs/>
          <w:color w:val="000000" w:themeColor="text1"/>
          <w:sz w:val="24"/>
          <w:szCs w:val="24"/>
          <w:highlight w:val="none"/>
          <w:lang w:val="en-US" w:eastAsia="zh-CN"/>
          <w14:textFill>
            <w14:solidFill>
              <w14:schemeClr w14:val="tx1"/>
            </w14:solidFill>
          </w14:textFill>
        </w:rPr>
        <w:t>DA023、DA024废气排气筒出口中硫酸雾两日监测排放浓度符合</w:t>
      </w:r>
      <w:r>
        <w:rPr>
          <w:rFonts w:hint="eastAsia"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《电镀污染物排放标准》（GB21900-2008）表5新建设施大气污染物排放限值</w:t>
      </w:r>
      <w:r>
        <w:rPr>
          <w:rFonts w:hint="eastAsia" w:cs="Times New Roman"/>
          <w:b w:val="0"/>
          <w:bCs/>
          <w:color w:val="000000" w:themeColor="text1"/>
          <w:sz w:val="24"/>
          <w:szCs w:val="24"/>
          <w:highlight w:val="none"/>
          <w:lang w:val="en-US" w:eastAsia="zh-CN"/>
          <w14:textFill>
            <w14:solidFill>
              <w14:schemeClr w14:val="tx1"/>
            </w14:solidFill>
          </w14:textFill>
        </w:rPr>
        <w:t>要求，DA016废气排气筒出口中</w:t>
      </w:r>
      <w:r>
        <w:rPr>
          <w:rFonts w:hint="eastAsia"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颗粒物、二氧化硫两日监测浓度</w:t>
      </w:r>
      <w:r>
        <w:rPr>
          <w:rFonts w:hint="eastAsia" w:cs="Times New Roman"/>
          <w:b w:val="0"/>
          <w:bCs/>
          <w:color w:val="000000" w:themeColor="text1"/>
          <w:sz w:val="24"/>
          <w:szCs w:val="24"/>
          <w:highlight w:val="none"/>
          <w:lang w:val="en-US" w:eastAsia="zh-CN"/>
          <w14:textFill>
            <w14:solidFill>
              <w14:schemeClr w14:val="tx1"/>
            </w14:solidFill>
          </w14:textFill>
        </w:rPr>
        <w:t>符合</w:t>
      </w:r>
      <w:r>
        <w:rPr>
          <w:rFonts w:hint="eastAsia" w:ascii="Times New Roman" w:hAnsi="Times New Roman" w:eastAsia="宋体" w:cs="Times New Roman"/>
          <w:b w:val="0"/>
          <w:bCs/>
          <w:color w:val="000000" w:themeColor="text1"/>
          <w:sz w:val="24"/>
          <w:szCs w:val="24"/>
          <w:highlight w:val="none"/>
          <w:lang w:eastAsia="zh-CN"/>
          <w14:textFill>
            <w14:solidFill>
              <w14:schemeClr w14:val="tx1"/>
            </w14:solidFill>
          </w14:textFill>
        </w:rPr>
        <w:t>《</w:t>
      </w:r>
      <w:r>
        <w:rPr>
          <w:rFonts w:hint="eastAsia"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锅炉大气污染物排放标准》（GB13271-2014）表3特别排放限值，氮氧化物两日监测浓度</w:t>
      </w:r>
      <w:r>
        <w:rPr>
          <w:rFonts w:hint="eastAsia" w:cs="Times New Roman"/>
          <w:b w:val="0"/>
          <w:bCs/>
          <w:color w:val="000000" w:themeColor="text1"/>
          <w:sz w:val="24"/>
          <w:szCs w:val="24"/>
          <w:highlight w:val="none"/>
          <w:lang w:val="en-US" w:eastAsia="zh-CN"/>
          <w14:textFill>
            <w14:solidFill>
              <w14:schemeClr w14:val="tx1"/>
            </w14:solidFill>
          </w14:textFill>
        </w:rPr>
        <w:t>符合</w:t>
      </w:r>
      <w:r>
        <w:rPr>
          <w:rFonts w:hint="eastAsia"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《市政府办公室关于印发苏州市打赢蓝天保卫战三年行动计划实施方案的通知》（苏府办[2019]67号）中超低排放限值。厂界无组织硫酸雾两日监测浓度值</w:t>
      </w:r>
      <w:r>
        <w:rPr>
          <w:rFonts w:hint="eastAsia" w:cs="Times New Roman"/>
          <w:b w:val="0"/>
          <w:bCs/>
          <w:color w:val="000000" w:themeColor="text1"/>
          <w:sz w:val="24"/>
          <w:szCs w:val="24"/>
          <w:highlight w:val="none"/>
          <w:lang w:val="en-US" w:eastAsia="zh-CN"/>
          <w14:textFill>
            <w14:solidFill>
              <w14:schemeClr w14:val="tx1"/>
            </w14:solidFill>
          </w14:textFill>
        </w:rPr>
        <w:t>符合</w:t>
      </w:r>
      <w:r>
        <w:rPr>
          <w:rFonts w:hint="eastAsia"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《大气污染物综合排放标准》（</w:t>
      </w:r>
      <w:r>
        <w:rPr>
          <w:rFonts w:hint="eastAsia" w:cs="Times New Roman"/>
          <w:b w:val="0"/>
          <w:bCs/>
          <w:color w:val="000000" w:themeColor="text1"/>
          <w:sz w:val="24"/>
          <w:szCs w:val="24"/>
          <w:highlight w:val="none"/>
          <w:lang w:val="en-US" w:eastAsia="zh-CN"/>
          <w14:textFill>
            <w14:solidFill>
              <w14:schemeClr w14:val="tx1"/>
            </w14:solidFill>
          </w14:textFill>
        </w:rPr>
        <w:t>DB32/4041-2021</w:t>
      </w:r>
      <w:r>
        <w:rPr>
          <w:rFonts w:hint="eastAsia"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）表</w:t>
      </w:r>
      <w:r>
        <w:rPr>
          <w:rFonts w:hint="eastAsia" w:cs="Times New Roman"/>
          <w:b w:val="0"/>
          <w:bCs/>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Times New Roman"/>
          <w:b w:val="0"/>
          <w:bCs/>
          <w:color w:val="000000" w:themeColor="text1"/>
          <w:sz w:val="24"/>
          <w:szCs w:val="24"/>
          <w:highlight w:val="none"/>
          <w:lang w:val="en-US" w:eastAsia="zh-CN"/>
          <w14:textFill>
            <w14:solidFill>
              <w14:schemeClr w14:val="tx1"/>
            </w14:solidFill>
          </w14:textFill>
        </w:rPr>
        <w:t>无组织标准限值要求。</w:t>
      </w:r>
      <w:r>
        <w:rPr>
          <w:rFonts w:hint="eastAsia" w:cs="Times New Roman"/>
          <w:b w:val="0"/>
          <w:bCs/>
          <w:color w:val="000000" w:themeColor="text1"/>
          <w:sz w:val="24"/>
          <w:szCs w:val="24"/>
          <w:lang w:val="en-US" w:eastAsia="zh-CN"/>
          <w14:textFill>
            <w14:solidFill>
              <w14:schemeClr w14:val="tx1"/>
            </w14:solidFill>
          </w14:textFill>
        </w:rPr>
        <w:t>本项目废气污染物中硫酸雾排放总量符合环评批复总量要求。</w:t>
      </w:r>
    </w:p>
    <w:p>
      <w:pPr>
        <w:pStyle w:val="4"/>
        <w:spacing w:line="360" w:lineRule="auto"/>
        <w:rPr>
          <w:rFonts w:hint="eastAsia" w:ascii="Times New Roman" w:hAnsi="Times New Roman" w:eastAsia="宋体" w:cs="Times New Roman"/>
          <w:b/>
          <w:bCs w:val="0"/>
          <w:color w:val="auto"/>
          <w:highlight w:val="none"/>
          <w:lang w:val="en-US" w:eastAsia="zh-CN"/>
        </w:rPr>
      </w:pPr>
      <w:r>
        <w:rPr>
          <w:rFonts w:hint="eastAsia" w:ascii="Times New Roman" w:hAnsi="Times New Roman" w:eastAsia="宋体" w:cs="Times New Roman"/>
          <w:b/>
          <w:bCs w:val="0"/>
          <w:color w:val="auto"/>
          <w:highlight w:val="none"/>
          <w:lang w:val="en-US" w:eastAsia="zh-CN"/>
        </w:rPr>
        <w:t>11.4 噪声验收监测结论</w:t>
      </w:r>
    </w:p>
    <w:p>
      <w:pPr>
        <w:pStyle w:val="51"/>
        <w:spacing w:line="360" w:lineRule="auto"/>
        <w:ind w:firstLine="480" w:firstLineChars="200"/>
        <w:jc w:val="both"/>
        <w:outlineLvl w:val="9"/>
        <w:rPr>
          <w:rFonts w:hint="default" w:ascii="Times New Roman" w:hAnsi="Times New Roman" w:eastAsia="宋体"/>
          <w:b w:val="0"/>
          <w:bCs/>
          <w:color w:val="000000" w:themeColor="text1"/>
          <w:sz w:val="24"/>
          <w:szCs w:val="24"/>
          <w:highlight w:val="none"/>
          <w:lang w:val="en-US"/>
          <w14:textFill>
            <w14:solidFill>
              <w14:schemeClr w14:val="tx1"/>
            </w14:solidFill>
          </w14:textFill>
        </w:rPr>
      </w:pPr>
      <w:r>
        <w:rPr>
          <w:rFonts w:ascii="Times New Roman" w:hAnsi="Times New Roman" w:eastAsia="宋体"/>
          <w:b w:val="0"/>
          <w:bCs/>
          <w:color w:val="000000" w:themeColor="text1"/>
          <w:sz w:val="24"/>
          <w:szCs w:val="24"/>
          <w14:textFill>
            <w14:solidFill>
              <w14:schemeClr w14:val="tx1"/>
            </w14:solidFill>
          </w14:textFill>
        </w:rPr>
        <w:t>监测结果表明：</w:t>
      </w:r>
      <w:r>
        <w:rPr>
          <w:rFonts w:ascii="Times New Roman" w:hAnsi="Times New Roman" w:eastAsia="宋体"/>
          <w:b w:val="0"/>
          <w:bCs/>
          <w:color w:val="000000" w:themeColor="text1"/>
          <w:sz w:val="24"/>
          <w14:textFill>
            <w14:solidFill>
              <w14:schemeClr w14:val="tx1"/>
            </w14:solidFill>
          </w14:textFill>
        </w:rPr>
        <w:t>验收监测期间，</w:t>
      </w:r>
      <w:r>
        <w:rPr>
          <w:rFonts w:ascii="Times New Roman" w:hAnsi="Times New Roman" w:eastAsia="宋体" w:cs="Times New Roman"/>
          <w:b w:val="0"/>
          <w:bCs/>
          <w:color w:val="000000" w:themeColor="text1"/>
          <w:sz w:val="24"/>
          <w:szCs w:val="24"/>
          <w:highlight w:val="none"/>
          <w14:textFill>
            <w14:solidFill>
              <w14:schemeClr w14:val="tx1"/>
            </w14:solidFill>
          </w14:textFill>
        </w:rPr>
        <w:t>该公司东、南、西</w:t>
      </w:r>
      <w:r>
        <w:rPr>
          <w:rFonts w:hint="eastAsia" w:ascii="Times New Roman" w:hAnsi="Times New Roman" w:eastAsia="宋体" w:cs="Times New Roman"/>
          <w:b w:val="0"/>
          <w:bCs/>
          <w:color w:val="000000" w:themeColor="text1"/>
          <w:sz w:val="24"/>
          <w:szCs w:val="24"/>
          <w:highlight w:val="none"/>
          <w:lang w:eastAsia="zh-CN"/>
          <w14:textFill>
            <w14:solidFill>
              <w14:schemeClr w14:val="tx1"/>
            </w14:solidFill>
          </w14:textFill>
        </w:rPr>
        <w:t>、北</w:t>
      </w:r>
      <w:r>
        <w:rPr>
          <w:rFonts w:ascii="Times New Roman" w:hAnsi="Times New Roman" w:eastAsia="宋体" w:cs="Times New Roman"/>
          <w:b w:val="0"/>
          <w:bCs/>
          <w:color w:val="000000" w:themeColor="text1"/>
          <w:sz w:val="24"/>
          <w:szCs w:val="24"/>
          <w:highlight w:val="none"/>
          <w14:textFill>
            <w14:solidFill>
              <w14:schemeClr w14:val="tx1"/>
            </w14:solidFill>
          </w14:textFill>
        </w:rPr>
        <w:t>厂界昼间</w:t>
      </w:r>
      <w:r>
        <w:rPr>
          <w:rFonts w:hint="eastAsia" w:cs="Times New Roman"/>
          <w:b w:val="0"/>
          <w:bCs/>
          <w:color w:val="000000" w:themeColor="text1"/>
          <w:sz w:val="24"/>
          <w:szCs w:val="24"/>
          <w:highlight w:val="none"/>
          <w:lang w:eastAsia="zh-CN"/>
          <w14:textFill>
            <w14:solidFill>
              <w14:schemeClr w14:val="tx1"/>
            </w14:solidFill>
          </w14:textFill>
        </w:rPr>
        <w:t>、</w:t>
      </w:r>
      <w:r>
        <w:rPr>
          <w:rFonts w:hint="eastAsia" w:cs="Times New Roman"/>
          <w:b w:val="0"/>
          <w:bCs/>
          <w:color w:val="000000" w:themeColor="text1"/>
          <w:sz w:val="24"/>
          <w:szCs w:val="24"/>
          <w:highlight w:val="none"/>
          <w:lang w:val="en-US" w:eastAsia="zh-CN"/>
          <w14:textFill>
            <w14:solidFill>
              <w14:schemeClr w14:val="tx1"/>
            </w14:solidFill>
          </w14:textFill>
        </w:rPr>
        <w:t>夜间</w:t>
      </w:r>
      <w:r>
        <w:rPr>
          <w:rFonts w:ascii="Times New Roman" w:hAnsi="Times New Roman" w:eastAsia="宋体" w:cs="Times New Roman"/>
          <w:b w:val="0"/>
          <w:bCs/>
          <w:color w:val="000000" w:themeColor="text1"/>
          <w:sz w:val="24"/>
          <w:szCs w:val="24"/>
          <w:highlight w:val="none"/>
          <w14:textFill>
            <w14:solidFill>
              <w14:schemeClr w14:val="tx1"/>
            </w14:solidFill>
          </w14:textFill>
        </w:rPr>
        <w:t>噪声监测值均达到《工业企业厂界环境噪声排放标准》（GB12348-2008）</w:t>
      </w:r>
      <w:r>
        <w:rPr>
          <w:rFonts w:hint="eastAsia" w:cs="Times New Roman"/>
          <w:b w:val="0"/>
          <w:bCs/>
          <w:color w:val="000000" w:themeColor="text1"/>
          <w:sz w:val="24"/>
          <w:szCs w:val="24"/>
          <w:highlight w:val="none"/>
          <w:lang w:val="en-US" w:eastAsia="zh-CN"/>
          <w14:textFill>
            <w14:solidFill>
              <w14:schemeClr w14:val="tx1"/>
            </w14:solidFill>
          </w14:textFill>
        </w:rPr>
        <w:t>2</w:t>
      </w:r>
      <w:r>
        <w:rPr>
          <w:rFonts w:ascii="Times New Roman" w:hAnsi="Times New Roman" w:eastAsia="宋体" w:cs="Times New Roman"/>
          <w:b w:val="0"/>
          <w:bCs/>
          <w:color w:val="000000" w:themeColor="text1"/>
          <w:sz w:val="24"/>
          <w:szCs w:val="24"/>
          <w:highlight w:val="none"/>
          <w14:textFill>
            <w14:solidFill>
              <w14:schemeClr w14:val="tx1"/>
            </w14:solidFill>
          </w14:textFill>
        </w:rPr>
        <w:t>类标准的限值要求</w:t>
      </w:r>
      <w:r>
        <w:rPr>
          <w:rFonts w:hint="eastAsia" w:ascii="Times New Roman" w:hAnsi="Times New Roman" w:eastAsia="宋体" w:cs="Times New Roman"/>
          <w:b w:val="0"/>
          <w:bCs/>
          <w:color w:val="000000" w:themeColor="text1"/>
          <w:sz w:val="24"/>
          <w:szCs w:val="24"/>
          <w:highlight w:val="none"/>
          <w14:textFill>
            <w14:solidFill>
              <w14:schemeClr w14:val="tx1"/>
            </w14:solidFill>
          </w14:textFill>
        </w:rPr>
        <w:t>。</w:t>
      </w:r>
    </w:p>
    <w:p>
      <w:pPr>
        <w:pStyle w:val="4"/>
        <w:spacing w:line="360" w:lineRule="auto"/>
        <w:rPr>
          <w:rFonts w:hint="default" w:ascii="Times New Roman" w:hAnsi="Times New Roman" w:eastAsia="宋体" w:cs="Times New Roman"/>
          <w:b/>
          <w:bCs w:val="0"/>
          <w:color w:val="auto"/>
          <w:highlight w:val="none"/>
          <w:lang w:val="en-US" w:eastAsia="zh-CN"/>
        </w:rPr>
      </w:pPr>
      <w:r>
        <w:rPr>
          <w:rFonts w:hint="eastAsia" w:ascii="Times New Roman" w:hAnsi="Times New Roman" w:eastAsia="宋体" w:cs="Times New Roman"/>
          <w:b/>
          <w:bCs w:val="0"/>
          <w:color w:val="auto"/>
          <w:highlight w:val="none"/>
          <w:lang w:val="en-US" w:eastAsia="zh-CN"/>
        </w:rPr>
        <w:t>11.5 固废验收结论</w:t>
      </w:r>
    </w:p>
    <w:p>
      <w:pPr>
        <w:spacing w:line="360" w:lineRule="auto"/>
        <w:ind w:firstLine="480" w:firstLineChars="200"/>
        <w:rPr>
          <w:rFonts w:hint="default" w:ascii="Times New Roman" w:hAnsi="Times New Roman" w:eastAsia="宋体" w:cs="Times New Roman"/>
          <w:color w:val="000000" w:themeColor="text1"/>
          <w:sz w:val="24"/>
          <w:highlight w:val="yellow"/>
          <w:lang w:val="en-US" w:eastAsia="zh-CN"/>
          <w14:textFill>
            <w14:solidFill>
              <w14:schemeClr w14:val="tx1"/>
            </w14:solidFill>
          </w14:textFill>
        </w:rPr>
      </w:pPr>
      <w:r>
        <w:rPr>
          <w:rFonts w:hint="eastAsia" w:cs="Times New Roman"/>
          <w:b w:val="0"/>
          <w:bCs/>
          <w:color w:val="000000" w:themeColor="text1"/>
          <w:kern w:val="44"/>
          <w:sz w:val="24"/>
          <w:szCs w:val="24"/>
          <w:lang w:val="en-US" w:eastAsia="zh-CN" w:bidi="ar-SA"/>
          <w14:textFill>
            <w14:solidFill>
              <w14:schemeClr w14:val="tx1"/>
            </w14:solidFill>
          </w14:textFill>
        </w:rPr>
        <w:t>全厂</w:t>
      </w:r>
      <w:r>
        <w:rPr>
          <w:rFonts w:hint="eastAsia" w:ascii="Times New Roman" w:hAnsi="Times New Roman" w:eastAsia="宋体" w:cs="Times New Roman"/>
          <w:b w:val="0"/>
          <w:bCs/>
          <w:color w:val="000000" w:themeColor="text1"/>
          <w:kern w:val="44"/>
          <w:sz w:val="24"/>
          <w:szCs w:val="24"/>
          <w:lang w:val="en-US" w:eastAsia="zh-CN" w:bidi="ar-SA"/>
          <w14:textFill>
            <w14:solidFill>
              <w14:schemeClr w14:val="tx1"/>
            </w14:solidFill>
          </w14:textFill>
        </w:rPr>
        <w:t>生产过程中产生的固体废物有：</w:t>
      </w:r>
      <w:r>
        <w:rPr>
          <w:rFonts w:hint="eastAsia" w:ascii="Times New Roman" w:hAnsi="Times New Roman" w:eastAsia="宋体" w:cs="Times New Roman"/>
          <w:bCs/>
          <w:color w:val="auto"/>
          <w:kern w:val="2"/>
          <w:sz w:val="24"/>
          <w:szCs w:val="24"/>
          <w:highlight w:val="none"/>
          <w:lang w:val="en-US" w:eastAsia="zh-CN" w:bidi="ar-SA"/>
        </w:rPr>
        <w:t>废矿物油、废乳化液、废水处理污泥、含氰废液、废滤芯、废包装容器、废电镀挂具、含镍废液、酸性废液、碱性废液、</w:t>
      </w:r>
      <w:r>
        <w:rPr>
          <w:rFonts w:hint="eastAsia" w:cs="Times New Roman"/>
          <w:bCs/>
          <w:color w:val="auto"/>
          <w:kern w:val="2"/>
          <w:sz w:val="24"/>
          <w:szCs w:val="24"/>
          <w:highlight w:val="none"/>
          <w:lang w:val="en-US" w:eastAsia="zh-CN" w:bidi="ar-SA"/>
        </w:rPr>
        <w:t>含铜废液、</w:t>
      </w:r>
      <w:r>
        <w:rPr>
          <w:rFonts w:hint="eastAsia" w:ascii="Times New Roman" w:hAnsi="Times New Roman" w:eastAsia="宋体" w:cs="Times New Roman"/>
          <w:bCs/>
          <w:color w:val="auto"/>
          <w:kern w:val="2"/>
          <w:sz w:val="24"/>
          <w:szCs w:val="24"/>
          <w:highlight w:val="none"/>
          <w:lang w:val="en-US" w:eastAsia="zh-CN" w:bidi="ar-SA"/>
        </w:rPr>
        <w:t>金属边角料、不合格品以及员工生活垃圾等</w:t>
      </w:r>
      <w:r>
        <w:rPr>
          <w:rFonts w:hint="eastAsia" w:cs="Times New Roman"/>
          <w:bCs/>
          <w:color w:val="auto"/>
          <w:kern w:val="2"/>
          <w:sz w:val="24"/>
          <w:szCs w:val="24"/>
          <w:highlight w:val="none"/>
          <w:lang w:val="en-US" w:eastAsia="zh-CN" w:bidi="ar-SA"/>
        </w:rPr>
        <w:t>，其中废电镀挂具暂时未产生</w:t>
      </w:r>
      <w:r>
        <w:rPr>
          <w:rFonts w:hint="eastAsia" w:ascii="Times New Roman" w:hAnsi="Times New Roman" w:eastAsia="宋体" w:cs="Times New Roman"/>
          <w:bCs/>
          <w:color w:val="auto"/>
          <w:kern w:val="2"/>
          <w:sz w:val="24"/>
          <w:szCs w:val="24"/>
          <w:highlight w:val="none"/>
          <w:lang w:val="en-US" w:eastAsia="zh-CN" w:bidi="ar-SA"/>
        </w:rPr>
        <w:t>。</w:t>
      </w:r>
      <w:r>
        <w:rPr>
          <w:rFonts w:hint="eastAsia" w:cs="Times New Roman"/>
          <w:bCs/>
          <w:color w:val="auto"/>
          <w:kern w:val="2"/>
          <w:sz w:val="24"/>
          <w:szCs w:val="24"/>
          <w:highlight w:val="none"/>
          <w:lang w:val="en-US" w:eastAsia="zh-CN" w:bidi="ar-SA"/>
        </w:rPr>
        <w:t>危险废物已与有资质单位签订回收协议，一般固废外售处理，生活垃圾委托环卫部门定时清运，各类固废均得到合理处置。</w:t>
      </w:r>
    </w:p>
    <w:p>
      <w:pPr>
        <w:pStyle w:val="4"/>
        <w:spacing w:line="360" w:lineRule="auto"/>
        <w:rPr>
          <w:rFonts w:hint="eastAsia" w:ascii="Times New Roman" w:hAnsi="Times New Roman" w:eastAsia="宋体" w:cs="Times New Roman"/>
          <w:b/>
          <w:bCs w:val="0"/>
          <w:color w:val="auto"/>
          <w:highlight w:val="none"/>
          <w:lang w:val="en-US" w:eastAsia="zh-CN"/>
        </w:rPr>
      </w:pPr>
      <w:bookmarkStart w:id="242" w:name="_Toc17458_WPSOffice_Level1"/>
      <w:bookmarkStart w:id="243" w:name="_Toc4430"/>
      <w:bookmarkStart w:id="244" w:name="_Toc23102_WPSOffice_Level1"/>
      <w:bookmarkStart w:id="245" w:name="_Toc29027"/>
      <w:r>
        <w:rPr>
          <w:rFonts w:hint="eastAsia" w:ascii="Times New Roman" w:hAnsi="Times New Roman" w:eastAsia="宋体" w:cs="Times New Roman"/>
          <w:b/>
          <w:bCs w:val="0"/>
          <w:color w:val="auto"/>
          <w:highlight w:val="none"/>
          <w:lang w:val="en-US" w:eastAsia="zh-CN"/>
        </w:rPr>
        <w:t>11.</w:t>
      </w:r>
      <w:r>
        <w:rPr>
          <w:rFonts w:hint="eastAsia" w:cs="Times New Roman"/>
          <w:b/>
          <w:bCs w:val="0"/>
          <w:color w:val="auto"/>
          <w:highlight w:val="none"/>
          <w:lang w:val="en-US" w:eastAsia="zh-CN"/>
        </w:rPr>
        <w:t>6</w:t>
      </w:r>
      <w:r>
        <w:rPr>
          <w:rFonts w:hint="eastAsia" w:ascii="Times New Roman" w:hAnsi="Times New Roman" w:eastAsia="宋体" w:cs="Times New Roman"/>
          <w:b/>
          <w:bCs w:val="0"/>
          <w:color w:val="auto"/>
          <w:highlight w:val="none"/>
          <w:lang w:val="en-US" w:eastAsia="zh-CN"/>
        </w:rPr>
        <w:t xml:space="preserve"> 总结论</w:t>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80" w:firstLineChars="200"/>
        <w:textAlignment w:val="auto"/>
        <w:rPr>
          <w:rFonts w:hint="eastAsia" w:ascii="Times New Roman" w:hAnsi="Times New Roman" w:eastAsia="宋体"/>
          <w:bCs/>
          <w:color w:val="000000" w:themeColor="text1"/>
          <w:sz w:val="24"/>
          <w14:textFill>
            <w14:solidFill>
              <w14:schemeClr w14:val="tx1"/>
            </w14:solidFill>
          </w14:textFill>
        </w:rPr>
      </w:pPr>
      <w:r>
        <w:rPr>
          <w:rFonts w:hint="eastAsia"/>
          <w:bCs/>
          <w:color w:val="000000" w:themeColor="text1"/>
          <w:sz w:val="24"/>
          <w:lang w:eastAsia="zh-CN"/>
          <w14:textFill>
            <w14:solidFill>
              <w14:schemeClr w14:val="tx1"/>
            </w14:solidFill>
          </w14:textFill>
        </w:rPr>
        <w:t>苏州市格范五金塑胶工业有限公司充电接插组件制造技术改造项目</w:t>
      </w:r>
      <w:r>
        <w:rPr>
          <w:rFonts w:hint="eastAsia"/>
          <w:bCs/>
          <w:color w:val="000000" w:themeColor="text1"/>
          <w:sz w:val="24"/>
          <w:lang w:val="en-US" w:eastAsia="zh-CN"/>
          <w14:textFill>
            <w14:solidFill>
              <w14:schemeClr w14:val="tx1"/>
            </w14:solidFill>
          </w14:textFill>
        </w:rPr>
        <w:t>第三阶段</w:t>
      </w:r>
      <w:r>
        <w:rPr>
          <w:rFonts w:ascii="Times New Roman" w:hAnsi="Times New Roman" w:eastAsia="宋体"/>
          <w:bCs/>
          <w:color w:val="000000" w:themeColor="text1"/>
          <w:sz w:val="24"/>
          <w14:textFill>
            <w14:solidFill>
              <w14:schemeClr w14:val="tx1"/>
            </w14:solidFill>
          </w14:textFill>
        </w:rPr>
        <w:t>执行了国家环境保护“三同时”的要求，各项环保设施运行正常，</w:t>
      </w:r>
      <w:r>
        <w:rPr>
          <w:rFonts w:hint="eastAsia" w:ascii="Times New Roman" w:hAnsi="Times New Roman" w:eastAsia="宋体"/>
          <w:bCs/>
          <w:color w:val="000000" w:themeColor="text1"/>
          <w:sz w:val="24"/>
          <w:lang w:eastAsia="zh-CN"/>
          <w14:textFill>
            <w14:solidFill>
              <w14:schemeClr w14:val="tx1"/>
            </w14:solidFill>
          </w14:textFill>
        </w:rPr>
        <w:t>废水、</w:t>
      </w:r>
      <w:r>
        <w:rPr>
          <w:rFonts w:ascii="Times New Roman" w:hAnsi="Times New Roman" w:eastAsia="宋体"/>
          <w:bCs/>
          <w:color w:val="000000" w:themeColor="text1"/>
          <w:sz w:val="24"/>
          <w14:textFill>
            <w14:solidFill>
              <w14:schemeClr w14:val="tx1"/>
            </w14:solidFill>
          </w14:textFill>
        </w:rPr>
        <w:t>废</w:t>
      </w:r>
      <w:r>
        <w:rPr>
          <w:rFonts w:hint="eastAsia" w:ascii="Times New Roman" w:hAnsi="Times New Roman" w:eastAsia="宋体"/>
          <w:bCs/>
          <w:color w:val="000000" w:themeColor="text1"/>
          <w:sz w:val="24"/>
          <w14:textFill>
            <w14:solidFill>
              <w14:schemeClr w14:val="tx1"/>
            </w14:solidFill>
          </w14:textFill>
        </w:rPr>
        <w:t>气</w:t>
      </w:r>
      <w:r>
        <w:rPr>
          <w:rFonts w:ascii="Times New Roman" w:hAnsi="Times New Roman" w:eastAsia="宋体"/>
          <w:bCs/>
          <w:color w:val="000000" w:themeColor="text1"/>
          <w:sz w:val="24"/>
          <w14:textFill>
            <w14:solidFill>
              <w14:schemeClr w14:val="tx1"/>
            </w14:solidFill>
          </w14:textFill>
        </w:rPr>
        <w:t>以及厂界噪声排放均达相应排放标准，项目建设达到环保要求</w:t>
      </w:r>
      <w:r>
        <w:rPr>
          <w:rFonts w:hint="eastAsia" w:ascii="Times New Roman" w:hAnsi="Times New Roman" w:eastAsia="宋体"/>
          <w:bCs/>
          <w:color w:val="000000" w:themeColor="text1"/>
          <w:sz w:val="24"/>
          <w14:textFill>
            <w14:solidFill>
              <w14:schemeClr w14:val="tx1"/>
            </w14:solidFill>
          </w14:textFill>
        </w:rPr>
        <w:t>。各类固体废物均得到妥善处置。对照《建设项目竣工环境保护验收暂行办法》，本项目不在验收不合格的九项情形之列，项目符合验收要求。</w:t>
      </w:r>
    </w:p>
    <w:p>
      <w:pPr>
        <w:adjustRightInd w:val="0"/>
        <w:snapToGrid w:val="0"/>
        <w:spacing w:beforeLines="50" w:line="360" w:lineRule="auto"/>
        <w:rPr>
          <w:rFonts w:ascii="Times New Roman" w:hAnsi="Times New Roman" w:eastAsia="宋体"/>
          <w:b/>
          <w:bCs/>
          <w:color w:val="000000" w:themeColor="text1"/>
          <w:sz w:val="24"/>
          <w14:textFill>
            <w14:solidFill>
              <w14:schemeClr w14:val="tx1"/>
            </w14:solidFill>
          </w14:textFill>
        </w:rPr>
      </w:pPr>
      <w:r>
        <w:rPr>
          <w:rFonts w:hint="eastAsia" w:ascii="Times New Roman" w:hAnsi="Times New Roman" w:eastAsia="宋体"/>
          <w:b/>
          <w:bCs/>
          <w:color w:val="000000" w:themeColor="text1"/>
          <w:sz w:val="24"/>
          <w14:textFill>
            <w14:solidFill>
              <w14:schemeClr w14:val="tx1"/>
            </w14:solidFill>
          </w14:textFill>
        </w:rPr>
        <w:t>根据监测当日</w:t>
      </w:r>
      <w:r>
        <w:rPr>
          <w:rFonts w:ascii="Times New Roman" w:hAnsi="Times New Roman" w:eastAsia="宋体"/>
          <w:b/>
          <w:bCs/>
          <w:color w:val="000000" w:themeColor="text1"/>
          <w:sz w:val="24"/>
          <w14:textFill>
            <w14:solidFill>
              <w14:schemeClr w14:val="tx1"/>
            </w14:solidFill>
          </w14:textFill>
        </w:rPr>
        <w:t>生产工况及</w:t>
      </w:r>
      <w:r>
        <w:rPr>
          <w:rFonts w:hint="eastAsia" w:ascii="Times New Roman" w:hAnsi="Times New Roman" w:eastAsia="宋体"/>
          <w:b/>
          <w:bCs/>
          <w:color w:val="000000" w:themeColor="text1"/>
          <w:sz w:val="24"/>
          <w14:textFill>
            <w14:solidFill>
              <w14:schemeClr w14:val="tx1"/>
            </w14:solidFill>
          </w14:textFill>
        </w:rPr>
        <w:t>监测数据</w:t>
      </w:r>
      <w:r>
        <w:rPr>
          <w:rFonts w:hint="eastAsia" w:ascii="Times New Roman" w:hAnsi="Times New Roman" w:eastAsia="宋体"/>
          <w:b/>
          <w:bCs/>
          <w:color w:val="000000" w:themeColor="text1"/>
          <w:sz w:val="24"/>
          <w:lang w:val="en-US" w:eastAsia="zh-CN"/>
          <w14:textFill>
            <w14:solidFill>
              <w14:schemeClr w14:val="tx1"/>
            </w14:solidFill>
          </w14:textFill>
        </w:rPr>
        <w:t xml:space="preserve">  </w:t>
      </w:r>
      <w:r>
        <w:rPr>
          <w:rFonts w:hint="eastAsia" w:ascii="Times New Roman" w:hAnsi="Times New Roman" w:eastAsia="宋体"/>
          <w:b/>
          <w:bCs/>
          <w:color w:val="000000" w:themeColor="text1"/>
          <w:sz w:val="24"/>
          <w14:textFill>
            <w14:solidFill>
              <w14:schemeClr w14:val="tx1"/>
            </w14:solidFill>
          </w14:textFill>
        </w:rPr>
        <w:t>得出以上结论</w:t>
      </w:r>
      <w:r>
        <w:rPr>
          <w:rFonts w:ascii="Times New Roman" w:hAnsi="Times New Roman" w:eastAsia="宋体"/>
          <w:b/>
          <w:bCs/>
          <w:color w:val="000000" w:themeColor="text1"/>
          <w:sz w:val="24"/>
          <w14:textFill>
            <w14:solidFill>
              <w14:schemeClr w14:val="tx1"/>
            </w14:solidFill>
          </w14:textFill>
        </w:rPr>
        <w:t>。</w:t>
      </w:r>
    </w:p>
    <w:p>
      <w:pPr>
        <w:adjustRightInd w:val="0"/>
        <w:snapToGrid w:val="0"/>
        <w:spacing w:beforeLines="50" w:line="360" w:lineRule="auto"/>
        <w:rPr>
          <w:rFonts w:ascii="Times New Roman" w:hAnsi="Times New Roman" w:eastAsia="宋体"/>
          <w:b/>
          <w:color w:val="000000" w:themeColor="text1"/>
          <w:sz w:val="24"/>
          <w14:textFill>
            <w14:solidFill>
              <w14:schemeClr w14:val="tx1"/>
            </w14:solidFill>
          </w14:textFill>
        </w:rPr>
      </w:pPr>
      <w:r>
        <w:rPr>
          <w:rFonts w:hint="eastAsia" w:ascii="Times New Roman" w:hAnsi="Times New Roman" w:eastAsia="宋体"/>
          <w:b/>
          <w:color w:val="000000" w:themeColor="text1"/>
          <w:sz w:val="24"/>
          <w14:textFill>
            <w14:solidFill>
              <w14:schemeClr w14:val="tx1"/>
            </w14:solidFill>
          </w14:textFill>
        </w:rPr>
        <w:t>建议和要求：</w:t>
      </w:r>
    </w:p>
    <w:p>
      <w:pPr>
        <w:widowControl/>
        <w:numPr>
          <w:ilvl w:val="0"/>
          <w:numId w:val="2"/>
        </w:numPr>
        <w:spacing w:line="360" w:lineRule="auto"/>
        <w:ind w:firstLine="482"/>
        <w:rPr>
          <w:rFonts w:ascii="Times New Roman" w:hAnsi="Times New Roman" w:eastAsia="宋体"/>
          <w:bCs/>
          <w:color w:val="000000" w:themeColor="text1"/>
          <w:sz w:val="24"/>
          <w14:textFill>
            <w14:solidFill>
              <w14:schemeClr w14:val="tx1"/>
            </w14:solidFill>
          </w14:textFill>
        </w:rPr>
      </w:pPr>
      <w:r>
        <w:rPr>
          <w:rFonts w:hint="eastAsia" w:ascii="Times New Roman" w:hAnsi="Times New Roman" w:eastAsia="宋体"/>
          <w:bCs/>
          <w:color w:val="000000" w:themeColor="text1"/>
          <w:sz w:val="24"/>
          <w14:textFill>
            <w14:solidFill>
              <w14:schemeClr w14:val="tx1"/>
            </w14:solidFill>
          </w14:textFill>
        </w:rPr>
        <w:t>加强管理，强化企业职工自身的环保意识；</w:t>
      </w:r>
    </w:p>
    <w:p>
      <w:pPr>
        <w:numPr>
          <w:ilvl w:val="0"/>
          <w:numId w:val="2"/>
        </w:numPr>
        <w:spacing w:line="360" w:lineRule="auto"/>
        <w:ind w:firstLine="482"/>
        <w:rPr>
          <w:rFonts w:ascii="Times New Roman" w:hAnsi="Times New Roman" w:eastAsia="宋体"/>
          <w:bCs/>
          <w:color w:val="000000" w:themeColor="text1"/>
          <w:sz w:val="24"/>
          <w14:textFill>
            <w14:solidFill>
              <w14:schemeClr w14:val="tx1"/>
            </w14:solidFill>
          </w14:textFill>
        </w:rPr>
      </w:pPr>
      <w:r>
        <w:rPr>
          <w:rFonts w:hint="eastAsia" w:ascii="Times New Roman" w:hAnsi="Times New Roman" w:eastAsia="宋体"/>
          <w:bCs/>
          <w:color w:val="000000" w:themeColor="text1"/>
          <w:sz w:val="24"/>
          <w14:textFill>
            <w14:solidFill>
              <w14:schemeClr w14:val="tx1"/>
            </w14:solidFill>
          </w14:textFill>
        </w:rPr>
        <w:t>加强生产设施和污染防治设施运行保养检修，确保污染物达标排放；</w:t>
      </w:r>
    </w:p>
    <w:p>
      <w:pPr>
        <w:numPr>
          <w:ilvl w:val="0"/>
          <w:numId w:val="2"/>
        </w:numPr>
        <w:spacing w:line="360" w:lineRule="auto"/>
        <w:ind w:firstLine="482"/>
        <w:rPr>
          <w:rFonts w:ascii="Times New Roman" w:hAnsi="Times New Roman" w:eastAsia="宋体"/>
          <w:color w:val="000000" w:themeColor="text1"/>
          <w:sz w:val="24"/>
          <w14:textFill>
            <w14:solidFill>
              <w14:schemeClr w14:val="tx1"/>
            </w14:solidFill>
          </w14:textFill>
        </w:rPr>
      </w:pPr>
      <w:r>
        <w:rPr>
          <w:rFonts w:hint="eastAsia" w:ascii="Times New Roman" w:hAnsi="Times New Roman" w:eastAsia="宋体"/>
          <w:bCs/>
          <w:color w:val="000000" w:themeColor="text1"/>
          <w:sz w:val="24"/>
          <w14:textFill>
            <w14:solidFill>
              <w14:schemeClr w14:val="tx1"/>
            </w14:solidFill>
          </w14:textFill>
        </w:rPr>
        <w:t>严格控制车间噪声，尽量避免夜间生产活动</w:t>
      </w:r>
      <w:r>
        <w:rPr>
          <w:rFonts w:hint="eastAsia" w:ascii="Times New Roman" w:hAnsi="Times New Roman" w:eastAsia="宋体"/>
          <w:color w:val="000000" w:themeColor="text1"/>
          <w:sz w:val="24"/>
          <w14:textFill>
            <w14:solidFill>
              <w14:schemeClr w14:val="tx1"/>
            </w14:solidFill>
          </w14:textFill>
        </w:rPr>
        <w:t>。</w:t>
      </w:r>
    </w:p>
    <w:p>
      <w:pPr>
        <w:pStyle w:val="66"/>
        <w:numPr>
          <w:ilvl w:val="0"/>
          <w:numId w:val="2"/>
        </w:numPr>
        <w:spacing w:line="360" w:lineRule="auto"/>
        <w:ind w:firstLineChars="0"/>
        <w:rPr>
          <w:rFonts w:hint="eastAsia" w:ascii="Times New Roman" w:hAnsi="Times New Roman" w:eastAsia="宋体"/>
          <w:color w:val="000000"/>
          <w:sz w:val="24"/>
        </w:rPr>
      </w:pPr>
      <w:r>
        <w:rPr>
          <w:rFonts w:ascii="Times New Roman" w:hAnsi="Times New Roman" w:eastAsia="宋体"/>
          <w:color w:val="000000"/>
          <w:sz w:val="24"/>
        </w:rPr>
        <w:t>加强对危废堆放场所的安全建设和后续管理、真正做防风、防雨、</w:t>
      </w:r>
      <w:r>
        <w:rPr>
          <w:rFonts w:hint="eastAsia" w:ascii="Times New Roman" w:hAnsi="Times New Roman" w:eastAsia="宋体"/>
          <w:color w:val="000000"/>
          <w:sz w:val="24"/>
        </w:rPr>
        <w:t xml:space="preserve">           </w:t>
      </w:r>
    </w:p>
    <w:p>
      <w:pPr>
        <w:spacing w:line="360" w:lineRule="auto"/>
        <w:rPr>
          <w:rFonts w:hint="default" w:ascii="Times New Roman" w:hAnsi="Times New Roman" w:eastAsia="宋体"/>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ascii="Times New Roman" w:hAnsi="Times New Roman" w:eastAsia="宋体"/>
          <w:color w:val="000000"/>
          <w:sz w:val="24"/>
        </w:rPr>
        <w:t>防雷电、防火、防渗漏。</w:t>
      </w:r>
      <w:bookmarkEnd w:id="242"/>
      <w:bookmarkEnd w:id="243"/>
      <w:bookmarkEnd w:id="244"/>
      <w:bookmarkEnd w:id="245"/>
    </w:p>
    <w:p>
      <w:pPr>
        <w:spacing w:after="0" w:afterLines="0"/>
        <w:rPr>
          <w:rFonts w:hint="default" w:ascii="Times New Roman" w:hAnsi="Times New Roman" w:eastAsia="宋体" w:cs="Times New Roman"/>
          <w:color w:val="auto"/>
          <w:highlight w:val="none"/>
        </w:rPr>
      </w:pPr>
    </w:p>
    <w:sectPr>
      <w:headerReference r:id="rId8" w:type="default"/>
      <w:footerReference r:id="rId9" w:type="default"/>
      <w:pgSz w:w="16838" w:h="11906" w:orient="landscape"/>
      <w:pgMar w:top="1378" w:right="1440" w:bottom="1797" w:left="1440" w:header="851" w:footer="992" w:gutter="0"/>
      <w:pgBorders>
        <w:top w:val="none" w:sz="0" w:space="0"/>
        <w:left w:val="none" w:sz="0" w:space="0"/>
        <w:bottom w:val="none" w:sz="0" w:space="0"/>
        <w:right w:val="none" w:sz="0" w:space="0"/>
      </w:pgBorders>
      <w:pgNumType w:fmt="decimal"/>
      <w:cols w:space="72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汉鼎简书宋">
    <w:altName w:val="宋体"/>
    <w:panose1 w:val="00000000000000000000"/>
    <w:charset w:val="86"/>
    <w:family w:val="modern"/>
    <w:pitch w:val="default"/>
    <w:sig w:usb0="00000000" w:usb1="00000000" w:usb2="0000001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after="0" w:afterLines="0"/>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3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p>
                      </w:txbxContent>
                    </wps:txbx>
                    <wps:bodyPr wrap="none" lIns="0" tIns="0" rIns="0" bIns="0" upright="0">
                      <a:spAutoFit/>
                    </wps:bodyPr>
                  </wps:wsp>
                </a:graphicData>
              </a:graphic>
            </wp:anchor>
          </w:drawing>
        </mc:Choice>
        <mc:Fallback>
          <w:pict>
            <v:shape id="文本框37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CggLxDaAQAAswMAAA4AAAAAAAAAAQAg&#10;AAAAHgEAAGRycy9lMm9Eb2MueG1sUEsFBgAAAAAGAAYAWQEAAGo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3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sz w:val="18"/>
                            </w:rPr>
                          </w:pPr>
                        </w:p>
                      </w:txbxContent>
                    </wps:txbx>
                    <wps:bodyPr wrap="none" lIns="0" tIns="0" rIns="0" bIns="0" upright="0">
                      <a:spAutoFit/>
                    </wps:bodyPr>
                  </wps:wsp>
                </a:graphicData>
              </a:graphic>
            </wp:anchor>
          </w:drawing>
        </mc:Choice>
        <mc:Fallback>
          <w:pict>
            <v:shape id="文本框37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LfD1vTaAQAAswMAAA4AAAAAAAAAAQAg&#10;AAAAHgEAAGRycy9lMm9Eb2MueG1sUEsFBgAAAAAGAAYAWQEAAGo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after="0" w:afterLines="0"/>
      <w:rPr>
        <w:rFonts w:hint="eastAsia" w:ascii="宋体" w:hAnsi="宋体" w:eastAsia="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hint="default"/>
        <w:lang w:val="en-US"/>
      </w:rPr>
    </w:pPr>
    <w:r>
      <w:rPr>
        <w:rFonts w:hint="eastAsia"/>
        <w:lang w:val="en-US" w:eastAsia="zh-CN"/>
      </w:rPr>
      <w:t>苏州市格范五金塑胶工业有限公司充电接插组件制造技术改造项目第三阶段</w:t>
    </w:r>
    <w:r>
      <w:rPr>
        <w:rFonts w:hint="default"/>
        <w:lang w:val="en-US" w:eastAsia="zh-CN"/>
      </w:rPr>
      <w:t>竣工环境保护验收监测报告</w:t>
    </w:r>
    <w:r>
      <w:rPr>
        <w:rFonts w:hint="eastAsia"/>
        <w:lang w:val="en-US" w:eastAsia="zh-CN"/>
      </w:rPr>
      <w:t>书</w:t>
    </w:r>
  </w:p>
  <w:p>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hint="default"/>
        <w:lang w:val="en-US"/>
      </w:rPr>
    </w:pPr>
    <w:r>
      <w:rPr>
        <w:rFonts w:hint="eastAsia"/>
        <w:lang w:val="en-US" w:eastAsia="zh-CN"/>
      </w:rPr>
      <w:t>苏州市格范五金塑胶工业有限公司充电接插组件制造技术改造项目第三阶段</w:t>
    </w:r>
    <w:r>
      <w:rPr>
        <w:rFonts w:hint="default"/>
        <w:lang w:val="en-US" w:eastAsia="zh-CN"/>
      </w:rPr>
      <w:t>竣工环境保护验收监测报告</w:t>
    </w:r>
    <w:r>
      <w:rPr>
        <w:rFonts w:hint="eastAsia"/>
        <w:lang w:val="en-US" w:eastAsia="zh-CN"/>
      </w:rPr>
      <w:t>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74032"/>
    <w:multiLevelType w:val="singleLevel"/>
    <w:tmpl w:val="DDC74032"/>
    <w:lvl w:ilvl="0" w:tentative="0">
      <w:start w:val="1"/>
      <w:numFmt w:val="decimal"/>
      <w:suff w:val="nothing"/>
      <w:lvlText w:val="%1、"/>
      <w:lvlJc w:val="left"/>
    </w:lvl>
  </w:abstractNum>
  <w:abstractNum w:abstractNumId="1">
    <w:nsid w:val="5817492D"/>
    <w:multiLevelType w:val="singleLevel"/>
    <w:tmpl w:val="5817492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6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4MTgxZWM0MzIxOWU4NDk1NWE3ZDNiNzAxZTM5MzEifQ=="/>
  </w:docVars>
  <w:rsids>
    <w:rsidRoot w:val="00172A27"/>
    <w:rsid w:val="00021829"/>
    <w:rsid w:val="00037EEC"/>
    <w:rsid w:val="00074EAC"/>
    <w:rsid w:val="000D75F7"/>
    <w:rsid w:val="00154760"/>
    <w:rsid w:val="00172A27"/>
    <w:rsid w:val="001835AF"/>
    <w:rsid w:val="0019623D"/>
    <w:rsid w:val="001B1CB7"/>
    <w:rsid w:val="0024131B"/>
    <w:rsid w:val="002D7221"/>
    <w:rsid w:val="002F1553"/>
    <w:rsid w:val="003A5EB5"/>
    <w:rsid w:val="00453A90"/>
    <w:rsid w:val="0047494D"/>
    <w:rsid w:val="00527DA5"/>
    <w:rsid w:val="005B57BC"/>
    <w:rsid w:val="006259D6"/>
    <w:rsid w:val="006A6682"/>
    <w:rsid w:val="00731242"/>
    <w:rsid w:val="007858BF"/>
    <w:rsid w:val="007A5A42"/>
    <w:rsid w:val="007A637E"/>
    <w:rsid w:val="007D770C"/>
    <w:rsid w:val="007F2AC9"/>
    <w:rsid w:val="0084165C"/>
    <w:rsid w:val="008477EB"/>
    <w:rsid w:val="008B0A24"/>
    <w:rsid w:val="00940DDF"/>
    <w:rsid w:val="00956D9B"/>
    <w:rsid w:val="009C6035"/>
    <w:rsid w:val="009D7E24"/>
    <w:rsid w:val="00A14795"/>
    <w:rsid w:val="00A31BB2"/>
    <w:rsid w:val="00A5017D"/>
    <w:rsid w:val="00A539F5"/>
    <w:rsid w:val="00A74C10"/>
    <w:rsid w:val="00A759E3"/>
    <w:rsid w:val="00A93AD0"/>
    <w:rsid w:val="00AA0860"/>
    <w:rsid w:val="00AB6168"/>
    <w:rsid w:val="00AD5278"/>
    <w:rsid w:val="00AE09D8"/>
    <w:rsid w:val="00B53179"/>
    <w:rsid w:val="00BE22B6"/>
    <w:rsid w:val="00C5776E"/>
    <w:rsid w:val="00CC3815"/>
    <w:rsid w:val="00D17125"/>
    <w:rsid w:val="00D668AA"/>
    <w:rsid w:val="00D95012"/>
    <w:rsid w:val="00E07892"/>
    <w:rsid w:val="00E3416E"/>
    <w:rsid w:val="00E533FE"/>
    <w:rsid w:val="00F06A8B"/>
    <w:rsid w:val="00F104CA"/>
    <w:rsid w:val="00F2340B"/>
    <w:rsid w:val="01011108"/>
    <w:rsid w:val="010215F6"/>
    <w:rsid w:val="01063079"/>
    <w:rsid w:val="01083D4B"/>
    <w:rsid w:val="010A6C13"/>
    <w:rsid w:val="012364EA"/>
    <w:rsid w:val="012604FD"/>
    <w:rsid w:val="01292BB3"/>
    <w:rsid w:val="01310B49"/>
    <w:rsid w:val="0135380F"/>
    <w:rsid w:val="013B0CAD"/>
    <w:rsid w:val="013F1684"/>
    <w:rsid w:val="013F5C11"/>
    <w:rsid w:val="013F778A"/>
    <w:rsid w:val="014211FC"/>
    <w:rsid w:val="01440BAE"/>
    <w:rsid w:val="01445464"/>
    <w:rsid w:val="01473687"/>
    <w:rsid w:val="014B3F7E"/>
    <w:rsid w:val="01561248"/>
    <w:rsid w:val="01565F91"/>
    <w:rsid w:val="015C63DD"/>
    <w:rsid w:val="015E7E8E"/>
    <w:rsid w:val="016171A4"/>
    <w:rsid w:val="01624262"/>
    <w:rsid w:val="01642D8A"/>
    <w:rsid w:val="016728D5"/>
    <w:rsid w:val="016A680F"/>
    <w:rsid w:val="016F26CA"/>
    <w:rsid w:val="017007BC"/>
    <w:rsid w:val="01772ECE"/>
    <w:rsid w:val="017E0A4F"/>
    <w:rsid w:val="018059DF"/>
    <w:rsid w:val="01810E62"/>
    <w:rsid w:val="0181639D"/>
    <w:rsid w:val="018B25D3"/>
    <w:rsid w:val="018D16B7"/>
    <w:rsid w:val="01BC78F4"/>
    <w:rsid w:val="01C352C3"/>
    <w:rsid w:val="01C71A41"/>
    <w:rsid w:val="01CD5377"/>
    <w:rsid w:val="01CE109B"/>
    <w:rsid w:val="01D20354"/>
    <w:rsid w:val="01D46057"/>
    <w:rsid w:val="01DB12D2"/>
    <w:rsid w:val="01DD2E1B"/>
    <w:rsid w:val="01E52761"/>
    <w:rsid w:val="01ED7CEE"/>
    <w:rsid w:val="01F001EC"/>
    <w:rsid w:val="01F151B6"/>
    <w:rsid w:val="01F32378"/>
    <w:rsid w:val="01F62910"/>
    <w:rsid w:val="01F96A97"/>
    <w:rsid w:val="01FC0DF2"/>
    <w:rsid w:val="01FD7CFB"/>
    <w:rsid w:val="01FE27CF"/>
    <w:rsid w:val="01FF43C6"/>
    <w:rsid w:val="020B302E"/>
    <w:rsid w:val="020E220E"/>
    <w:rsid w:val="02101519"/>
    <w:rsid w:val="02140C77"/>
    <w:rsid w:val="02145E2F"/>
    <w:rsid w:val="02174E2E"/>
    <w:rsid w:val="02182FB7"/>
    <w:rsid w:val="021A7E33"/>
    <w:rsid w:val="021E546C"/>
    <w:rsid w:val="02223C48"/>
    <w:rsid w:val="02233D9E"/>
    <w:rsid w:val="022B2A82"/>
    <w:rsid w:val="022D338D"/>
    <w:rsid w:val="022E199E"/>
    <w:rsid w:val="02314844"/>
    <w:rsid w:val="023C1706"/>
    <w:rsid w:val="024208F3"/>
    <w:rsid w:val="02455F41"/>
    <w:rsid w:val="02470C7D"/>
    <w:rsid w:val="02481379"/>
    <w:rsid w:val="024B3CEB"/>
    <w:rsid w:val="024C1809"/>
    <w:rsid w:val="025142EB"/>
    <w:rsid w:val="02531218"/>
    <w:rsid w:val="0259124A"/>
    <w:rsid w:val="02611E00"/>
    <w:rsid w:val="02696960"/>
    <w:rsid w:val="026B4AFD"/>
    <w:rsid w:val="026B552F"/>
    <w:rsid w:val="02707C25"/>
    <w:rsid w:val="02721622"/>
    <w:rsid w:val="02753A02"/>
    <w:rsid w:val="027842A5"/>
    <w:rsid w:val="027B4833"/>
    <w:rsid w:val="02876455"/>
    <w:rsid w:val="028A7F3A"/>
    <w:rsid w:val="028D66C1"/>
    <w:rsid w:val="029B3CCE"/>
    <w:rsid w:val="029E7AFD"/>
    <w:rsid w:val="02A35E75"/>
    <w:rsid w:val="02A46942"/>
    <w:rsid w:val="02A6732B"/>
    <w:rsid w:val="02AB6B2B"/>
    <w:rsid w:val="02B247FC"/>
    <w:rsid w:val="02B94A93"/>
    <w:rsid w:val="02BA0987"/>
    <w:rsid w:val="02BC20CA"/>
    <w:rsid w:val="02BF74B0"/>
    <w:rsid w:val="02C07963"/>
    <w:rsid w:val="02C20A40"/>
    <w:rsid w:val="02C65FC1"/>
    <w:rsid w:val="02D45F20"/>
    <w:rsid w:val="02D75FC8"/>
    <w:rsid w:val="02DA7EEB"/>
    <w:rsid w:val="02DD27E6"/>
    <w:rsid w:val="02E3651E"/>
    <w:rsid w:val="02F36B0E"/>
    <w:rsid w:val="02F85EF1"/>
    <w:rsid w:val="02F9361A"/>
    <w:rsid w:val="02FC38C5"/>
    <w:rsid w:val="02FE498E"/>
    <w:rsid w:val="02FF711B"/>
    <w:rsid w:val="02FF738C"/>
    <w:rsid w:val="03015E0A"/>
    <w:rsid w:val="030F77EA"/>
    <w:rsid w:val="03185B11"/>
    <w:rsid w:val="031C2854"/>
    <w:rsid w:val="031C7377"/>
    <w:rsid w:val="031C7C10"/>
    <w:rsid w:val="03223705"/>
    <w:rsid w:val="032C2439"/>
    <w:rsid w:val="032E7261"/>
    <w:rsid w:val="032E7A7E"/>
    <w:rsid w:val="032F183F"/>
    <w:rsid w:val="03355C70"/>
    <w:rsid w:val="03396443"/>
    <w:rsid w:val="033A3F72"/>
    <w:rsid w:val="033F2F49"/>
    <w:rsid w:val="0342435A"/>
    <w:rsid w:val="03430247"/>
    <w:rsid w:val="034B5C10"/>
    <w:rsid w:val="034C47C1"/>
    <w:rsid w:val="034F7A97"/>
    <w:rsid w:val="03500880"/>
    <w:rsid w:val="0355459B"/>
    <w:rsid w:val="03567D07"/>
    <w:rsid w:val="035C5B1D"/>
    <w:rsid w:val="035E6FEE"/>
    <w:rsid w:val="036A1853"/>
    <w:rsid w:val="036B56EA"/>
    <w:rsid w:val="036E2B31"/>
    <w:rsid w:val="036F5821"/>
    <w:rsid w:val="03702CEB"/>
    <w:rsid w:val="03705B09"/>
    <w:rsid w:val="037E6892"/>
    <w:rsid w:val="037F64AE"/>
    <w:rsid w:val="03850C2B"/>
    <w:rsid w:val="0385347A"/>
    <w:rsid w:val="03863AD8"/>
    <w:rsid w:val="03902B83"/>
    <w:rsid w:val="03965FFB"/>
    <w:rsid w:val="03982EBE"/>
    <w:rsid w:val="03990A3E"/>
    <w:rsid w:val="039A68D0"/>
    <w:rsid w:val="03A03F73"/>
    <w:rsid w:val="03A42D28"/>
    <w:rsid w:val="03A44F35"/>
    <w:rsid w:val="03AD2FDA"/>
    <w:rsid w:val="03AF6CA2"/>
    <w:rsid w:val="03B016BC"/>
    <w:rsid w:val="03B57957"/>
    <w:rsid w:val="03BF02EE"/>
    <w:rsid w:val="03C10A5B"/>
    <w:rsid w:val="03C51571"/>
    <w:rsid w:val="03CA4DDF"/>
    <w:rsid w:val="03D94BE0"/>
    <w:rsid w:val="03DE022B"/>
    <w:rsid w:val="03DE2F87"/>
    <w:rsid w:val="03E038C6"/>
    <w:rsid w:val="03E814FA"/>
    <w:rsid w:val="03EA11A2"/>
    <w:rsid w:val="03EF5236"/>
    <w:rsid w:val="03F10901"/>
    <w:rsid w:val="040501C2"/>
    <w:rsid w:val="0406172B"/>
    <w:rsid w:val="04114066"/>
    <w:rsid w:val="04163046"/>
    <w:rsid w:val="04164D2E"/>
    <w:rsid w:val="041C02DE"/>
    <w:rsid w:val="04231848"/>
    <w:rsid w:val="04245715"/>
    <w:rsid w:val="04335EFE"/>
    <w:rsid w:val="04345E78"/>
    <w:rsid w:val="0434788F"/>
    <w:rsid w:val="04387BD3"/>
    <w:rsid w:val="04397FCC"/>
    <w:rsid w:val="043E0C39"/>
    <w:rsid w:val="04413C5B"/>
    <w:rsid w:val="044449A6"/>
    <w:rsid w:val="04451C0E"/>
    <w:rsid w:val="0453252D"/>
    <w:rsid w:val="04583923"/>
    <w:rsid w:val="046310DE"/>
    <w:rsid w:val="04662FE2"/>
    <w:rsid w:val="047543EE"/>
    <w:rsid w:val="04766FF4"/>
    <w:rsid w:val="0478788E"/>
    <w:rsid w:val="047A35EE"/>
    <w:rsid w:val="047B682E"/>
    <w:rsid w:val="047B7549"/>
    <w:rsid w:val="04842343"/>
    <w:rsid w:val="048A6BFB"/>
    <w:rsid w:val="048C0432"/>
    <w:rsid w:val="048F54B0"/>
    <w:rsid w:val="04903E1A"/>
    <w:rsid w:val="04923AC7"/>
    <w:rsid w:val="04985D57"/>
    <w:rsid w:val="049A5FCD"/>
    <w:rsid w:val="049B0688"/>
    <w:rsid w:val="049D0BD6"/>
    <w:rsid w:val="049F1585"/>
    <w:rsid w:val="04A32248"/>
    <w:rsid w:val="04A73782"/>
    <w:rsid w:val="04AE13C6"/>
    <w:rsid w:val="04AF0077"/>
    <w:rsid w:val="04B51CE7"/>
    <w:rsid w:val="04B6115B"/>
    <w:rsid w:val="04BB0A66"/>
    <w:rsid w:val="04C73EAF"/>
    <w:rsid w:val="04C91856"/>
    <w:rsid w:val="04D16EF1"/>
    <w:rsid w:val="04D72CF8"/>
    <w:rsid w:val="04E00B71"/>
    <w:rsid w:val="04FB13DA"/>
    <w:rsid w:val="04FC0D8B"/>
    <w:rsid w:val="04FF771C"/>
    <w:rsid w:val="05002719"/>
    <w:rsid w:val="050367CD"/>
    <w:rsid w:val="050469CD"/>
    <w:rsid w:val="05063CAF"/>
    <w:rsid w:val="0509632F"/>
    <w:rsid w:val="050F1A69"/>
    <w:rsid w:val="05152968"/>
    <w:rsid w:val="0516042D"/>
    <w:rsid w:val="05160C98"/>
    <w:rsid w:val="051A307B"/>
    <w:rsid w:val="051A46F4"/>
    <w:rsid w:val="051E7521"/>
    <w:rsid w:val="052138D2"/>
    <w:rsid w:val="0521456C"/>
    <w:rsid w:val="05237281"/>
    <w:rsid w:val="05247891"/>
    <w:rsid w:val="05294BF4"/>
    <w:rsid w:val="052B1EC2"/>
    <w:rsid w:val="052E6C76"/>
    <w:rsid w:val="053132CD"/>
    <w:rsid w:val="05332542"/>
    <w:rsid w:val="053E0E68"/>
    <w:rsid w:val="053E56C8"/>
    <w:rsid w:val="05441AE3"/>
    <w:rsid w:val="0545296D"/>
    <w:rsid w:val="05473D1B"/>
    <w:rsid w:val="054A6CE6"/>
    <w:rsid w:val="05527853"/>
    <w:rsid w:val="05533DC2"/>
    <w:rsid w:val="0555316B"/>
    <w:rsid w:val="05556AF0"/>
    <w:rsid w:val="055A2E96"/>
    <w:rsid w:val="055D5727"/>
    <w:rsid w:val="055F12B5"/>
    <w:rsid w:val="056405AB"/>
    <w:rsid w:val="056456DE"/>
    <w:rsid w:val="05670C14"/>
    <w:rsid w:val="057047D6"/>
    <w:rsid w:val="05730254"/>
    <w:rsid w:val="05746D41"/>
    <w:rsid w:val="057601AA"/>
    <w:rsid w:val="057668FE"/>
    <w:rsid w:val="057E7D4A"/>
    <w:rsid w:val="05835C09"/>
    <w:rsid w:val="0584180D"/>
    <w:rsid w:val="05852775"/>
    <w:rsid w:val="058A1497"/>
    <w:rsid w:val="058A3863"/>
    <w:rsid w:val="058B19E7"/>
    <w:rsid w:val="058E2324"/>
    <w:rsid w:val="05930A66"/>
    <w:rsid w:val="05974DDF"/>
    <w:rsid w:val="05982FC5"/>
    <w:rsid w:val="059A39D2"/>
    <w:rsid w:val="059B1BD7"/>
    <w:rsid w:val="05A4018F"/>
    <w:rsid w:val="05AA1D7A"/>
    <w:rsid w:val="05AD7547"/>
    <w:rsid w:val="05B22E70"/>
    <w:rsid w:val="05B40125"/>
    <w:rsid w:val="05B7020E"/>
    <w:rsid w:val="05B84996"/>
    <w:rsid w:val="05C63E93"/>
    <w:rsid w:val="05C908BB"/>
    <w:rsid w:val="05CD667B"/>
    <w:rsid w:val="05D06DB9"/>
    <w:rsid w:val="05D163DD"/>
    <w:rsid w:val="05D539CC"/>
    <w:rsid w:val="05D54D85"/>
    <w:rsid w:val="05D64F42"/>
    <w:rsid w:val="05E01736"/>
    <w:rsid w:val="05E54425"/>
    <w:rsid w:val="05E70C6E"/>
    <w:rsid w:val="05E80D06"/>
    <w:rsid w:val="05E83A1E"/>
    <w:rsid w:val="05EF38FB"/>
    <w:rsid w:val="05F52F1E"/>
    <w:rsid w:val="05F90745"/>
    <w:rsid w:val="05FB62F4"/>
    <w:rsid w:val="06007ACD"/>
    <w:rsid w:val="060313F7"/>
    <w:rsid w:val="06077C40"/>
    <w:rsid w:val="060C40E8"/>
    <w:rsid w:val="061169F8"/>
    <w:rsid w:val="061B6C3E"/>
    <w:rsid w:val="06272CA7"/>
    <w:rsid w:val="062A3068"/>
    <w:rsid w:val="062D6DB2"/>
    <w:rsid w:val="063059F5"/>
    <w:rsid w:val="0632223B"/>
    <w:rsid w:val="06352F43"/>
    <w:rsid w:val="063816D2"/>
    <w:rsid w:val="063838CE"/>
    <w:rsid w:val="063B26DE"/>
    <w:rsid w:val="063E2417"/>
    <w:rsid w:val="06422A26"/>
    <w:rsid w:val="06455287"/>
    <w:rsid w:val="06467247"/>
    <w:rsid w:val="06551F60"/>
    <w:rsid w:val="065523D0"/>
    <w:rsid w:val="06566616"/>
    <w:rsid w:val="06567E95"/>
    <w:rsid w:val="065A2348"/>
    <w:rsid w:val="065C43DB"/>
    <w:rsid w:val="065F366A"/>
    <w:rsid w:val="065F4761"/>
    <w:rsid w:val="06605300"/>
    <w:rsid w:val="06637085"/>
    <w:rsid w:val="06640892"/>
    <w:rsid w:val="06651B05"/>
    <w:rsid w:val="06663F39"/>
    <w:rsid w:val="066823DF"/>
    <w:rsid w:val="066C383C"/>
    <w:rsid w:val="066F6411"/>
    <w:rsid w:val="067650F8"/>
    <w:rsid w:val="067E52A2"/>
    <w:rsid w:val="067F25CB"/>
    <w:rsid w:val="067F6CC3"/>
    <w:rsid w:val="067F7B25"/>
    <w:rsid w:val="0682588D"/>
    <w:rsid w:val="06841EA0"/>
    <w:rsid w:val="06884D4C"/>
    <w:rsid w:val="068F28F2"/>
    <w:rsid w:val="06905AF1"/>
    <w:rsid w:val="06943E83"/>
    <w:rsid w:val="069B184C"/>
    <w:rsid w:val="069D71D2"/>
    <w:rsid w:val="069E6CD5"/>
    <w:rsid w:val="06A0584D"/>
    <w:rsid w:val="06A2113C"/>
    <w:rsid w:val="06A8239E"/>
    <w:rsid w:val="06B14548"/>
    <w:rsid w:val="06B544FF"/>
    <w:rsid w:val="06BF3157"/>
    <w:rsid w:val="06C9146C"/>
    <w:rsid w:val="06CB5D86"/>
    <w:rsid w:val="06CD12AE"/>
    <w:rsid w:val="06CF44A0"/>
    <w:rsid w:val="06D20DE2"/>
    <w:rsid w:val="06D27A84"/>
    <w:rsid w:val="06D31F2B"/>
    <w:rsid w:val="06D41A57"/>
    <w:rsid w:val="06D56E8D"/>
    <w:rsid w:val="06D65407"/>
    <w:rsid w:val="06D82BA3"/>
    <w:rsid w:val="06DD7D3A"/>
    <w:rsid w:val="06DE08F3"/>
    <w:rsid w:val="06E1247C"/>
    <w:rsid w:val="06E5693E"/>
    <w:rsid w:val="06E602D5"/>
    <w:rsid w:val="06E92746"/>
    <w:rsid w:val="06EB2A24"/>
    <w:rsid w:val="06F3555C"/>
    <w:rsid w:val="06F4167C"/>
    <w:rsid w:val="06F67B60"/>
    <w:rsid w:val="06FE26A1"/>
    <w:rsid w:val="06FE50C8"/>
    <w:rsid w:val="06FE7F0E"/>
    <w:rsid w:val="06FF7F4A"/>
    <w:rsid w:val="07006148"/>
    <w:rsid w:val="07074695"/>
    <w:rsid w:val="07083917"/>
    <w:rsid w:val="07084797"/>
    <w:rsid w:val="070D3BF7"/>
    <w:rsid w:val="071726FD"/>
    <w:rsid w:val="071F0AEE"/>
    <w:rsid w:val="0723698E"/>
    <w:rsid w:val="07246283"/>
    <w:rsid w:val="07296FCC"/>
    <w:rsid w:val="072D6D71"/>
    <w:rsid w:val="072F63D8"/>
    <w:rsid w:val="07310E93"/>
    <w:rsid w:val="0738418B"/>
    <w:rsid w:val="07471C9F"/>
    <w:rsid w:val="074B4FAD"/>
    <w:rsid w:val="074C04C2"/>
    <w:rsid w:val="075262A8"/>
    <w:rsid w:val="075322B6"/>
    <w:rsid w:val="07566BC7"/>
    <w:rsid w:val="0758692D"/>
    <w:rsid w:val="0761283D"/>
    <w:rsid w:val="07685B6D"/>
    <w:rsid w:val="07691E26"/>
    <w:rsid w:val="07720DD3"/>
    <w:rsid w:val="077A4495"/>
    <w:rsid w:val="07804049"/>
    <w:rsid w:val="07823729"/>
    <w:rsid w:val="078347F4"/>
    <w:rsid w:val="079179C2"/>
    <w:rsid w:val="079479D4"/>
    <w:rsid w:val="07953228"/>
    <w:rsid w:val="07960E89"/>
    <w:rsid w:val="07994DAD"/>
    <w:rsid w:val="079A13F6"/>
    <w:rsid w:val="079A416F"/>
    <w:rsid w:val="07A11E9F"/>
    <w:rsid w:val="07A2548F"/>
    <w:rsid w:val="07A255CC"/>
    <w:rsid w:val="07A27F84"/>
    <w:rsid w:val="07A4691D"/>
    <w:rsid w:val="07A75447"/>
    <w:rsid w:val="07AC70CB"/>
    <w:rsid w:val="07AD6A7C"/>
    <w:rsid w:val="07B169DA"/>
    <w:rsid w:val="07B4287F"/>
    <w:rsid w:val="07B55DB0"/>
    <w:rsid w:val="07B5751C"/>
    <w:rsid w:val="07B95172"/>
    <w:rsid w:val="07BA3F6A"/>
    <w:rsid w:val="07BC7998"/>
    <w:rsid w:val="07C57727"/>
    <w:rsid w:val="07C61BE8"/>
    <w:rsid w:val="07C81ABB"/>
    <w:rsid w:val="07D6596E"/>
    <w:rsid w:val="07DE235F"/>
    <w:rsid w:val="07E01DDE"/>
    <w:rsid w:val="07E75110"/>
    <w:rsid w:val="07E82E5F"/>
    <w:rsid w:val="07EC41AF"/>
    <w:rsid w:val="07EF3006"/>
    <w:rsid w:val="07F0797A"/>
    <w:rsid w:val="07F157A6"/>
    <w:rsid w:val="07F51408"/>
    <w:rsid w:val="07F5410F"/>
    <w:rsid w:val="07F633F6"/>
    <w:rsid w:val="07F64B47"/>
    <w:rsid w:val="07FD0090"/>
    <w:rsid w:val="081A24C3"/>
    <w:rsid w:val="08225B60"/>
    <w:rsid w:val="082B6ADA"/>
    <w:rsid w:val="08372B36"/>
    <w:rsid w:val="0838270B"/>
    <w:rsid w:val="083D5B11"/>
    <w:rsid w:val="08436143"/>
    <w:rsid w:val="08445CA8"/>
    <w:rsid w:val="0845074F"/>
    <w:rsid w:val="084620AF"/>
    <w:rsid w:val="0850138B"/>
    <w:rsid w:val="085E06F9"/>
    <w:rsid w:val="085F1570"/>
    <w:rsid w:val="085F3E24"/>
    <w:rsid w:val="08661158"/>
    <w:rsid w:val="086648EB"/>
    <w:rsid w:val="086730C9"/>
    <w:rsid w:val="08675190"/>
    <w:rsid w:val="086A6FDE"/>
    <w:rsid w:val="086B7CE8"/>
    <w:rsid w:val="086D63F0"/>
    <w:rsid w:val="087D3914"/>
    <w:rsid w:val="087E4787"/>
    <w:rsid w:val="087F791E"/>
    <w:rsid w:val="08832A00"/>
    <w:rsid w:val="089001DB"/>
    <w:rsid w:val="08967109"/>
    <w:rsid w:val="08A91AB3"/>
    <w:rsid w:val="08B715E0"/>
    <w:rsid w:val="08B929DA"/>
    <w:rsid w:val="08C2131C"/>
    <w:rsid w:val="08C32D94"/>
    <w:rsid w:val="08C73B90"/>
    <w:rsid w:val="08C761B1"/>
    <w:rsid w:val="08C775BD"/>
    <w:rsid w:val="08CB288D"/>
    <w:rsid w:val="08CC2ECF"/>
    <w:rsid w:val="08D01896"/>
    <w:rsid w:val="08D91B1B"/>
    <w:rsid w:val="08E02F9A"/>
    <w:rsid w:val="08E14A80"/>
    <w:rsid w:val="08E254BF"/>
    <w:rsid w:val="08E436F7"/>
    <w:rsid w:val="08E54803"/>
    <w:rsid w:val="08E75353"/>
    <w:rsid w:val="08E7751D"/>
    <w:rsid w:val="08EA35E4"/>
    <w:rsid w:val="08EE59BA"/>
    <w:rsid w:val="08F41F71"/>
    <w:rsid w:val="08F64C75"/>
    <w:rsid w:val="08F94B17"/>
    <w:rsid w:val="09086B62"/>
    <w:rsid w:val="090E1B7C"/>
    <w:rsid w:val="091139C4"/>
    <w:rsid w:val="0914732A"/>
    <w:rsid w:val="091A5949"/>
    <w:rsid w:val="091B5C51"/>
    <w:rsid w:val="09217752"/>
    <w:rsid w:val="09220653"/>
    <w:rsid w:val="09297585"/>
    <w:rsid w:val="093805B2"/>
    <w:rsid w:val="09387FA0"/>
    <w:rsid w:val="093E2EC3"/>
    <w:rsid w:val="094508B0"/>
    <w:rsid w:val="094A30FA"/>
    <w:rsid w:val="094A3ECC"/>
    <w:rsid w:val="09566638"/>
    <w:rsid w:val="09590E06"/>
    <w:rsid w:val="09593593"/>
    <w:rsid w:val="095F4B9D"/>
    <w:rsid w:val="096162A3"/>
    <w:rsid w:val="096B3098"/>
    <w:rsid w:val="097117F3"/>
    <w:rsid w:val="09776B73"/>
    <w:rsid w:val="09851019"/>
    <w:rsid w:val="098655F0"/>
    <w:rsid w:val="098B7D6E"/>
    <w:rsid w:val="098C38A7"/>
    <w:rsid w:val="098F11BE"/>
    <w:rsid w:val="099418FE"/>
    <w:rsid w:val="099A64F6"/>
    <w:rsid w:val="099C54B1"/>
    <w:rsid w:val="099D3519"/>
    <w:rsid w:val="09A051B7"/>
    <w:rsid w:val="09A938B1"/>
    <w:rsid w:val="09AE5437"/>
    <w:rsid w:val="09AF78D4"/>
    <w:rsid w:val="09B139B7"/>
    <w:rsid w:val="09B84AE6"/>
    <w:rsid w:val="09BC0D1F"/>
    <w:rsid w:val="09BE1E3A"/>
    <w:rsid w:val="09C4769A"/>
    <w:rsid w:val="09C912D3"/>
    <w:rsid w:val="09D0238C"/>
    <w:rsid w:val="09DB4E0B"/>
    <w:rsid w:val="09DB57C1"/>
    <w:rsid w:val="09DE29A1"/>
    <w:rsid w:val="09E01AFA"/>
    <w:rsid w:val="09E51C8A"/>
    <w:rsid w:val="09E52973"/>
    <w:rsid w:val="09E70714"/>
    <w:rsid w:val="09F973C5"/>
    <w:rsid w:val="09F97C14"/>
    <w:rsid w:val="0A0106E6"/>
    <w:rsid w:val="0A016E3E"/>
    <w:rsid w:val="0A0333DF"/>
    <w:rsid w:val="0A0657A2"/>
    <w:rsid w:val="0A153B4A"/>
    <w:rsid w:val="0A1638A4"/>
    <w:rsid w:val="0A243906"/>
    <w:rsid w:val="0A2D6C60"/>
    <w:rsid w:val="0A2F3DF2"/>
    <w:rsid w:val="0A315D72"/>
    <w:rsid w:val="0A3438D4"/>
    <w:rsid w:val="0A3D21A9"/>
    <w:rsid w:val="0A427134"/>
    <w:rsid w:val="0A435EAF"/>
    <w:rsid w:val="0A4424AF"/>
    <w:rsid w:val="0A482589"/>
    <w:rsid w:val="0A49296A"/>
    <w:rsid w:val="0A4C2284"/>
    <w:rsid w:val="0A5607AA"/>
    <w:rsid w:val="0A5764CF"/>
    <w:rsid w:val="0A5D6ECE"/>
    <w:rsid w:val="0A601616"/>
    <w:rsid w:val="0A637B17"/>
    <w:rsid w:val="0A6453D2"/>
    <w:rsid w:val="0A6D7643"/>
    <w:rsid w:val="0A6E00E8"/>
    <w:rsid w:val="0A705B27"/>
    <w:rsid w:val="0A70646F"/>
    <w:rsid w:val="0A715AC4"/>
    <w:rsid w:val="0A73428B"/>
    <w:rsid w:val="0A766167"/>
    <w:rsid w:val="0A7E3D82"/>
    <w:rsid w:val="0A7F35A8"/>
    <w:rsid w:val="0A814E46"/>
    <w:rsid w:val="0A8D7E7F"/>
    <w:rsid w:val="0A925EDE"/>
    <w:rsid w:val="0A987268"/>
    <w:rsid w:val="0AA2598C"/>
    <w:rsid w:val="0AAB13A2"/>
    <w:rsid w:val="0AB001B2"/>
    <w:rsid w:val="0AB010A9"/>
    <w:rsid w:val="0AB56346"/>
    <w:rsid w:val="0AB859F2"/>
    <w:rsid w:val="0ABB5372"/>
    <w:rsid w:val="0AC26D27"/>
    <w:rsid w:val="0AC36DB5"/>
    <w:rsid w:val="0AC37D75"/>
    <w:rsid w:val="0ACD3682"/>
    <w:rsid w:val="0ACE39EA"/>
    <w:rsid w:val="0ACF4494"/>
    <w:rsid w:val="0ADA207F"/>
    <w:rsid w:val="0AE1654B"/>
    <w:rsid w:val="0AE26EE5"/>
    <w:rsid w:val="0AE42A6C"/>
    <w:rsid w:val="0AE63317"/>
    <w:rsid w:val="0AE709CF"/>
    <w:rsid w:val="0AED706E"/>
    <w:rsid w:val="0AEE3C60"/>
    <w:rsid w:val="0AF37A55"/>
    <w:rsid w:val="0AF66FC4"/>
    <w:rsid w:val="0B013905"/>
    <w:rsid w:val="0B0728BC"/>
    <w:rsid w:val="0B0E4267"/>
    <w:rsid w:val="0B175168"/>
    <w:rsid w:val="0B1E6EA1"/>
    <w:rsid w:val="0B2032FE"/>
    <w:rsid w:val="0B2179F8"/>
    <w:rsid w:val="0B222A95"/>
    <w:rsid w:val="0B2332DB"/>
    <w:rsid w:val="0B265C4F"/>
    <w:rsid w:val="0B282BF1"/>
    <w:rsid w:val="0B2E6EE8"/>
    <w:rsid w:val="0B331144"/>
    <w:rsid w:val="0B3534F7"/>
    <w:rsid w:val="0B39241B"/>
    <w:rsid w:val="0B475872"/>
    <w:rsid w:val="0B4860D4"/>
    <w:rsid w:val="0B492578"/>
    <w:rsid w:val="0B495E10"/>
    <w:rsid w:val="0B4A4253"/>
    <w:rsid w:val="0B4B013B"/>
    <w:rsid w:val="0B500CFB"/>
    <w:rsid w:val="0B504D2D"/>
    <w:rsid w:val="0B522498"/>
    <w:rsid w:val="0B563D40"/>
    <w:rsid w:val="0B5806C0"/>
    <w:rsid w:val="0B5853B0"/>
    <w:rsid w:val="0B5B4186"/>
    <w:rsid w:val="0B68371C"/>
    <w:rsid w:val="0B6B5C4A"/>
    <w:rsid w:val="0B765072"/>
    <w:rsid w:val="0B7E415E"/>
    <w:rsid w:val="0B844AC0"/>
    <w:rsid w:val="0B8C4649"/>
    <w:rsid w:val="0B9021CC"/>
    <w:rsid w:val="0B984939"/>
    <w:rsid w:val="0B9903C3"/>
    <w:rsid w:val="0B9C2CA9"/>
    <w:rsid w:val="0B9D5E5F"/>
    <w:rsid w:val="0B9E4C76"/>
    <w:rsid w:val="0B9E65B5"/>
    <w:rsid w:val="0B9F7C88"/>
    <w:rsid w:val="0BA95E83"/>
    <w:rsid w:val="0BAC6F6B"/>
    <w:rsid w:val="0BAF1238"/>
    <w:rsid w:val="0BB35167"/>
    <w:rsid w:val="0BB956CF"/>
    <w:rsid w:val="0BC22596"/>
    <w:rsid w:val="0BC658B7"/>
    <w:rsid w:val="0BC8402D"/>
    <w:rsid w:val="0BC957BD"/>
    <w:rsid w:val="0BCF438E"/>
    <w:rsid w:val="0BD7772D"/>
    <w:rsid w:val="0BE10DD5"/>
    <w:rsid w:val="0BEA7D6D"/>
    <w:rsid w:val="0BF242E3"/>
    <w:rsid w:val="0BF823BC"/>
    <w:rsid w:val="0BFB65B3"/>
    <w:rsid w:val="0BFE247D"/>
    <w:rsid w:val="0C0A18EE"/>
    <w:rsid w:val="0C0C2EF2"/>
    <w:rsid w:val="0C0C32AC"/>
    <w:rsid w:val="0C0C7624"/>
    <w:rsid w:val="0C0D0777"/>
    <w:rsid w:val="0C1C01C2"/>
    <w:rsid w:val="0C1E70CB"/>
    <w:rsid w:val="0C270AA8"/>
    <w:rsid w:val="0C2A1F72"/>
    <w:rsid w:val="0C2A5C56"/>
    <w:rsid w:val="0C3852F5"/>
    <w:rsid w:val="0C3B2F88"/>
    <w:rsid w:val="0C3C1880"/>
    <w:rsid w:val="0C3C22FB"/>
    <w:rsid w:val="0C3D4902"/>
    <w:rsid w:val="0C423693"/>
    <w:rsid w:val="0C4579C9"/>
    <w:rsid w:val="0C465770"/>
    <w:rsid w:val="0C4E1FF5"/>
    <w:rsid w:val="0C5430B8"/>
    <w:rsid w:val="0C572E76"/>
    <w:rsid w:val="0C593FCE"/>
    <w:rsid w:val="0C5B7199"/>
    <w:rsid w:val="0C61269F"/>
    <w:rsid w:val="0C642A88"/>
    <w:rsid w:val="0C6A6C12"/>
    <w:rsid w:val="0C6B2A2E"/>
    <w:rsid w:val="0C6C02E6"/>
    <w:rsid w:val="0C702E82"/>
    <w:rsid w:val="0C714B30"/>
    <w:rsid w:val="0C7739DD"/>
    <w:rsid w:val="0C787AAC"/>
    <w:rsid w:val="0C79086C"/>
    <w:rsid w:val="0C8603AF"/>
    <w:rsid w:val="0C8F4994"/>
    <w:rsid w:val="0C967CC6"/>
    <w:rsid w:val="0C9B3B3E"/>
    <w:rsid w:val="0C9E4DCA"/>
    <w:rsid w:val="0CA23CE2"/>
    <w:rsid w:val="0CA44AA6"/>
    <w:rsid w:val="0CA75ED3"/>
    <w:rsid w:val="0CAA24A5"/>
    <w:rsid w:val="0CAA42EC"/>
    <w:rsid w:val="0CAB71C5"/>
    <w:rsid w:val="0CAC0BAF"/>
    <w:rsid w:val="0CB443D0"/>
    <w:rsid w:val="0CCC688E"/>
    <w:rsid w:val="0CD70FFF"/>
    <w:rsid w:val="0CDB6E22"/>
    <w:rsid w:val="0CE36BC8"/>
    <w:rsid w:val="0CE55618"/>
    <w:rsid w:val="0CF545A3"/>
    <w:rsid w:val="0CF65900"/>
    <w:rsid w:val="0CF700C6"/>
    <w:rsid w:val="0D057AFF"/>
    <w:rsid w:val="0D061EF6"/>
    <w:rsid w:val="0D063DB1"/>
    <w:rsid w:val="0D0A7E40"/>
    <w:rsid w:val="0D0F6012"/>
    <w:rsid w:val="0D101837"/>
    <w:rsid w:val="0D106690"/>
    <w:rsid w:val="0D161BB8"/>
    <w:rsid w:val="0D1C351E"/>
    <w:rsid w:val="0D1E1F57"/>
    <w:rsid w:val="0D211CE5"/>
    <w:rsid w:val="0D28465A"/>
    <w:rsid w:val="0D377BE0"/>
    <w:rsid w:val="0D3B102E"/>
    <w:rsid w:val="0D3C4FC9"/>
    <w:rsid w:val="0D4A3AC7"/>
    <w:rsid w:val="0D4D7BA4"/>
    <w:rsid w:val="0D5458EC"/>
    <w:rsid w:val="0D5A0A8C"/>
    <w:rsid w:val="0D642568"/>
    <w:rsid w:val="0D656FA2"/>
    <w:rsid w:val="0D6A0850"/>
    <w:rsid w:val="0D6B6DAA"/>
    <w:rsid w:val="0D6D7BCB"/>
    <w:rsid w:val="0D711D5F"/>
    <w:rsid w:val="0D724D5D"/>
    <w:rsid w:val="0D796DEA"/>
    <w:rsid w:val="0D7B0B12"/>
    <w:rsid w:val="0D892108"/>
    <w:rsid w:val="0D94587D"/>
    <w:rsid w:val="0D9A76A7"/>
    <w:rsid w:val="0D9B1BB4"/>
    <w:rsid w:val="0D9C50C9"/>
    <w:rsid w:val="0D9D63BB"/>
    <w:rsid w:val="0D9E5B44"/>
    <w:rsid w:val="0DA425D1"/>
    <w:rsid w:val="0DA50518"/>
    <w:rsid w:val="0DA7110B"/>
    <w:rsid w:val="0DA81C83"/>
    <w:rsid w:val="0DAB2642"/>
    <w:rsid w:val="0DAC354C"/>
    <w:rsid w:val="0DB0545C"/>
    <w:rsid w:val="0DB22DC5"/>
    <w:rsid w:val="0DB92566"/>
    <w:rsid w:val="0DBE3D9F"/>
    <w:rsid w:val="0DC17B6B"/>
    <w:rsid w:val="0DC24547"/>
    <w:rsid w:val="0DC675DB"/>
    <w:rsid w:val="0DCC07A9"/>
    <w:rsid w:val="0DD04EC6"/>
    <w:rsid w:val="0DD709AF"/>
    <w:rsid w:val="0DE40B6E"/>
    <w:rsid w:val="0DE43EB9"/>
    <w:rsid w:val="0DE61204"/>
    <w:rsid w:val="0DEF2B6A"/>
    <w:rsid w:val="0DF22D29"/>
    <w:rsid w:val="0DFC7134"/>
    <w:rsid w:val="0DFF7EB8"/>
    <w:rsid w:val="0E04226C"/>
    <w:rsid w:val="0E084239"/>
    <w:rsid w:val="0E0E45DB"/>
    <w:rsid w:val="0E0F11C9"/>
    <w:rsid w:val="0E0F5BEC"/>
    <w:rsid w:val="0E1145B5"/>
    <w:rsid w:val="0E132FF5"/>
    <w:rsid w:val="0E1636FD"/>
    <w:rsid w:val="0E1833D8"/>
    <w:rsid w:val="0E1B4338"/>
    <w:rsid w:val="0E1F26AC"/>
    <w:rsid w:val="0E217894"/>
    <w:rsid w:val="0E2353FD"/>
    <w:rsid w:val="0E2831BA"/>
    <w:rsid w:val="0E2E29C9"/>
    <w:rsid w:val="0E2E315B"/>
    <w:rsid w:val="0E3178AB"/>
    <w:rsid w:val="0E32078E"/>
    <w:rsid w:val="0E33206F"/>
    <w:rsid w:val="0E3A210A"/>
    <w:rsid w:val="0E3C6B22"/>
    <w:rsid w:val="0E3E1C3A"/>
    <w:rsid w:val="0E3F74FA"/>
    <w:rsid w:val="0E4B0F20"/>
    <w:rsid w:val="0E4C3DCD"/>
    <w:rsid w:val="0E500016"/>
    <w:rsid w:val="0E5A4448"/>
    <w:rsid w:val="0E5C56C7"/>
    <w:rsid w:val="0E5E0CC1"/>
    <w:rsid w:val="0E62693A"/>
    <w:rsid w:val="0E6325DC"/>
    <w:rsid w:val="0E682E42"/>
    <w:rsid w:val="0E6A2FB2"/>
    <w:rsid w:val="0E6E1D40"/>
    <w:rsid w:val="0E6F2B87"/>
    <w:rsid w:val="0E70393A"/>
    <w:rsid w:val="0E726E6D"/>
    <w:rsid w:val="0E78500F"/>
    <w:rsid w:val="0E7938BC"/>
    <w:rsid w:val="0E794D80"/>
    <w:rsid w:val="0E812D4D"/>
    <w:rsid w:val="0E8B18FF"/>
    <w:rsid w:val="0E8C4619"/>
    <w:rsid w:val="0E8C71C6"/>
    <w:rsid w:val="0E8C7A12"/>
    <w:rsid w:val="0E8D3A51"/>
    <w:rsid w:val="0EA12FA6"/>
    <w:rsid w:val="0EA221DD"/>
    <w:rsid w:val="0EA869FF"/>
    <w:rsid w:val="0EAD6DE4"/>
    <w:rsid w:val="0EAE053A"/>
    <w:rsid w:val="0EB231F1"/>
    <w:rsid w:val="0EB55D3F"/>
    <w:rsid w:val="0EC104CF"/>
    <w:rsid w:val="0EC52C48"/>
    <w:rsid w:val="0ECC6A36"/>
    <w:rsid w:val="0ECF50C4"/>
    <w:rsid w:val="0ED152DA"/>
    <w:rsid w:val="0ED560DE"/>
    <w:rsid w:val="0ED87CDF"/>
    <w:rsid w:val="0EE3336B"/>
    <w:rsid w:val="0EEF56CF"/>
    <w:rsid w:val="0EF05DA2"/>
    <w:rsid w:val="0EF11F22"/>
    <w:rsid w:val="0EF1755E"/>
    <w:rsid w:val="0EF71423"/>
    <w:rsid w:val="0EFF6E2F"/>
    <w:rsid w:val="0F056D91"/>
    <w:rsid w:val="0F0A305A"/>
    <w:rsid w:val="0F0E6001"/>
    <w:rsid w:val="0F0F0C8B"/>
    <w:rsid w:val="0F13034B"/>
    <w:rsid w:val="0F151F72"/>
    <w:rsid w:val="0F1562A1"/>
    <w:rsid w:val="0F207239"/>
    <w:rsid w:val="0F2737B2"/>
    <w:rsid w:val="0F2766C7"/>
    <w:rsid w:val="0F2769B3"/>
    <w:rsid w:val="0F2D2F10"/>
    <w:rsid w:val="0F305B89"/>
    <w:rsid w:val="0F342A04"/>
    <w:rsid w:val="0F3A66FF"/>
    <w:rsid w:val="0F3B1224"/>
    <w:rsid w:val="0F3B7F74"/>
    <w:rsid w:val="0F3E1C1E"/>
    <w:rsid w:val="0F3E3A40"/>
    <w:rsid w:val="0F461B34"/>
    <w:rsid w:val="0F47134D"/>
    <w:rsid w:val="0F4F6E00"/>
    <w:rsid w:val="0F596DAC"/>
    <w:rsid w:val="0F5A314B"/>
    <w:rsid w:val="0F5E3725"/>
    <w:rsid w:val="0F5E6124"/>
    <w:rsid w:val="0F6030A2"/>
    <w:rsid w:val="0F697D04"/>
    <w:rsid w:val="0F6A7CA3"/>
    <w:rsid w:val="0F6B61CA"/>
    <w:rsid w:val="0F6B682F"/>
    <w:rsid w:val="0F6D5690"/>
    <w:rsid w:val="0F754E3F"/>
    <w:rsid w:val="0F7C10FD"/>
    <w:rsid w:val="0F81144F"/>
    <w:rsid w:val="0F845AA7"/>
    <w:rsid w:val="0F8777D2"/>
    <w:rsid w:val="0F9114BC"/>
    <w:rsid w:val="0F923D43"/>
    <w:rsid w:val="0F9366AD"/>
    <w:rsid w:val="0F957139"/>
    <w:rsid w:val="0F964D52"/>
    <w:rsid w:val="0F9966AB"/>
    <w:rsid w:val="0FA05DAF"/>
    <w:rsid w:val="0FAE2826"/>
    <w:rsid w:val="0FAE63B2"/>
    <w:rsid w:val="0FB01F4F"/>
    <w:rsid w:val="0FB543D7"/>
    <w:rsid w:val="0FB549F6"/>
    <w:rsid w:val="0FB766B4"/>
    <w:rsid w:val="0FC33D66"/>
    <w:rsid w:val="0FC80558"/>
    <w:rsid w:val="0FD024A0"/>
    <w:rsid w:val="0FD5039D"/>
    <w:rsid w:val="0FD57C58"/>
    <w:rsid w:val="0FDC391E"/>
    <w:rsid w:val="0FDF0741"/>
    <w:rsid w:val="0FE0419A"/>
    <w:rsid w:val="0FE81AEC"/>
    <w:rsid w:val="0FEB1A08"/>
    <w:rsid w:val="0FEE2EB4"/>
    <w:rsid w:val="0FF467E5"/>
    <w:rsid w:val="0FF8484B"/>
    <w:rsid w:val="0FFD5FA9"/>
    <w:rsid w:val="10042190"/>
    <w:rsid w:val="100559EA"/>
    <w:rsid w:val="100E299D"/>
    <w:rsid w:val="100F13C8"/>
    <w:rsid w:val="10117DC0"/>
    <w:rsid w:val="1018135C"/>
    <w:rsid w:val="101820E1"/>
    <w:rsid w:val="10195843"/>
    <w:rsid w:val="101B284A"/>
    <w:rsid w:val="101D1D1D"/>
    <w:rsid w:val="101F4D4F"/>
    <w:rsid w:val="102074B7"/>
    <w:rsid w:val="10211683"/>
    <w:rsid w:val="10215391"/>
    <w:rsid w:val="1022629B"/>
    <w:rsid w:val="10271B7C"/>
    <w:rsid w:val="10327C7C"/>
    <w:rsid w:val="103520FB"/>
    <w:rsid w:val="104179B9"/>
    <w:rsid w:val="1044427C"/>
    <w:rsid w:val="10512894"/>
    <w:rsid w:val="10537A49"/>
    <w:rsid w:val="1057130D"/>
    <w:rsid w:val="105752C6"/>
    <w:rsid w:val="10587937"/>
    <w:rsid w:val="105A1EF6"/>
    <w:rsid w:val="105B0074"/>
    <w:rsid w:val="105B6A4C"/>
    <w:rsid w:val="105E6943"/>
    <w:rsid w:val="105E7D7C"/>
    <w:rsid w:val="10624089"/>
    <w:rsid w:val="106A4744"/>
    <w:rsid w:val="106B4C6A"/>
    <w:rsid w:val="106B7BE3"/>
    <w:rsid w:val="106C23D3"/>
    <w:rsid w:val="10741B59"/>
    <w:rsid w:val="10756115"/>
    <w:rsid w:val="1077156D"/>
    <w:rsid w:val="107731E8"/>
    <w:rsid w:val="107A27CE"/>
    <w:rsid w:val="107C103C"/>
    <w:rsid w:val="107C44A2"/>
    <w:rsid w:val="107E43F3"/>
    <w:rsid w:val="10815258"/>
    <w:rsid w:val="10880CD5"/>
    <w:rsid w:val="108B6F66"/>
    <w:rsid w:val="10906700"/>
    <w:rsid w:val="10927066"/>
    <w:rsid w:val="109328EA"/>
    <w:rsid w:val="10967B54"/>
    <w:rsid w:val="109A1FEE"/>
    <w:rsid w:val="109A46E4"/>
    <w:rsid w:val="109B55E9"/>
    <w:rsid w:val="109D72D5"/>
    <w:rsid w:val="10AE25FA"/>
    <w:rsid w:val="10B173C5"/>
    <w:rsid w:val="10B41414"/>
    <w:rsid w:val="10B52CD0"/>
    <w:rsid w:val="10B602A1"/>
    <w:rsid w:val="10B7188A"/>
    <w:rsid w:val="10C41C7E"/>
    <w:rsid w:val="10C839C3"/>
    <w:rsid w:val="10C95F3E"/>
    <w:rsid w:val="10CA0C2D"/>
    <w:rsid w:val="10CF78EE"/>
    <w:rsid w:val="10D000A4"/>
    <w:rsid w:val="10D06CB2"/>
    <w:rsid w:val="10D52AD1"/>
    <w:rsid w:val="10D77E4A"/>
    <w:rsid w:val="10DA79A6"/>
    <w:rsid w:val="10DA7EBA"/>
    <w:rsid w:val="10DC176E"/>
    <w:rsid w:val="10DD5AFD"/>
    <w:rsid w:val="10E50998"/>
    <w:rsid w:val="10E92A5D"/>
    <w:rsid w:val="10F40E51"/>
    <w:rsid w:val="10F720AD"/>
    <w:rsid w:val="11066BA5"/>
    <w:rsid w:val="110D05CB"/>
    <w:rsid w:val="111556C2"/>
    <w:rsid w:val="11182FD1"/>
    <w:rsid w:val="111B09DE"/>
    <w:rsid w:val="111D71CD"/>
    <w:rsid w:val="11244560"/>
    <w:rsid w:val="112D6050"/>
    <w:rsid w:val="11305380"/>
    <w:rsid w:val="11341C60"/>
    <w:rsid w:val="11362FF7"/>
    <w:rsid w:val="113D57BF"/>
    <w:rsid w:val="11402D63"/>
    <w:rsid w:val="11410371"/>
    <w:rsid w:val="114250CD"/>
    <w:rsid w:val="11486953"/>
    <w:rsid w:val="11493C5D"/>
    <w:rsid w:val="114A5500"/>
    <w:rsid w:val="114C3189"/>
    <w:rsid w:val="11593946"/>
    <w:rsid w:val="116B1372"/>
    <w:rsid w:val="116E69EF"/>
    <w:rsid w:val="11790282"/>
    <w:rsid w:val="117A613D"/>
    <w:rsid w:val="117E72AC"/>
    <w:rsid w:val="117E742B"/>
    <w:rsid w:val="11863080"/>
    <w:rsid w:val="118F0853"/>
    <w:rsid w:val="1194347F"/>
    <w:rsid w:val="11953E1B"/>
    <w:rsid w:val="119C620C"/>
    <w:rsid w:val="11A44A55"/>
    <w:rsid w:val="11AA6E10"/>
    <w:rsid w:val="11AB7BBD"/>
    <w:rsid w:val="11AC1F56"/>
    <w:rsid w:val="11AF25DD"/>
    <w:rsid w:val="11B74581"/>
    <w:rsid w:val="11BC21E3"/>
    <w:rsid w:val="11C06C6C"/>
    <w:rsid w:val="11C26204"/>
    <w:rsid w:val="11C42C5D"/>
    <w:rsid w:val="11C66C1E"/>
    <w:rsid w:val="11C72A80"/>
    <w:rsid w:val="11CA53A2"/>
    <w:rsid w:val="11CB7A0A"/>
    <w:rsid w:val="11CC2A8E"/>
    <w:rsid w:val="11D153A8"/>
    <w:rsid w:val="11D21456"/>
    <w:rsid w:val="11D25D25"/>
    <w:rsid w:val="11D90205"/>
    <w:rsid w:val="11DF32B0"/>
    <w:rsid w:val="11E07E36"/>
    <w:rsid w:val="11E263A5"/>
    <w:rsid w:val="11ED78E7"/>
    <w:rsid w:val="11F104A9"/>
    <w:rsid w:val="11F94652"/>
    <w:rsid w:val="11FA1B9E"/>
    <w:rsid w:val="11FB1094"/>
    <w:rsid w:val="120168E1"/>
    <w:rsid w:val="12054E80"/>
    <w:rsid w:val="12060F1A"/>
    <w:rsid w:val="120824A5"/>
    <w:rsid w:val="120A6917"/>
    <w:rsid w:val="120D658D"/>
    <w:rsid w:val="120E2AEA"/>
    <w:rsid w:val="120F31AF"/>
    <w:rsid w:val="12106CC6"/>
    <w:rsid w:val="12107759"/>
    <w:rsid w:val="1213187B"/>
    <w:rsid w:val="12131D9B"/>
    <w:rsid w:val="121D6DC0"/>
    <w:rsid w:val="121F6457"/>
    <w:rsid w:val="122B3C42"/>
    <w:rsid w:val="122F265E"/>
    <w:rsid w:val="12314979"/>
    <w:rsid w:val="123A2954"/>
    <w:rsid w:val="1242694A"/>
    <w:rsid w:val="1245708E"/>
    <w:rsid w:val="12484F64"/>
    <w:rsid w:val="124962D2"/>
    <w:rsid w:val="124E1B65"/>
    <w:rsid w:val="125007E6"/>
    <w:rsid w:val="12562D3C"/>
    <w:rsid w:val="12562E55"/>
    <w:rsid w:val="12570AFD"/>
    <w:rsid w:val="12573E1A"/>
    <w:rsid w:val="12591B99"/>
    <w:rsid w:val="125B682A"/>
    <w:rsid w:val="125C4B2E"/>
    <w:rsid w:val="125C7BD8"/>
    <w:rsid w:val="12643712"/>
    <w:rsid w:val="126C6017"/>
    <w:rsid w:val="127100BE"/>
    <w:rsid w:val="127704A2"/>
    <w:rsid w:val="12772C1F"/>
    <w:rsid w:val="12824237"/>
    <w:rsid w:val="12870569"/>
    <w:rsid w:val="12876A00"/>
    <w:rsid w:val="1288659C"/>
    <w:rsid w:val="128926AE"/>
    <w:rsid w:val="12896792"/>
    <w:rsid w:val="128B21F9"/>
    <w:rsid w:val="128C6D5C"/>
    <w:rsid w:val="12952C07"/>
    <w:rsid w:val="129A45F4"/>
    <w:rsid w:val="129D7C3A"/>
    <w:rsid w:val="12A259BF"/>
    <w:rsid w:val="12A40501"/>
    <w:rsid w:val="12A457A5"/>
    <w:rsid w:val="12AD4551"/>
    <w:rsid w:val="12AD5C9C"/>
    <w:rsid w:val="12B04672"/>
    <w:rsid w:val="12B1479D"/>
    <w:rsid w:val="12B415E4"/>
    <w:rsid w:val="12B504F8"/>
    <w:rsid w:val="12B61FD4"/>
    <w:rsid w:val="12BD1726"/>
    <w:rsid w:val="12BF406B"/>
    <w:rsid w:val="12C15848"/>
    <w:rsid w:val="12C35AB4"/>
    <w:rsid w:val="12CF62FA"/>
    <w:rsid w:val="12CF6AEC"/>
    <w:rsid w:val="12DF5DF5"/>
    <w:rsid w:val="12E50A4F"/>
    <w:rsid w:val="12E62EC2"/>
    <w:rsid w:val="12E738E8"/>
    <w:rsid w:val="12E76642"/>
    <w:rsid w:val="12EA6537"/>
    <w:rsid w:val="12EF2BC5"/>
    <w:rsid w:val="12EF4D74"/>
    <w:rsid w:val="12F24064"/>
    <w:rsid w:val="12F529AB"/>
    <w:rsid w:val="12F642FF"/>
    <w:rsid w:val="12FB186C"/>
    <w:rsid w:val="12FE19ED"/>
    <w:rsid w:val="13004A8C"/>
    <w:rsid w:val="13017FD2"/>
    <w:rsid w:val="1305796C"/>
    <w:rsid w:val="130939C1"/>
    <w:rsid w:val="13102F29"/>
    <w:rsid w:val="131B2525"/>
    <w:rsid w:val="131C1F43"/>
    <w:rsid w:val="13357ED9"/>
    <w:rsid w:val="133A284C"/>
    <w:rsid w:val="133A3602"/>
    <w:rsid w:val="133A6A45"/>
    <w:rsid w:val="133C526C"/>
    <w:rsid w:val="133E0140"/>
    <w:rsid w:val="13420FDF"/>
    <w:rsid w:val="134570EE"/>
    <w:rsid w:val="13470B90"/>
    <w:rsid w:val="134F40DD"/>
    <w:rsid w:val="135A67EA"/>
    <w:rsid w:val="1363724C"/>
    <w:rsid w:val="13667E89"/>
    <w:rsid w:val="136C6BE3"/>
    <w:rsid w:val="13743A79"/>
    <w:rsid w:val="1374418E"/>
    <w:rsid w:val="13746F7F"/>
    <w:rsid w:val="13752F76"/>
    <w:rsid w:val="137A432D"/>
    <w:rsid w:val="137B7C81"/>
    <w:rsid w:val="1386494C"/>
    <w:rsid w:val="138952BB"/>
    <w:rsid w:val="138A6688"/>
    <w:rsid w:val="138B45C3"/>
    <w:rsid w:val="139305D2"/>
    <w:rsid w:val="13A26C28"/>
    <w:rsid w:val="13A6632F"/>
    <w:rsid w:val="13A73310"/>
    <w:rsid w:val="13AE342A"/>
    <w:rsid w:val="13B3403A"/>
    <w:rsid w:val="13B674A9"/>
    <w:rsid w:val="13D35077"/>
    <w:rsid w:val="13D976B9"/>
    <w:rsid w:val="13DB3A2C"/>
    <w:rsid w:val="13DC1B99"/>
    <w:rsid w:val="13E4340C"/>
    <w:rsid w:val="13E627D9"/>
    <w:rsid w:val="13F2149B"/>
    <w:rsid w:val="13F93677"/>
    <w:rsid w:val="13FB6F0B"/>
    <w:rsid w:val="13FC4ABC"/>
    <w:rsid w:val="13FC64D2"/>
    <w:rsid w:val="13FD608E"/>
    <w:rsid w:val="13FE5F82"/>
    <w:rsid w:val="140225EF"/>
    <w:rsid w:val="140B46C4"/>
    <w:rsid w:val="140C21B4"/>
    <w:rsid w:val="14130779"/>
    <w:rsid w:val="14134A63"/>
    <w:rsid w:val="14145D13"/>
    <w:rsid w:val="14187A17"/>
    <w:rsid w:val="141D526D"/>
    <w:rsid w:val="141F6324"/>
    <w:rsid w:val="14212147"/>
    <w:rsid w:val="1427365D"/>
    <w:rsid w:val="14283D9C"/>
    <w:rsid w:val="14322E6F"/>
    <w:rsid w:val="1432324E"/>
    <w:rsid w:val="14353F7A"/>
    <w:rsid w:val="14357DA6"/>
    <w:rsid w:val="143A62FF"/>
    <w:rsid w:val="143C5DD8"/>
    <w:rsid w:val="143F132C"/>
    <w:rsid w:val="143F2B83"/>
    <w:rsid w:val="14401398"/>
    <w:rsid w:val="144B5CF1"/>
    <w:rsid w:val="144C7230"/>
    <w:rsid w:val="144E1FD6"/>
    <w:rsid w:val="144E2540"/>
    <w:rsid w:val="144E4CC6"/>
    <w:rsid w:val="14516FB0"/>
    <w:rsid w:val="14534902"/>
    <w:rsid w:val="145A1CFB"/>
    <w:rsid w:val="145B32D6"/>
    <w:rsid w:val="145C3C79"/>
    <w:rsid w:val="145F7E0E"/>
    <w:rsid w:val="14627D0B"/>
    <w:rsid w:val="14692BF0"/>
    <w:rsid w:val="146B3029"/>
    <w:rsid w:val="146F4488"/>
    <w:rsid w:val="14731BA2"/>
    <w:rsid w:val="14767500"/>
    <w:rsid w:val="147C222D"/>
    <w:rsid w:val="148C4404"/>
    <w:rsid w:val="148C5F5E"/>
    <w:rsid w:val="149364AA"/>
    <w:rsid w:val="149E4EDC"/>
    <w:rsid w:val="14A5274D"/>
    <w:rsid w:val="14AA0F35"/>
    <w:rsid w:val="14AA3ABE"/>
    <w:rsid w:val="14AA78DB"/>
    <w:rsid w:val="14B027CE"/>
    <w:rsid w:val="14BB53B6"/>
    <w:rsid w:val="14C45B46"/>
    <w:rsid w:val="14C67A59"/>
    <w:rsid w:val="14C711A5"/>
    <w:rsid w:val="14D05A6E"/>
    <w:rsid w:val="14DB0A08"/>
    <w:rsid w:val="14DD34CE"/>
    <w:rsid w:val="14DE115F"/>
    <w:rsid w:val="14DE4435"/>
    <w:rsid w:val="14DF360D"/>
    <w:rsid w:val="14E51E3D"/>
    <w:rsid w:val="14E67517"/>
    <w:rsid w:val="14EB1F4E"/>
    <w:rsid w:val="14FA04F8"/>
    <w:rsid w:val="14FF0504"/>
    <w:rsid w:val="14FF4716"/>
    <w:rsid w:val="15005365"/>
    <w:rsid w:val="150325A4"/>
    <w:rsid w:val="150603C8"/>
    <w:rsid w:val="150A6B31"/>
    <w:rsid w:val="150E7D2B"/>
    <w:rsid w:val="1514644E"/>
    <w:rsid w:val="1521251B"/>
    <w:rsid w:val="1523318B"/>
    <w:rsid w:val="15255D41"/>
    <w:rsid w:val="15256565"/>
    <w:rsid w:val="1527433F"/>
    <w:rsid w:val="152C36AF"/>
    <w:rsid w:val="152D5EE8"/>
    <w:rsid w:val="152E387E"/>
    <w:rsid w:val="15323293"/>
    <w:rsid w:val="153339E0"/>
    <w:rsid w:val="153830ED"/>
    <w:rsid w:val="154401E8"/>
    <w:rsid w:val="15595039"/>
    <w:rsid w:val="155A26B6"/>
    <w:rsid w:val="155E1CBB"/>
    <w:rsid w:val="155E5106"/>
    <w:rsid w:val="15663DAA"/>
    <w:rsid w:val="15666964"/>
    <w:rsid w:val="156B45CF"/>
    <w:rsid w:val="156D742D"/>
    <w:rsid w:val="15721F08"/>
    <w:rsid w:val="157324AF"/>
    <w:rsid w:val="15777769"/>
    <w:rsid w:val="157F4F32"/>
    <w:rsid w:val="15896603"/>
    <w:rsid w:val="158A389B"/>
    <w:rsid w:val="158C1053"/>
    <w:rsid w:val="15905863"/>
    <w:rsid w:val="15911B11"/>
    <w:rsid w:val="15982C73"/>
    <w:rsid w:val="15A04819"/>
    <w:rsid w:val="15AC0E2B"/>
    <w:rsid w:val="15AC11C1"/>
    <w:rsid w:val="15AF1D53"/>
    <w:rsid w:val="15B21FA3"/>
    <w:rsid w:val="15B519C7"/>
    <w:rsid w:val="15B53672"/>
    <w:rsid w:val="15B64276"/>
    <w:rsid w:val="15BC4626"/>
    <w:rsid w:val="15BC5988"/>
    <w:rsid w:val="15C6138E"/>
    <w:rsid w:val="15C7109F"/>
    <w:rsid w:val="15CF06B2"/>
    <w:rsid w:val="15D00036"/>
    <w:rsid w:val="15D60A78"/>
    <w:rsid w:val="15D843CD"/>
    <w:rsid w:val="15DA1BE6"/>
    <w:rsid w:val="15E13853"/>
    <w:rsid w:val="15E21F09"/>
    <w:rsid w:val="15E604E3"/>
    <w:rsid w:val="15EF75A0"/>
    <w:rsid w:val="15F10974"/>
    <w:rsid w:val="15F94A00"/>
    <w:rsid w:val="15FB17AC"/>
    <w:rsid w:val="15FD55FD"/>
    <w:rsid w:val="16065D6D"/>
    <w:rsid w:val="160A21F5"/>
    <w:rsid w:val="160A74AD"/>
    <w:rsid w:val="160C431B"/>
    <w:rsid w:val="160F3CEC"/>
    <w:rsid w:val="161173E9"/>
    <w:rsid w:val="16187532"/>
    <w:rsid w:val="161C63BB"/>
    <w:rsid w:val="16221EBB"/>
    <w:rsid w:val="16226275"/>
    <w:rsid w:val="16230BB3"/>
    <w:rsid w:val="162C02FA"/>
    <w:rsid w:val="162F7226"/>
    <w:rsid w:val="1630414D"/>
    <w:rsid w:val="163406A6"/>
    <w:rsid w:val="16392A55"/>
    <w:rsid w:val="163C3EBB"/>
    <w:rsid w:val="16423FB9"/>
    <w:rsid w:val="165127A7"/>
    <w:rsid w:val="16596A96"/>
    <w:rsid w:val="16620C8F"/>
    <w:rsid w:val="1664569A"/>
    <w:rsid w:val="166754DD"/>
    <w:rsid w:val="1670345B"/>
    <w:rsid w:val="16753504"/>
    <w:rsid w:val="167928FD"/>
    <w:rsid w:val="167D4ACE"/>
    <w:rsid w:val="168B59AF"/>
    <w:rsid w:val="168D30F5"/>
    <w:rsid w:val="16917274"/>
    <w:rsid w:val="16937B2D"/>
    <w:rsid w:val="16937FAC"/>
    <w:rsid w:val="16947874"/>
    <w:rsid w:val="169563DB"/>
    <w:rsid w:val="169F7A65"/>
    <w:rsid w:val="16A71761"/>
    <w:rsid w:val="16A9623E"/>
    <w:rsid w:val="16AC30AA"/>
    <w:rsid w:val="16B10893"/>
    <w:rsid w:val="16B116D6"/>
    <w:rsid w:val="16B1235E"/>
    <w:rsid w:val="16B6641C"/>
    <w:rsid w:val="16C100DB"/>
    <w:rsid w:val="16C144A3"/>
    <w:rsid w:val="16C22557"/>
    <w:rsid w:val="16C378A4"/>
    <w:rsid w:val="16C63434"/>
    <w:rsid w:val="16C77CF3"/>
    <w:rsid w:val="16CB6972"/>
    <w:rsid w:val="16CF4EE8"/>
    <w:rsid w:val="16D37886"/>
    <w:rsid w:val="16D963CE"/>
    <w:rsid w:val="16DA0624"/>
    <w:rsid w:val="16DD1B3F"/>
    <w:rsid w:val="16E02E6F"/>
    <w:rsid w:val="16E6406C"/>
    <w:rsid w:val="16EE2484"/>
    <w:rsid w:val="16EF1C0A"/>
    <w:rsid w:val="16F2327E"/>
    <w:rsid w:val="16F85F0F"/>
    <w:rsid w:val="16FD1586"/>
    <w:rsid w:val="16FF1483"/>
    <w:rsid w:val="17020BC9"/>
    <w:rsid w:val="170344D4"/>
    <w:rsid w:val="170500EF"/>
    <w:rsid w:val="170A4A94"/>
    <w:rsid w:val="170E099A"/>
    <w:rsid w:val="171043AD"/>
    <w:rsid w:val="171941B0"/>
    <w:rsid w:val="171B5480"/>
    <w:rsid w:val="171E4B10"/>
    <w:rsid w:val="17262B96"/>
    <w:rsid w:val="172818E1"/>
    <w:rsid w:val="172D3177"/>
    <w:rsid w:val="17300C21"/>
    <w:rsid w:val="17355C96"/>
    <w:rsid w:val="17383A2C"/>
    <w:rsid w:val="17383CB1"/>
    <w:rsid w:val="17401183"/>
    <w:rsid w:val="17433A08"/>
    <w:rsid w:val="17452510"/>
    <w:rsid w:val="17470FB4"/>
    <w:rsid w:val="174E133F"/>
    <w:rsid w:val="17507293"/>
    <w:rsid w:val="1757256D"/>
    <w:rsid w:val="175C26D4"/>
    <w:rsid w:val="17613DD9"/>
    <w:rsid w:val="176327BA"/>
    <w:rsid w:val="17671945"/>
    <w:rsid w:val="176F028B"/>
    <w:rsid w:val="176F3D4F"/>
    <w:rsid w:val="17734ED8"/>
    <w:rsid w:val="17796315"/>
    <w:rsid w:val="177A04F9"/>
    <w:rsid w:val="17855B15"/>
    <w:rsid w:val="1785683E"/>
    <w:rsid w:val="17897BA3"/>
    <w:rsid w:val="178C5FD3"/>
    <w:rsid w:val="178F39EA"/>
    <w:rsid w:val="17947D8C"/>
    <w:rsid w:val="17962F69"/>
    <w:rsid w:val="179C3221"/>
    <w:rsid w:val="17A41D53"/>
    <w:rsid w:val="17A4465B"/>
    <w:rsid w:val="17A824A8"/>
    <w:rsid w:val="17A83BF1"/>
    <w:rsid w:val="17B61FE9"/>
    <w:rsid w:val="17B71941"/>
    <w:rsid w:val="17B82EC8"/>
    <w:rsid w:val="17BB5640"/>
    <w:rsid w:val="17BD67F8"/>
    <w:rsid w:val="17BF2210"/>
    <w:rsid w:val="17BF75EB"/>
    <w:rsid w:val="17C007FA"/>
    <w:rsid w:val="17C172CE"/>
    <w:rsid w:val="17CA29E2"/>
    <w:rsid w:val="17CE0DB7"/>
    <w:rsid w:val="17D166A9"/>
    <w:rsid w:val="17DC2866"/>
    <w:rsid w:val="17DF27B4"/>
    <w:rsid w:val="17E21E9D"/>
    <w:rsid w:val="17E91A35"/>
    <w:rsid w:val="17EA4AF8"/>
    <w:rsid w:val="17F03D11"/>
    <w:rsid w:val="17FA205E"/>
    <w:rsid w:val="17FB2127"/>
    <w:rsid w:val="180553C8"/>
    <w:rsid w:val="1805564E"/>
    <w:rsid w:val="18071DFE"/>
    <w:rsid w:val="180B74B6"/>
    <w:rsid w:val="180C0615"/>
    <w:rsid w:val="180D2E9B"/>
    <w:rsid w:val="1813025B"/>
    <w:rsid w:val="18131076"/>
    <w:rsid w:val="181376F5"/>
    <w:rsid w:val="181418BD"/>
    <w:rsid w:val="18163498"/>
    <w:rsid w:val="181751FB"/>
    <w:rsid w:val="18195375"/>
    <w:rsid w:val="181A70A8"/>
    <w:rsid w:val="181F65B5"/>
    <w:rsid w:val="18254AF4"/>
    <w:rsid w:val="18255025"/>
    <w:rsid w:val="182C2785"/>
    <w:rsid w:val="183346F0"/>
    <w:rsid w:val="18354290"/>
    <w:rsid w:val="183956EA"/>
    <w:rsid w:val="183C42C8"/>
    <w:rsid w:val="184350CE"/>
    <w:rsid w:val="18491F9D"/>
    <w:rsid w:val="184A07D5"/>
    <w:rsid w:val="184E355A"/>
    <w:rsid w:val="184E602C"/>
    <w:rsid w:val="18534368"/>
    <w:rsid w:val="185377D5"/>
    <w:rsid w:val="18571AB2"/>
    <w:rsid w:val="18580A49"/>
    <w:rsid w:val="185B622D"/>
    <w:rsid w:val="185E263A"/>
    <w:rsid w:val="18654F3F"/>
    <w:rsid w:val="186D4692"/>
    <w:rsid w:val="18725C6C"/>
    <w:rsid w:val="18793E85"/>
    <w:rsid w:val="187A4770"/>
    <w:rsid w:val="18803037"/>
    <w:rsid w:val="1887041F"/>
    <w:rsid w:val="188807C3"/>
    <w:rsid w:val="188C61E2"/>
    <w:rsid w:val="188E1AFF"/>
    <w:rsid w:val="1891298C"/>
    <w:rsid w:val="189F07E8"/>
    <w:rsid w:val="18A17BA2"/>
    <w:rsid w:val="18AF1B18"/>
    <w:rsid w:val="18B31468"/>
    <w:rsid w:val="18B56EB9"/>
    <w:rsid w:val="18BB4450"/>
    <w:rsid w:val="18BF5331"/>
    <w:rsid w:val="18C62576"/>
    <w:rsid w:val="18C77EA7"/>
    <w:rsid w:val="18C962D3"/>
    <w:rsid w:val="18DB680E"/>
    <w:rsid w:val="18DD00BF"/>
    <w:rsid w:val="18DD73C9"/>
    <w:rsid w:val="18E0666A"/>
    <w:rsid w:val="18E65B5C"/>
    <w:rsid w:val="18E71A35"/>
    <w:rsid w:val="18E91285"/>
    <w:rsid w:val="18EE5873"/>
    <w:rsid w:val="18EF6413"/>
    <w:rsid w:val="18F1665F"/>
    <w:rsid w:val="19021CD7"/>
    <w:rsid w:val="190725FD"/>
    <w:rsid w:val="19184D47"/>
    <w:rsid w:val="191968D4"/>
    <w:rsid w:val="19196B3E"/>
    <w:rsid w:val="191C4FBC"/>
    <w:rsid w:val="191E5C29"/>
    <w:rsid w:val="19214C7A"/>
    <w:rsid w:val="19225D00"/>
    <w:rsid w:val="1923698A"/>
    <w:rsid w:val="19237C40"/>
    <w:rsid w:val="192547BD"/>
    <w:rsid w:val="19277839"/>
    <w:rsid w:val="192B144C"/>
    <w:rsid w:val="192E40D1"/>
    <w:rsid w:val="192F08BD"/>
    <w:rsid w:val="19384C41"/>
    <w:rsid w:val="193D7DCA"/>
    <w:rsid w:val="19425D37"/>
    <w:rsid w:val="194301C0"/>
    <w:rsid w:val="1945652C"/>
    <w:rsid w:val="195B542C"/>
    <w:rsid w:val="195C7A9C"/>
    <w:rsid w:val="195F6D1C"/>
    <w:rsid w:val="19660C00"/>
    <w:rsid w:val="196660F1"/>
    <w:rsid w:val="19697BBF"/>
    <w:rsid w:val="19714738"/>
    <w:rsid w:val="1973471C"/>
    <w:rsid w:val="197674DD"/>
    <w:rsid w:val="1979480C"/>
    <w:rsid w:val="197F10F5"/>
    <w:rsid w:val="19840C36"/>
    <w:rsid w:val="198921CA"/>
    <w:rsid w:val="1992349D"/>
    <w:rsid w:val="1997187C"/>
    <w:rsid w:val="19975B29"/>
    <w:rsid w:val="19987304"/>
    <w:rsid w:val="199C1014"/>
    <w:rsid w:val="19A177FA"/>
    <w:rsid w:val="19A509AF"/>
    <w:rsid w:val="19A90EEB"/>
    <w:rsid w:val="19AB17F3"/>
    <w:rsid w:val="19AD3F79"/>
    <w:rsid w:val="19AD5667"/>
    <w:rsid w:val="19AD7880"/>
    <w:rsid w:val="19B1584B"/>
    <w:rsid w:val="19B506E3"/>
    <w:rsid w:val="19B60B31"/>
    <w:rsid w:val="19B8242D"/>
    <w:rsid w:val="19BB23C1"/>
    <w:rsid w:val="19BB4D9B"/>
    <w:rsid w:val="19BD2F4B"/>
    <w:rsid w:val="19BE0648"/>
    <w:rsid w:val="19BF1525"/>
    <w:rsid w:val="19C20181"/>
    <w:rsid w:val="19CF45A2"/>
    <w:rsid w:val="19D37096"/>
    <w:rsid w:val="19D52229"/>
    <w:rsid w:val="19D56EE4"/>
    <w:rsid w:val="19DF6AC4"/>
    <w:rsid w:val="19E7175A"/>
    <w:rsid w:val="19E90B3D"/>
    <w:rsid w:val="19EA2118"/>
    <w:rsid w:val="19FE5CC2"/>
    <w:rsid w:val="1A070889"/>
    <w:rsid w:val="1A0A21EF"/>
    <w:rsid w:val="1A0E6A4C"/>
    <w:rsid w:val="1A102996"/>
    <w:rsid w:val="1A1564F0"/>
    <w:rsid w:val="1A160574"/>
    <w:rsid w:val="1A1D752D"/>
    <w:rsid w:val="1A234C5F"/>
    <w:rsid w:val="1A2B741E"/>
    <w:rsid w:val="1A3213D2"/>
    <w:rsid w:val="1A32317F"/>
    <w:rsid w:val="1A3365DB"/>
    <w:rsid w:val="1A38077B"/>
    <w:rsid w:val="1A3962C8"/>
    <w:rsid w:val="1A3E204E"/>
    <w:rsid w:val="1A3E3187"/>
    <w:rsid w:val="1A465700"/>
    <w:rsid w:val="1A47711D"/>
    <w:rsid w:val="1A490381"/>
    <w:rsid w:val="1A4950BC"/>
    <w:rsid w:val="1A4A756C"/>
    <w:rsid w:val="1A4D1D92"/>
    <w:rsid w:val="1A4E6086"/>
    <w:rsid w:val="1A53766D"/>
    <w:rsid w:val="1A5C7169"/>
    <w:rsid w:val="1A5E06B3"/>
    <w:rsid w:val="1A612FD4"/>
    <w:rsid w:val="1A623F4C"/>
    <w:rsid w:val="1A677755"/>
    <w:rsid w:val="1A6C6FD3"/>
    <w:rsid w:val="1A6D3886"/>
    <w:rsid w:val="1A740CCD"/>
    <w:rsid w:val="1A78518E"/>
    <w:rsid w:val="1A7F2E2F"/>
    <w:rsid w:val="1A824966"/>
    <w:rsid w:val="1A831473"/>
    <w:rsid w:val="1A854F9E"/>
    <w:rsid w:val="1A863741"/>
    <w:rsid w:val="1A87620C"/>
    <w:rsid w:val="1A8E5401"/>
    <w:rsid w:val="1A8F1AC3"/>
    <w:rsid w:val="1A93096E"/>
    <w:rsid w:val="1A943E0C"/>
    <w:rsid w:val="1A9477B3"/>
    <w:rsid w:val="1A981727"/>
    <w:rsid w:val="1A9D6D05"/>
    <w:rsid w:val="1AA13D81"/>
    <w:rsid w:val="1AA21D6A"/>
    <w:rsid w:val="1AA30784"/>
    <w:rsid w:val="1AA526B3"/>
    <w:rsid w:val="1AA662C4"/>
    <w:rsid w:val="1AA70C51"/>
    <w:rsid w:val="1AA72F5F"/>
    <w:rsid w:val="1AB37CE1"/>
    <w:rsid w:val="1AB906D0"/>
    <w:rsid w:val="1ABD6C13"/>
    <w:rsid w:val="1AC14C51"/>
    <w:rsid w:val="1AC3259B"/>
    <w:rsid w:val="1AC34CD0"/>
    <w:rsid w:val="1AC840C2"/>
    <w:rsid w:val="1AC9010B"/>
    <w:rsid w:val="1ACA3610"/>
    <w:rsid w:val="1ACD58BA"/>
    <w:rsid w:val="1AD47AF6"/>
    <w:rsid w:val="1AD54D2B"/>
    <w:rsid w:val="1AD81229"/>
    <w:rsid w:val="1AD96BA4"/>
    <w:rsid w:val="1ADA0DF0"/>
    <w:rsid w:val="1AE16F67"/>
    <w:rsid w:val="1AE20D6F"/>
    <w:rsid w:val="1AE354F1"/>
    <w:rsid w:val="1AE37666"/>
    <w:rsid w:val="1AEC3E52"/>
    <w:rsid w:val="1AEF1C0F"/>
    <w:rsid w:val="1AF5772A"/>
    <w:rsid w:val="1AF6370F"/>
    <w:rsid w:val="1AF67886"/>
    <w:rsid w:val="1AF9438C"/>
    <w:rsid w:val="1AFB43AE"/>
    <w:rsid w:val="1AFE3281"/>
    <w:rsid w:val="1AFE5F1B"/>
    <w:rsid w:val="1B023291"/>
    <w:rsid w:val="1B051D40"/>
    <w:rsid w:val="1B073D12"/>
    <w:rsid w:val="1B0957DA"/>
    <w:rsid w:val="1B0C25B1"/>
    <w:rsid w:val="1B0E07F6"/>
    <w:rsid w:val="1B0F054E"/>
    <w:rsid w:val="1B150321"/>
    <w:rsid w:val="1B1876FD"/>
    <w:rsid w:val="1B1A4C63"/>
    <w:rsid w:val="1B243B8D"/>
    <w:rsid w:val="1B283C5E"/>
    <w:rsid w:val="1B307645"/>
    <w:rsid w:val="1B324A4C"/>
    <w:rsid w:val="1B3B1CAF"/>
    <w:rsid w:val="1B3F5F46"/>
    <w:rsid w:val="1B4F3D0C"/>
    <w:rsid w:val="1B520258"/>
    <w:rsid w:val="1B5F2825"/>
    <w:rsid w:val="1B657CE7"/>
    <w:rsid w:val="1B6F1C67"/>
    <w:rsid w:val="1B707B8E"/>
    <w:rsid w:val="1B7B62F9"/>
    <w:rsid w:val="1B7E4AD6"/>
    <w:rsid w:val="1B85456B"/>
    <w:rsid w:val="1B8713F4"/>
    <w:rsid w:val="1B893650"/>
    <w:rsid w:val="1B8B6AA4"/>
    <w:rsid w:val="1B98496B"/>
    <w:rsid w:val="1BAF1D73"/>
    <w:rsid w:val="1BC636AB"/>
    <w:rsid w:val="1BC63FF4"/>
    <w:rsid w:val="1BC943C1"/>
    <w:rsid w:val="1BCA2D5E"/>
    <w:rsid w:val="1BCD4570"/>
    <w:rsid w:val="1BDD7C98"/>
    <w:rsid w:val="1BEA3CF9"/>
    <w:rsid w:val="1BF820F9"/>
    <w:rsid w:val="1BF952C5"/>
    <w:rsid w:val="1BFF56D5"/>
    <w:rsid w:val="1C014302"/>
    <w:rsid w:val="1C040179"/>
    <w:rsid w:val="1C041A72"/>
    <w:rsid w:val="1C071BF9"/>
    <w:rsid w:val="1C087153"/>
    <w:rsid w:val="1C145A3A"/>
    <w:rsid w:val="1C153A44"/>
    <w:rsid w:val="1C180D91"/>
    <w:rsid w:val="1C1B5D0C"/>
    <w:rsid w:val="1C1E75B2"/>
    <w:rsid w:val="1C1F7043"/>
    <w:rsid w:val="1C233AC9"/>
    <w:rsid w:val="1C252376"/>
    <w:rsid w:val="1C2552BA"/>
    <w:rsid w:val="1C27334D"/>
    <w:rsid w:val="1C300139"/>
    <w:rsid w:val="1C312F56"/>
    <w:rsid w:val="1C445CC5"/>
    <w:rsid w:val="1C453328"/>
    <w:rsid w:val="1C46451C"/>
    <w:rsid w:val="1C4731FB"/>
    <w:rsid w:val="1C4C6B77"/>
    <w:rsid w:val="1C4D6622"/>
    <w:rsid w:val="1C5355F9"/>
    <w:rsid w:val="1C565785"/>
    <w:rsid w:val="1C5F4367"/>
    <w:rsid w:val="1C6807DA"/>
    <w:rsid w:val="1C737727"/>
    <w:rsid w:val="1C7A62A1"/>
    <w:rsid w:val="1C815F69"/>
    <w:rsid w:val="1C8216BB"/>
    <w:rsid w:val="1C8618A4"/>
    <w:rsid w:val="1C8819EE"/>
    <w:rsid w:val="1C8C5BDB"/>
    <w:rsid w:val="1C910790"/>
    <w:rsid w:val="1C946A13"/>
    <w:rsid w:val="1C982B25"/>
    <w:rsid w:val="1C994660"/>
    <w:rsid w:val="1C9A1642"/>
    <w:rsid w:val="1C9D1989"/>
    <w:rsid w:val="1CA51E7F"/>
    <w:rsid w:val="1CA85800"/>
    <w:rsid w:val="1CB71B42"/>
    <w:rsid w:val="1CB95E0E"/>
    <w:rsid w:val="1CBA3B53"/>
    <w:rsid w:val="1CBA72D8"/>
    <w:rsid w:val="1CBE321D"/>
    <w:rsid w:val="1CBF4797"/>
    <w:rsid w:val="1CC37239"/>
    <w:rsid w:val="1CC4144E"/>
    <w:rsid w:val="1CC43753"/>
    <w:rsid w:val="1CC568A5"/>
    <w:rsid w:val="1CC6066A"/>
    <w:rsid w:val="1CCC3A1F"/>
    <w:rsid w:val="1CCE4A7C"/>
    <w:rsid w:val="1CCF2D1B"/>
    <w:rsid w:val="1CD52237"/>
    <w:rsid w:val="1CD95DC1"/>
    <w:rsid w:val="1CDD2C0F"/>
    <w:rsid w:val="1CDD5EF6"/>
    <w:rsid w:val="1CE00526"/>
    <w:rsid w:val="1CE118B1"/>
    <w:rsid w:val="1CED0E71"/>
    <w:rsid w:val="1CF30972"/>
    <w:rsid w:val="1CFE7ED8"/>
    <w:rsid w:val="1CFF5F58"/>
    <w:rsid w:val="1D004AF0"/>
    <w:rsid w:val="1D0A3094"/>
    <w:rsid w:val="1D0B1316"/>
    <w:rsid w:val="1D0D2987"/>
    <w:rsid w:val="1D127129"/>
    <w:rsid w:val="1D167EB8"/>
    <w:rsid w:val="1D18675B"/>
    <w:rsid w:val="1D1C3F2F"/>
    <w:rsid w:val="1D215A9F"/>
    <w:rsid w:val="1D231173"/>
    <w:rsid w:val="1D240661"/>
    <w:rsid w:val="1D25005D"/>
    <w:rsid w:val="1D266AAC"/>
    <w:rsid w:val="1D281985"/>
    <w:rsid w:val="1D3222BB"/>
    <w:rsid w:val="1D4039EE"/>
    <w:rsid w:val="1D493FA6"/>
    <w:rsid w:val="1D4D3271"/>
    <w:rsid w:val="1D4D648A"/>
    <w:rsid w:val="1D50382E"/>
    <w:rsid w:val="1D510D3B"/>
    <w:rsid w:val="1D597970"/>
    <w:rsid w:val="1D5D34E7"/>
    <w:rsid w:val="1D672E9D"/>
    <w:rsid w:val="1D6A05F4"/>
    <w:rsid w:val="1D6C77C9"/>
    <w:rsid w:val="1D7236E8"/>
    <w:rsid w:val="1D7261F9"/>
    <w:rsid w:val="1D7824D5"/>
    <w:rsid w:val="1D793BA6"/>
    <w:rsid w:val="1D83250A"/>
    <w:rsid w:val="1D851C01"/>
    <w:rsid w:val="1D92725D"/>
    <w:rsid w:val="1D935A29"/>
    <w:rsid w:val="1D994DBF"/>
    <w:rsid w:val="1D997414"/>
    <w:rsid w:val="1DA35F9D"/>
    <w:rsid w:val="1DA9561A"/>
    <w:rsid w:val="1DAC50D8"/>
    <w:rsid w:val="1DAF26FB"/>
    <w:rsid w:val="1DB41CE4"/>
    <w:rsid w:val="1DB74991"/>
    <w:rsid w:val="1DB74E1A"/>
    <w:rsid w:val="1DBD217F"/>
    <w:rsid w:val="1DBE585B"/>
    <w:rsid w:val="1DCC17BA"/>
    <w:rsid w:val="1DCC74C5"/>
    <w:rsid w:val="1DCD7E73"/>
    <w:rsid w:val="1DD9689C"/>
    <w:rsid w:val="1DDB5CD6"/>
    <w:rsid w:val="1DDD3CEF"/>
    <w:rsid w:val="1DE13057"/>
    <w:rsid w:val="1DEA1EBE"/>
    <w:rsid w:val="1DED02C8"/>
    <w:rsid w:val="1DED5818"/>
    <w:rsid w:val="1DEE3376"/>
    <w:rsid w:val="1DF1178E"/>
    <w:rsid w:val="1DF66F35"/>
    <w:rsid w:val="1DF856A1"/>
    <w:rsid w:val="1DFA232C"/>
    <w:rsid w:val="1DFD2253"/>
    <w:rsid w:val="1DFF0CA5"/>
    <w:rsid w:val="1E00378E"/>
    <w:rsid w:val="1E0156E9"/>
    <w:rsid w:val="1E051F88"/>
    <w:rsid w:val="1E0525AE"/>
    <w:rsid w:val="1E166F9D"/>
    <w:rsid w:val="1E1E19C3"/>
    <w:rsid w:val="1E2065AC"/>
    <w:rsid w:val="1E280213"/>
    <w:rsid w:val="1E295DE2"/>
    <w:rsid w:val="1E375FE1"/>
    <w:rsid w:val="1E3B4D2D"/>
    <w:rsid w:val="1E3D17F8"/>
    <w:rsid w:val="1E3D4407"/>
    <w:rsid w:val="1E3E500B"/>
    <w:rsid w:val="1E3F06D0"/>
    <w:rsid w:val="1E465492"/>
    <w:rsid w:val="1E484551"/>
    <w:rsid w:val="1E490AA8"/>
    <w:rsid w:val="1E533CC3"/>
    <w:rsid w:val="1E534ED5"/>
    <w:rsid w:val="1E573BDB"/>
    <w:rsid w:val="1E6144D5"/>
    <w:rsid w:val="1E623056"/>
    <w:rsid w:val="1E6315BB"/>
    <w:rsid w:val="1E646CD4"/>
    <w:rsid w:val="1E654EA7"/>
    <w:rsid w:val="1E676FFC"/>
    <w:rsid w:val="1E725DD7"/>
    <w:rsid w:val="1E777284"/>
    <w:rsid w:val="1E77738B"/>
    <w:rsid w:val="1E7E165B"/>
    <w:rsid w:val="1E8B472A"/>
    <w:rsid w:val="1E8F49FA"/>
    <w:rsid w:val="1E96671E"/>
    <w:rsid w:val="1E9D634E"/>
    <w:rsid w:val="1E9D677F"/>
    <w:rsid w:val="1EA91EE7"/>
    <w:rsid w:val="1EAA7607"/>
    <w:rsid w:val="1EAC4547"/>
    <w:rsid w:val="1EBA1EC7"/>
    <w:rsid w:val="1EC216CA"/>
    <w:rsid w:val="1EC548C7"/>
    <w:rsid w:val="1ED1218A"/>
    <w:rsid w:val="1ED91355"/>
    <w:rsid w:val="1ED9380A"/>
    <w:rsid w:val="1EE771C2"/>
    <w:rsid w:val="1EEA30BF"/>
    <w:rsid w:val="1EEC129B"/>
    <w:rsid w:val="1EF13D3E"/>
    <w:rsid w:val="1EF42502"/>
    <w:rsid w:val="1EF538A3"/>
    <w:rsid w:val="1EFB2B5A"/>
    <w:rsid w:val="1EFF34C7"/>
    <w:rsid w:val="1EFF640E"/>
    <w:rsid w:val="1F03500E"/>
    <w:rsid w:val="1F047442"/>
    <w:rsid w:val="1F066541"/>
    <w:rsid w:val="1F0712B9"/>
    <w:rsid w:val="1F09654A"/>
    <w:rsid w:val="1F176C05"/>
    <w:rsid w:val="1F1A6A62"/>
    <w:rsid w:val="1F1D08E9"/>
    <w:rsid w:val="1F25765B"/>
    <w:rsid w:val="1F265B92"/>
    <w:rsid w:val="1F285537"/>
    <w:rsid w:val="1F2C66A2"/>
    <w:rsid w:val="1F37535D"/>
    <w:rsid w:val="1F37656D"/>
    <w:rsid w:val="1F395593"/>
    <w:rsid w:val="1F3C7C2A"/>
    <w:rsid w:val="1F3D79E9"/>
    <w:rsid w:val="1F3E2720"/>
    <w:rsid w:val="1F47317B"/>
    <w:rsid w:val="1F474807"/>
    <w:rsid w:val="1F4817F6"/>
    <w:rsid w:val="1F483B82"/>
    <w:rsid w:val="1F4F6D47"/>
    <w:rsid w:val="1F5D7C56"/>
    <w:rsid w:val="1F6021A7"/>
    <w:rsid w:val="1F6A5A26"/>
    <w:rsid w:val="1F740AD2"/>
    <w:rsid w:val="1F746BE7"/>
    <w:rsid w:val="1F7C0988"/>
    <w:rsid w:val="1F825828"/>
    <w:rsid w:val="1F8A1BDF"/>
    <w:rsid w:val="1F906479"/>
    <w:rsid w:val="1F961BCA"/>
    <w:rsid w:val="1F9B40FD"/>
    <w:rsid w:val="1FA007D3"/>
    <w:rsid w:val="1FA05BDD"/>
    <w:rsid w:val="1FA15149"/>
    <w:rsid w:val="1FA31EB2"/>
    <w:rsid w:val="1FA60CC9"/>
    <w:rsid w:val="1FA72B71"/>
    <w:rsid w:val="1FAD0167"/>
    <w:rsid w:val="1FB12FF8"/>
    <w:rsid w:val="1FBD1D78"/>
    <w:rsid w:val="1FC15524"/>
    <w:rsid w:val="1FC62EBC"/>
    <w:rsid w:val="1FCC119F"/>
    <w:rsid w:val="1FCF7AC2"/>
    <w:rsid w:val="1FD123C9"/>
    <w:rsid w:val="1FE40ABC"/>
    <w:rsid w:val="1FE6376B"/>
    <w:rsid w:val="1FF62488"/>
    <w:rsid w:val="1FFD49A0"/>
    <w:rsid w:val="200E50DC"/>
    <w:rsid w:val="201205D5"/>
    <w:rsid w:val="20183895"/>
    <w:rsid w:val="2018445F"/>
    <w:rsid w:val="201B5DCF"/>
    <w:rsid w:val="2025017D"/>
    <w:rsid w:val="2027151B"/>
    <w:rsid w:val="20271EA0"/>
    <w:rsid w:val="20274A37"/>
    <w:rsid w:val="202D0555"/>
    <w:rsid w:val="2030321E"/>
    <w:rsid w:val="20360EBE"/>
    <w:rsid w:val="203868E0"/>
    <w:rsid w:val="20394F67"/>
    <w:rsid w:val="203D0D07"/>
    <w:rsid w:val="203E0C0E"/>
    <w:rsid w:val="20444A93"/>
    <w:rsid w:val="2048057E"/>
    <w:rsid w:val="204A6D0F"/>
    <w:rsid w:val="204D6C28"/>
    <w:rsid w:val="20513183"/>
    <w:rsid w:val="20547EF6"/>
    <w:rsid w:val="20556A37"/>
    <w:rsid w:val="205A298C"/>
    <w:rsid w:val="205D3DB1"/>
    <w:rsid w:val="20613824"/>
    <w:rsid w:val="20704023"/>
    <w:rsid w:val="207266D0"/>
    <w:rsid w:val="2074144D"/>
    <w:rsid w:val="20753271"/>
    <w:rsid w:val="207532EE"/>
    <w:rsid w:val="207944A9"/>
    <w:rsid w:val="20804D80"/>
    <w:rsid w:val="2081769C"/>
    <w:rsid w:val="208656FD"/>
    <w:rsid w:val="208759F4"/>
    <w:rsid w:val="208941F7"/>
    <w:rsid w:val="208C3651"/>
    <w:rsid w:val="208D51E5"/>
    <w:rsid w:val="208E5BD9"/>
    <w:rsid w:val="208E6B3B"/>
    <w:rsid w:val="209B5373"/>
    <w:rsid w:val="209F6CC1"/>
    <w:rsid w:val="20A909FA"/>
    <w:rsid w:val="20AC25CE"/>
    <w:rsid w:val="20B06E9C"/>
    <w:rsid w:val="20B3651C"/>
    <w:rsid w:val="20BD030F"/>
    <w:rsid w:val="20BE544A"/>
    <w:rsid w:val="20C567EC"/>
    <w:rsid w:val="20C63DB7"/>
    <w:rsid w:val="20CC4267"/>
    <w:rsid w:val="20CD2D38"/>
    <w:rsid w:val="20D36923"/>
    <w:rsid w:val="20D9540F"/>
    <w:rsid w:val="20DE0569"/>
    <w:rsid w:val="20DE43D6"/>
    <w:rsid w:val="20DE45B0"/>
    <w:rsid w:val="20DF4A92"/>
    <w:rsid w:val="20E018EC"/>
    <w:rsid w:val="20E37CC4"/>
    <w:rsid w:val="20E45D7D"/>
    <w:rsid w:val="20E902E2"/>
    <w:rsid w:val="20F466EB"/>
    <w:rsid w:val="20F87B76"/>
    <w:rsid w:val="20FA386E"/>
    <w:rsid w:val="20FF124F"/>
    <w:rsid w:val="21003CC8"/>
    <w:rsid w:val="21021C81"/>
    <w:rsid w:val="210B3E4E"/>
    <w:rsid w:val="210B4871"/>
    <w:rsid w:val="21122EBA"/>
    <w:rsid w:val="211407DB"/>
    <w:rsid w:val="211669BA"/>
    <w:rsid w:val="211756E5"/>
    <w:rsid w:val="211760F6"/>
    <w:rsid w:val="2124101E"/>
    <w:rsid w:val="21242E82"/>
    <w:rsid w:val="2127347D"/>
    <w:rsid w:val="21273F34"/>
    <w:rsid w:val="212753EB"/>
    <w:rsid w:val="2128306A"/>
    <w:rsid w:val="212830C0"/>
    <w:rsid w:val="21292508"/>
    <w:rsid w:val="212B2C13"/>
    <w:rsid w:val="212F58E7"/>
    <w:rsid w:val="21315076"/>
    <w:rsid w:val="21341F74"/>
    <w:rsid w:val="21344C7C"/>
    <w:rsid w:val="21346D2A"/>
    <w:rsid w:val="213A7BC8"/>
    <w:rsid w:val="213B0ECC"/>
    <w:rsid w:val="21492CCB"/>
    <w:rsid w:val="214B1258"/>
    <w:rsid w:val="214E34DD"/>
    <w:rsid w:val="214E69B0"/>
    <w:rsid w:val="214F619D"/>
    <w:rsid w:val="21535558"/>
    <w:rsid w:val="215576DF"/>
    <w:rsid w:val="215D12C2"/>
    <w:rsid w:val="21601F4F"/>
    <w:rsid w:val="21631FF1"/>
    <w:rsid w:val="2164112F"/>
    <w:rsid w:val="216626D5"/>
    <w:rsid w:val="216861DB"/>
    <w:rsid w:val="21690528"/>
    <w:rsid w:val="216E23A1"/>
    <w:rsid w:val="21705587"/>
    <w:rsid w:val="21720EDD"/>
    <w:rsid w:val="217226D1"/>
    <w:rsid w:val="21754675"/>
    <w:rsid w:val="21765511"/>
    <w:rsid w:val="21772761"/>
    <w:rsid w:val="21774352"/>
    <w:rsid w:val="2187114F"/>
    <w:rsid w:val="218E0F34"/>
    <w:rsid w:val="21974B61"/>
    <w:rsid w:val="21981EA1"/>
    <w:rsid w:val="21990ACF"/>
    <w:rsid w:val="219A06ED"/>
    <w:rsid w:val="219A0733"/>
    <w:rsid w:val="21A164A0"/>
    <w:rsid w:val="21A61507"/>
    <w:rsid w:val="21A6564F"/>
    <w:rsid w:val="21AC3D34"/>
    <w:rsid w:val="21AF3E2E"/>
    <w:rsid w:val="21B0349E"/>
    <w:rsid w:val="21B12B27"/>
    <w:rsid w:val="21B5139D"/>
    <w:rsid w:val="21BD55BE"/>
    <w:rsid w:val="21CA72BE"/>
    <w:rsid w:val="21CF527C"/>
    <w:rsid w:val="21D05CC4"/>
    <w:rsid w:val="21D07C91"/>
    <w:rsid w:val="21D71129"/>
    <w:rsid w:val="21D91C2D"/>
    <w:rsid w:val="21DD3996"/>
    <w:rsid w:val="21E91928"/>
    <w:rsid w:val="21EF1357"/>
    <w:rsid w:val="21F16D91"/>
    <w:rsid w:val="21F77FB6"/>
    <w:rsid w:val="21FF6023"/>
    <w:rsid w:val="2201597C"/>
    <w:rsid w:val="220C010C"/>
    <w:rsid w:val="221462C2"/>
    <w:rsid w:val="222223F1"/>
    <w:rsid w:val="22225DEE"/>
    <w:rsid w:val="22257CAD"/>
    <w:rsid w:val="222E1C7C"/>
    <w:rsid w:val="223576B7"/>
    <w:rsid w:val="223A698A"/>
    <w:rsid w:val="223F439B"/>
    <w:rsid w:val="22450B6D"/>
    <w:rsid w:val="224572B5"/>
    <w:rsid w:val="22473402"/>
    <w:rsid w:val="224954ED"/>
    <w:rsid w:val="224B0A8B"/>
    <w:rsid w:val="2259664D"/>
    <w:rsid w:val="225B0DFA"/>
    <w:rsid w:val="22623019"/>
    <w:rsid w:val="22636668"/>
    <w:rsid w:val="22655206"/>
    <w:rsid w:val="2267697A"/>
    <w:rsid w:val="226D0F3B"/>
    <w:rsid w:val="22714B63"/>
    <w:rsid w:val="227B326E"/>
    <w:rsid w:val="227C4812"/>
    <w:rsid w:val="228F6C87"/>
    <w:rsid w:val="229072C1"/>
    <w:rsid w:val="229549F2"/>
    <w:rsid w:val="22965A26"/>
    <w:rsid w:val="22986C91"/>
    <w:rsid w:val="22A242A1"/>
    <w:rsid w:val="22B03C1D"/>
    <w:rsid w:val="22BB72FF"/>
    <w:rsid w:val="22BF7F86"/>
    <w:rsid w:val="22CA08CC"/>
    <w:rsid w:val="22CC15DE"/>
    <w:rsid w:val="22D26745"/>
    <w:rsid w:val="22D337F8"/>
    <w:rsid w:val="22D53982"/>
    <w:rsid w:val="22DB2E76"/>
    <w:rsid w:val="22DC6BFE"/>
    <w:rsid w:val="22DE5957"/>
    <w:rsid w:val="22E01553"/>
    <w:rsid w:val="22E06F00"/>
    <w:rsid w:val="22E3640D"/>
    <w:rsid w:val="22E80910"/>
    <w:rsid w:val="22E873E5"/>
    <w:rsid w:val="22E95506"/>
    <w:rsid w:val="22F1693F"/>
    <w:rsid w:val="22F61855"/>
    <w:rsid w:val="22FC0017"/>
    <w:rsid w:val="22FE7875"/>
    <w:rsid w:val="230014E3"/>
    <w:rsid w:val="23026B7D"/>
    <w:rsid w:val="23032AC6"/>
    <w:rsid w:val="23064BA1"/>
    <w:rsid w:val="23152022"/>
    <w:rsid w:val="231644AE"/>
    <w:rsid w:val="23184274"/>
    <w:rsid w:val="231F0EB6"/>
    <w:rsid w:val="232016FE"/>
    <w:rsid w:val="23222836"/>
    <w:rsid w:val="23272CAA"/>
    <w:rsid w:val="232E382D"/>
    <w:rsid w:val="23306F83"/>
    <w:rsid w:val="2332421A"/>
    <w:rsid w:val="23350C31"/>
    <w:rsid w:val="23352FDA"/>
    <w:rsid w:val="23356181"/>
    <w:rsid w:val="23390D94"/>
    <w:rsid w:val="233C43A8"/>
    <w:rsid w:val="233C4706"/>
    <w:rsid w:val="23402571"/>
    <w:rsid w:val="23430A7F"/>
    <w:rsid w:val="23493D6D"/>
    <w:rsid w:val="234A2411"/>
    <w:rsid w:val="234A6207"/>
    <w:rsid w:val="234B55D9"/>
    <w:rsid w:val="234D1796"/>
    <w:rsid w:val="234F111E"/>
    <w:rsid w:val="234F144C"/>
    <w:rsid w:val="23537428"/>
    <w:rsid w:val="2354649F"/>
    <w:rsid w:val="235B50A9"/>
    <w:rsid w:val="2366560C"/>
    <w:rsid w:val="236D1E53"/>
    <w:rsid w:val="237118E2"/>
    <w:rsid w:val="237F3029"/>
    <w:rsid w:val="238234A1"/>
    <w:rsid w:val="23826FB3"/>
    <w:rsid w:val="238463AA"/>
    <w:rsid w:val="23872261"/>
    <w:rsid w:val="23891B34"/>
    <w:rsid w:val="238F4B26"/>
    <w:rsid w:val="238F65E6"/>
    <w:rsid w:val="23911BF2"/>
    <w:rsid w:val="239168F2"/>
    <w:rsid w:val="239F5939"/>
    <w:rsid w:val="23A00803"/>
    <w:rsid w:val="23A16A83"/>
    <w:rsid w:val="23AB2267"/>
    <w:rsid w:val="23AD7FB1"/>
    <w:rsid w:val="23AE2641"/>
    <w:rsid w:val="23D861F7"/>
    <w:rsid w:val="23DE4718"/>
    <w:rsid w:val="23E06DE0"/>
    <w:rsid w:val="23ED531D"/>
    <w:rsid w:val="23F85869"/>
    <w:rsid w:val="24007CE7"/>
    <w:rsid w:val="24023857"/>
    <w:rsid w:val="24065888"/>
    <w:rsid w:val="240C1329"/>
    <w:rsid w:val="240C7A07"/>
    <w:rsid w:val="24103AF1"/>
    <w:rsid w:val="24132C14"/>
    <w:rsid w:val="2421791A"/>
    <w:rsid w:val="2429494C"/>
    <w:rsid w:val="243F7486"/>
    <w:rsid w:val="24402034"/>
    <w:rsid w:val="245216B6"/>
    <w:rsid w:val="2453745F"/>
    <w:rsid w:val="245A3396"/>
    <w:rsid w:val="246237E4"/>
    <w:rsid w:val="24652A91"/>
    <w:rsid w:val="24673903"/>
    <w:rsid w:val="24684360"/>
    <w:rsid w:val="246A4F13"/>
    <w:rsid w:val="246B021B"/>
    <w:rsid w:val="246C0102"/>
    <w:rsid w:val="246D570B"/>
    <w:rsid w:val="24701943"/>
    <w:rsid w:val="247B523C"/>
    <w:rsid w:val="247F03BF"/>
    <w:rsid w:val="247F27CE"/>
    <w:rsid w:val="24841D28"/>
    <w:rsid w:val="24897C51"/>
    <w:rsid w:val="24902175"/>
    <w:rsid w:val="24913C56"/>
    <w:rsid w:val="24953B13"/>
    <w:rsid w:val="24975180"/>
    <w:rsid w:val="249C1B16"/>
    <w:rsid w:val="249E4C90"/>
    <w:rsid w:val="24A01ECA"/>
    <w:rsid w:val="24A666A0"/>
    <w:rsid w:val="24AF7BBC"/>
    <w:rsid w:val="24B42988"/>
    <w:rsid w:val="24BA34EB"/>
    <w:rsid w:val="24C274E9"/>
    <w:rsid w:val="24CA6AD4"/>
    <w:rsid w:val="24CB5F70"/>
    <w:rsid w:val="24CE2A79"/>
    <w:rsid w:val="24CF5177"/>
    <w:rsid w:val="24D63207"/>
    <w:rsid w:val="24D86104"/>
    <w:rsid w:val="24DA0335"/>
    <w:rsid w:val="24DC240D"/>
    <w:rsid w:val="24DF3C8C"/>
    <w:rsid w:val="24E63099"/>
    <w:rsid w:val="24E6620F"/>
    <w:rsid w:val="24E713BC"/>
    <w:rsid w:val="24E93BB2"/>
    <w:rsid w:val="24F341E2"/>
    <w:rsid w:val="24F3534D"/>
    <w:rsid w:val="24F44769"/>
    <w:rsid w:val="24F85482"/>
    <w:rsid w:val="24F870B4"/>
    <w:rsid w:val="24FE6C77"/>
    <w:rsid w:val="250129ED"/>
    <w:rsid w:val="25016281"/>
    <w:rsid w:val="25017851"/>
    <w:rsid w:val="250800FC"/>
    <w:rsid w:val="25084368"/>
    <w:rsid w:val="2512610F"/>
    <w:rsid w:val="25143B88"/>
    <w:rsid w:val="2516057A"/>
    <w:rsid w:val="251D1126"/>
    <w:rsid w:val="252805AF"/>
    <w:rsid w:val="252B36B3"/>
    <w:rsid w:val="252D77EF"/>
    <w:rsid w:val="25330D2A"/>
    <w:rsid w:val="253B3C05"/>
    <w:rsid w:val="253F39AD"/>
    <w:rsid w:val="254A3BE1"/>
    <w:rsid w:val="254C02D9"/>
    <w:rsid w:val="254C7B64"/>
    <w:rsid w:val="254F471D"/>
    <w:rsid w:val="25500500"/>
    <w:rsid w:val="25535D49"/>
    <w:rsid w:val="25561E16"/>
    <w:rsid w:val="25635F58"/>
    <w:rsid w:val="2566785E"/>
    <w:rsid w:val="256B0559"/>
    <w:rsid w:val="256C343E"/>
    <w:rsid w:val="257331F2"/>
    <w:rsid w:val="257A5080"/>
    <w:rsid w:val="257B3AE2"/>
    <w:rsid w:val="258166CA"/>
    <w:rsid w:val="258E2148"/>
    <w:rsid w:val="258F475A"/>
    <w:rsid w:val="258F5B9B"/>
    <w:rsid w:val="25950B3C"/>
    <w:rsid w:val="259E05A1"/>
    <w:rsid w:val="25A3353F"/>
    <w:rsid w:val="25A6260D"/>
    <w:rsid w:val="25AA212C"/>
    <w:rsid w:val="25AF2A01"/>
    <w:rsid w:val="25B07B6E"/>
    <w:rsid w:val="25B13A8E"/>
    <w:rsid w:val="25B15722"/>
    <w:rsid w:val="25B75B2D"/>
    <w:rsid w:val="25B87184"/>
    <w:rsid w:val="25BE2B3A"/>
    <w:rsid w:val="25BF4987"/>
    <w:rsid w:val="25C22996"/>
    <w:rsid w:val="25C246F8"/>
    <w:rsid w:val="25C93BEA"/>
    <w:rsid w:val="25CA46E0"/>
    <w:rsid w:val="25CB0B60"/>
    <w:rsid w:val="25CC5A97"/>
    <w:rsid w:val="25CD4EE2"/>
    <w:rsid w:val="25CD588C"/>
    <w:rsid w:val="25D57F9C"/>
    <w:rsid w:val="25D625C5"/>
    <w:rsid w:val="25D67EA6"/>
    <w:rsid w:val="25D80875"/>
    <w:rsid w:val="25D85D83"/>
    <w:rsid w:val="25DC4E36"/>
    <w:rsid w:val="25DC5477"/>
    <w:rsid w:val="25DF32E9"/>
    <w:rsid w:val="25E83B05"/>
    <w:rsid w:val="25EE5A16"/>
    <w:rsid w:val="25F34900"/>
    <w:rsid w:val="25F52E50"/>
    <w:rsid w:val="25F86C18"/>
    <w:rsid w:val="260035A5"/>
    <w:rsid w:val="26005758"/>
    <w:rsid w:val="260D4F53"/>
    <w:rsid w:val="26107AA6"/>
    <w:rsid w:val="26181D82"/>
    <w:rsid w:val="261C7A94"/>
    <w:rsid w:val="262465E2"/>
    <w:rsid w:val="26247E98"/>
    <w:rsid w:val="2627008F"/>
    <w:rsid w:val="26281428"/>
    <w:rsid w:val="262E6648"/>
    <w:rsid w:val="26325D66"/>
    <w:rsid w:val="263C3288"/>
    <w:rsid w:val="263D6E4E"/>
    <w:rsid w:val="264408E3"/>
    <w:rsid w:val="264664DF"/>
    <w:rsid w:val="264A6107"/>
    <w:rsid w:val="264C43BE"/>
    <w:rsid w:val="26523431"/>
    <w:rsid w:val="265408A7"/>
    <w:rsid w:val="26591DC9"/>
    <w:rsid w:val="265E2632"/>
    <w:rsid w:val="26673062"/>
    <w:rsid w:val="266D0684"/>
    <w:rsid w:val="26731279"/>
    <w:rsid w:val="267B3E89"/>
    <w:rsid w:val="26806C45"/>
    <w:rsid w:val="268708AE"/>
    <w:rsid w:val="26873FEA"/>
    <w:rsid w:val="26886002"/>
    <w:rsid w:val="268E6708"/>
    <w:rsid w:val="268F182F"/>
    <w:rsid w:val="26922FB1"/>
    <w:rsid w:val="269256C5"/>
    <w:rsid w:val="26932777"/>
    <w:rsid w:val="269433DF"/>
    <w:rsid w:val="26A32705"/>
    <w:rsid w:val="26A73A3B"/>
    <w:rsid w:val="26A748FF"/>
    <w:rsid w:val="26A832B1"/>
    <w:rsid w:val="26AB0FBA"/>
    <w:rsid w:val="26AC17E8"/>
    <w:rsid w:val="26B1683A"/>
    <w:rsid w:val="26B27CBA"/>
    <w:rsid w:val="26BD6314"/>
    <w:rsid w:val="26BE6B21"/>
    <w:rsid w:val="26C15F94"/>
    <w:rsid w:val="26D61472"/>
    <w:rsid w:val="26DB73A6"/>
    <w:rsid w:val="26E07A56"/>
    <w:rsid w:val="26E535C1"/>
    <w:rsid w:val="26EB6378"/>
    <w:rsid w:val="26EE60D4"/>
    <w:rsid w:val="26F35F5A"/>
    <w:rsid w:val="26FA6C43"/>
    <w:rsid w:val="27031CE5"/>
    <w:rsid w:val="27080FBA"/>
    <w:rsid w:val="270858AD"/>
    <w:rsid w:val="2709121E"/>
    <w:rsid w:val="270A21B3"/>
    <w:rsid w:val="270B0F7D"/>
    <w:rsid w:val="270E5345"/>
    <w:rsid w:val="27121E20"/>
    <w:rsid w:val="27195DA5"/>
    <w:rsid w:val="27252D7C"/>
    <w:rsid w:val="27306E22"/>
    <w:rsid w:val="27307D72"/>
    <w:rsid w:val="27325130"/>
    <w:rsid w:val="27377982"/>
    <w:rsid w:val="273A437F"/>
    <w:rsid w:val="273E7691"/>
    <w:rsid w:val="27472ED3"/>
    <w:rsid w:val="274A713D"/>
    <w:rsid w:val="274D46FF"/>
    <w:rsid w:val="27503D9E"/>
    <w:rsid w:val="27586BA1"/>
    <w:rsid w:val="275B0779"/>
    <w:rsid w:val="275E386E"/>
    <w:rsid w:val="27610A5A"/>
    <w:rsid w:val="276A7798"/>
    <w:rsid w:val="276C77BD"/>
    <w:rsid w:val="276F6C16"/>
    <w:rsid w:val="27732386"/>
    <w:rsid w:val="27802DCD"/>
    <w:rsid w:val="27825F55"/>
    <w:rsid w:val="27856E10"/>
    <w:rsid w:val="27867BB7"/>
    <w:rsid w:val="27874BB8"/>
    <w:rsid w:val="278937F9"/>
    <w:rsid w:val="279343D6"/>
    <w:rsid w:val="27961ECC"/>
    <w:rsid w:val="27983D14"/>
    <w:rsid w:val="279B0EA6"/>
    <w:rsid w:val="27A200C4"/>
    <w:rsid w:val="27AA58D8"/>
    <w:rsid w:val="27AB2EF0"/>
    <w:rsid w:val="27AE37C4"/>
    <w:rsid w:val="27B0733C"/>
    <w:rsid w:val="27B45352"/>
    <w:rsid w:val="27B62FFD"/>
    <w:rsid w:val="27B74586"/>
    <w:rsid w:val="27B841C7"/>
    <w:rsid w:val="27C159D6"/>
    <w:rsid w:val="27C338F1"/>
    <w:rsid w:val="27C46DFD"/>
    <w:rsid w:val="27C47644"/>
    <w:rsid w:val="27C6352D"/>
    <w:rsid w:val="27C82BF1"/>
    <w:rsid w:val="27CB5D70"/>
    <w:rsid w:val="27D103B0"/>
    <w:rsid w:val="27D13296"/>
    <w:rsid w:val="27DF7C0A"/>
    <w:rsid w:val="27E7534F"/>
    <w:rsid w:val="27EA2913"/>
    <w:rsid w:val="27F13959"/>
    <w:rsid w:val="27F70F85"/>
    <w:rsid w:val="27F810B6"/>
    <w:rsid w:val="27FC3799"/>
    <w:rsid w:val="28013BCE"/>
    <w:rsid w:val="280471A2"/>
    <w:rsid w:val="280D3F73"/>
    <w:rsid w:val="28172CDC"/>
    <w:rsid w:val="28186462"/>
    <w:rsid w:val="281A5B3C"/>
    <w:rsid w:val="28211219"/>
    <w:rsid w:val="28260B95"/>
    <w:rsid w:val="282D5932"/>
    <w:rsid w:val="28300E75"/>
    <w:rsid w:val="283329A0"/>
    <w:rsid w:val="2839644A"/>
    <w:rsid w:val="283E67D6"/>
    <w:rsid w:val="283E7277"/>
    <w:rsid w:val="284B2A1B"/>
    <w:rsid w:val="284F3E23"/>
    <w:rsid w:val="284F792D"/>
    <w:rsid w:val="28514568"/>
    <w:rsid w:val="28522655"/>
    <w:rsid w:val="2854775C"/>
    <w:rsid w:val="28570248"/>
    <w:rsid w:val="285A628D"/>
    <w:rsid w:val="28605761"/>
    <w:rsid w:val="28624E10"/>
    <w:rsid w:val="28627984"/>
    <w:rsid w:val="2863110A"/>
    <w:rsid w:val="28657EB7"/>
    <w:rsid w:val="28691B3C"/>
    <w:rsid w:val="2869671B"/>
    <w:rsid w:val="286B217F"/>
    <w:rsid w:val="286C288F"/>
    <w:rsid w:val="286C6720"/>
    <w:rsid w:val="286E0721"/>
    <w:rsid w:val="286E2B73"/>
    <w:rsid w:val="287828D2"/>
    <w:rsid w:val="28833D54"/>
    <w:rsid w:val="28857073"/>
    <w:rsid w:val="2886428B"/>
    <w:rsid w:val="288E07AF"/>
    <w:rsid w:val="28906DC9"/>
    <w:rsid w:val="289865A7"/>
    <w:rsid w:val="28995288"/>
    <w:rsid w:val="289C4789"/>
    <w:rsid w:val="289D5975"/>
    <w:rsid w:val="28A0350B"/>
    <w:rsid w:val="28A54738"/>
    <w:rsid w:val="28A54AF2"/>
    <w:rsid w:val="28AB061B"/>
    <w:rsid w:val="28AE6D47"/>
    <w:rsid w:val="28B01A51"/>
    <w:rsid w:val="28B047AE"/>
    <w:rsid w:val="28B1007B"/>
    <w:rsid w:val="28B339A9"/>
    <w:rsid w:val="28B70B7F"/>
    <w:rsid w:val="28B859F5"/>
    <w:rsid w:val="28BC3624"/>
    <w:rsid w:val="28C50421"/>
    <w:rsid w:val="28D23E26"/>
    <w:rsid w:val="28D43C62"/>
    <w:rsid w:val="28D62E9B"/>
    <w:rsid w:val="28D75DC7"/>
    <w:rsid w:val="28DB671B"/>
    <w:rsid w:val="28DC5E62"/>
    <w:rsid w:val="28E40CC4"/>
    <w:rsid w:val="28E578C5"/>
    <w:rsid w:val="28EA2AC7"/>
    <w:rsid w:val="28F75987"/>
    <w:rsid w:val="28F8125F"/>
    <w:rsid w:val="28FB090C"/>
    <w:rsid w:val="28FB77F1"/>
    <w:rsid w:val="28FC5630"/>
    <w:rsid w:val="28FF15E9"/>
    <w:rsid w:val="29030881"/>
    <w:rsid w:val="29051533"/>
    <w:rsid w:val="29052EB1"/>
    <w:rsid w:val="290730B3"/>
    <w:rsid w:val="290771BF"/>
    <w:rsid w:val="2908098C"/>
    <w:rsid w:val="29082A97"/>
    <w:rsid w:val="290C59A3"/>
    <w:rsid w:val="290E5EE6"/>
    <w:rsid w:val="29100D36"/>
    <w:rsid w:val="291524B5"/>
    <w:rsid w:val="291942D6"/>
    <w:rsid w:val="291A58FC"/>
    <w:rsid w:val="291E4953"/>
    <w:rsid w:val="291F144A"/>
    <w:rsid w:val="29234CE9"/>
    <w:rsid w:val="292414BC"/>
    <w:rsid w:val="292B5F65"/>
    <w:rsid w:val="292C312F"/>
    <w:rsid w:val="292F596B"/>
    <w:rsid w:val="29300539"/>
    <w:rsid w:val="293531A1"/>
    <w:rsid w:val="293C4316"/>
    <w:rsid w:val="29402D65"/>
    <w:rsid w:val="29511743"/>
    <w:rsid w:val="2956175A"/>
    <w:rsid w:val="29580C91"/>
    <w:rsid w:val="29625EF3"/>
    <w:rsid w:val="29632DC3"/>
    <w:rsid w:val="29663B8E"/>
    <w:rsid w:val="29680092"/>
    <w:rsid w:val="297054AE"/>
    <w:rsid w:val="29706AAA"/>
    <w:rsid w:val="29767339"/>
    <w:rsid w:val="29776F70"/>
    <w:rsid w:val="297947FF"/>
    <w:rsid w:val="297C5A24"/>
    <w:rsid w:val="297D71A1"/>
    <w:rsid w:val="298A2BB0"/>
    <w:rsid w:val="29907C55"/>
    <w:rsid w:val="29934B41"/>
    <w:rsid w:val="299776CC"/>
    <w:rsid w:val="299A777E"/>
    <w:rsid w:val="299D65E1"/>
    <w:rsid w:val="299F7758"/>
    <w:rsid w:val="29A15458"/>
    <w:rsid w:val="29A702AD"/>
    <w:rsid w:val="29A81BD3"/>
    <w:rsid w:val="29A85F35"/>
    <w:rsid w:val="29A86C8F"/>
    <w:rsid w:val="29AA1BD5"/>
    <w:rsid w:val="29AC3C8E"/>
    <w:rsid w:val="29AD6A96"/>
    <w:rsid w:val="29AE2800"/>
    <w:rsid w:val="29B42028"/>
    <w:rsid w:val="29B60102"/>
    <w:rsid w:val="29B64A5B"/>
    <w:rsid w:val="29B820F3"/>
    <w:rsid w:val="29BA2A19"/>
    <w:rsid w:val="29BF03C0"/>
    <w:rsid w:val="29C152D7"/>
    <w:rsid w:val="29C318FB"/>
    <w:rsid w:val="29C637D1"/>
    <w:rsid w:val="29C90D0B"/>
    <w:rsid w:val="29CC7DB6"/>
    <w:rsid w:val="29CE7267"/>
    <w:rsid w:val="29E11243"/>
    <w:rsid w:val="29E478AC"/>
    <w:rsid w:val="29E6480B"/>
    <w:rsid w:val="29E914C7"/>
    <w:rsid w:val="29EB204B"/>
    <w:rsid w:val="29EC4728"/>
    <w:rsid w:val="29FE1BA3"/>
    <w:rsid w:val="2A026A77"/>
    <w:rsid w:val="2A05042A"/>
    <w:rsid w:val="2A0A6352"/>
    <w:rsid w:val="2A114750"/>
    <w:rsid w:val="2A1340F4"/>
    <w:rsid w:val="2A147343"/>
    <w:rsid w:val="2A152D35"/>
    <w:rsid w:val="2A19575A"/>
    <w:rsid w:val="2A1C6A1A"/>
    <w:rsid w:val="2A1D0DA1"/>
    <w:rsid w:val="2A2A54D0"/>
    <w:rsid w:val="2A2D5B6A"/>
    <w:rsid w:val="2A2E0067"/>
    <w:rsid w:val="2A2F7D28"/>
    <w:rsid w:val="2A3847B0"/>
    <w:rsid w:val="2A390377"/>
    <w:rsid w:val="2A3D6EE2"/>
    <w:rsid w:val="2A3D7C0D"/>
    <w:rsid w:val="2A4C4092"/>
    <w:rsid w:val="2A5347B2"/>
    <w:rsid w:val="2A617F48"/>
    <w:rsid w:val="2A6478F8"/>
    <w:rsid w:val="2A6E4BAE"/>
    <w:rsid w:val="2A753EC8"/>
    <w:rsid w:val="2A7650E4"/>
    <w:rsid w:val="2A870237"/>
    <w:rsid w:val="2A8C00DB"/>
    <w:rsid w:val="2A952702"/>
    <w:rsid w:val="2AA63982"/>
    <w:rsid w:val="2AA87BCB"/>
    <w:rsid w:val="2AAE1466"/>
    <w:rsid w:val="2AAE2DF0"/>
    <w:rsid w:val="2ABC68C8"/>
    <w:rsid w:val="2AC41F8E"/>
    <w:rsid w:val="2ACC32F4"/>
    <w:rsid w:val="2AD12B53"/>
    <w:rsid w:val="2AD262B8"/>
    <w:rsid w:val="2ADE1791"/>
    <w:rsid w:val="2ADF53D2"/>
    <w:rsid w:val="2AE06752"/>
    <w:rsid w:val="2AED5D4F"/>
    <w:rsid w:val="2AFC7F86"/>
    <w:rsid w:val="2B0605BD"/>
    <w:rsid w:val="2B097E6C"/>
    <w:rsid w:val="2B1E0791"/>
    <w:rsid w:val="2B281F79"/>
    <w:rsid w:val="2B2F0AF3"/>
    <w:rsid w:val="2B3C3236"/>
    <w:rsid w:val="2B432F4F"/>
    <w:rsid w:val="2B4446DF"/>
    <w:rsid w:val="2B451FB7"/>
    <w:rsid w:val="2B4D7FC2"/>
    <w:rsid w:val="2B5F02EB"/>
    <w:rsid w:val="2B6E2244"/>
    <w:rsid w:val="2B724D34"/>
    <w:rsid w:val="2B767470"/>
    <w:rsid w:val="2B786BDE"/>
    <w:rsid w:val="2B7A533D"/>
    <w:rsid w:val="2B7F425F"/>
    <w:rsid w:val="2B885AF6"/>
    <w:rsid w:val="2B8B5ECE"/>
    <w:rsid w:val="2B961984"/>
    <w:rsid w:val="2B96679B"/>
    <w:rsid w:val="2B992E79"/>
    <w:rsid w:val="2B9B1704"/>
    <w:rsid w:val="2B9C665B"/>
    <w:rsid w:val="2BA03291"/>
    <w:rsid w:val="2BA873EC"/>
    <w:rsid w:val="2BA942F9"/>
    <w:rsid w:val="2BAB3FCE"/>
    <w:rsid w:val="2BAE6665"/>
    <w:rsid w:val="2BAF13BC"/>
    <w:rsid w:val="2BAF4222"/>
    <w:rsid w:val="2BB16E15"/>
    <w:rsid w:val="2BB80BF5"/>
    <w:rsid w:val="2BBE081F"/>
    <w:rsid w:val="2BCA17DB"/>
    <w:rsid w:val="2BD87F8B"/>
    <w:rsid w:val="2BD90AAA"/>
    <w:rsid w:val="2BE452D1"/>
    <w:rsid w:val="2BE514A7"/>
    <w:rsid w:val="2BEE1A02"/>
    <w:rsid w:val="2BF16A9A"/>
    <w:rsid w:val="2BF33584"/>
    <w:rsid w:val="2BF34CBF"/>
    <w:rsid w:val="2BF520B1"/>
    <w:rsid w:val="2BF612A3"/>
    <w:rsid w:val="2BF92832"/>
    <w:rsid w:val="2BF92AB3"/>
    <w:rsid w:val="2BFB5339"/>
    <w:rsid w:val="2BFC2DA1"/>
    <w:rsid w:val="2BFD42E5"/>
    <w:rsid w:val="2C022A8C"/>
    <w:rsid w:val="2C032747"/>
    <w:rsid w:val="2C050A97"/>
    <w:rsid w:val="2C0659D7"/>
    <w:rsid w:val="2C084C73"/>
    <w:rsid w:val="2C0C1F2C"/>
    <w:rsid w:val="2C0F29E0"/>
    <w:rsid w:val="2C1535DD"/>
    <w:rsid w:val="2C171F1F"/>
    <w:rsid w:val="2C237515"/>
    <w:rsid w:val="2C24642F"/>
    <w:rsid w:val="2C247750"/>
    <w:rsid w:val="2C273B80"/>
    <w:rsid w:val="2C2778F1"/>
    <w:rsid w:val="2C282A24"/>
    <w:rsid w:val="2C2A5EAB"/>
    <w:rsid w:val="2C2B3FE1"/>
    <w:rsid w:val="2C362D2A"/>
    <w:rsid w:val="2C42029C"/>
    <w:rsid w:val="2C422DDF"/>
    <w:rsid w:val="2C430EB9"/>
    <w:rsid w:val="2C462B33"/>
    <w:rsid w:val="2C4839D8"/>
    <w:rsid w:val="2C4862FF"/>
    <w:rsid w:val="2C4C22AF"/>
    <w:rsid w:val="2C4F176A"/>
    <w:rsid w:val="2C517B53"/>
    <w:rsid w:val="2C5478CF"/>
    <w:rsid w:val="2C5717CA"/>
    <w:rsid w:val="2C5A75B5"/>
    <w:rsid w:val="2C5B198E"/>
    <w:rsid w:val="2C6054A0"/>
    <w:rsid w:val="2C704053"/>
    <w:rsid w:val="2C732DAA"/>
    <w:rsid w:val="2C7408AA"/>
    <w:rsid w:val="2C750437"/>
    <w:rsid w:val="2C765BA6"/>
    <w:rsid w:val="2C7C68FB"/>
    <w:rsid w:val="2C803E48"/>
    <w:rsid w:val="2C87712B"/>
    <w:rsid w:val="2C8C37E1"/>
    <w:rsid w:val="2C8D3935"/>
    <w:rsid w:val="2C9026FA"/>
    <w:rsid w:val="2C954CB2"/>
    <w:rsid w:val="2C9E718B"/>
    <w:rsid w:val="2C9F0862"/>
    <w:rsid w:val="2CA13DD1"/>
    <w:rsid w:val="2CA31002"/>
    <w:rsid w:val="2CA44D54"/>
    <w:rsid w:val="2CA60D4F"/>
    <w:rsid w:val="2CAF46CC"/>
    <w:rsid w:val="2CB84FD8"/>
    <w:rsid w:val="2CBA706D"/>
    <w:rsid w:val="2CC17D3E"/>
    <w:rsid w:val="2CC454DC"/>
    <w:rsid w:val="2CCC66B7"/>
    <w:rsid w:val="2CD21AF3"/>
    <w:rsid w:val="2CD441A4"/>
    <w:rsid w:val="2CDC1585"/>
    <w:rsid w:val="2CE37736"/>
    <w:rsid w:val="2CF05E77"/>
    <w:rsid w:val="2CFA2F8F"/>
    <w:rsid w:val="2D054170"/>
    <w:rsid w:val="2D08071B"/>
    <w:rsid w:val="2D090789"/>
    <w:rsid w:val="2D104007"/>
    <w:rsid w:val="2D153A64"/>
    <w:rsid w:val="2D277514"/>
    <w:rsid w:val="2D2A6782"/>
    <w:rsid w:val="2D2E0D1E"/>
    <w:rsid w:val="2D316797"/>
    <w:rsid w:val="2D3458B1"/>
    <w:rsid w:val="2D393282"/>
    <w:rsid w:val="2D3C6827"/>
    <w:rsid w:val="2D451B25"/>
    <w:rsid w:val="2D45707F"/>
    <w:rsid w:val="2D4E4B54"/>
    <w:rsid w:val="2D4F6AA1"/>
    <w:rsid w:val="2D52653F"/>
    <w:rsid w:val="2D545883"/>
    <w:rsid w:val="2D565685"/>
    <w:rsid w:val="2D597C52"/>
    <w:rsid w:val="2D5A27F7"/>
    <w:rsid w:val="2D6462A2"/>
    <w:rsid w:val="2D695F39"/>
    <w:rsid w:val="2D733C18"/>
    <w:rsid w:val="2D7A1E58"/>
    <w:rsid w:val="2D866B1A"/>
    <w:rsid w:val="2D876DF5"/>
    <w:rsid w:val="2D89271A"/>
    <w:rsid w:val="2D8C7CDD"/>
    <w:rsid w:val="2D8E5CDB"/>
    <w:rsid w:val="2D915C41"/>
    <w:rsid w:val="2DA01365"/>
    <w:rsid w:val="2DA12E84"/>
    <w:rsid w:val="2DA609FE"/>
    <w:rsid w:val="2DA962EB"/>
    <w:rsid w:val="2DAC7036"/>
    <w:rsid w:val="2DB50FE1"/>
    <w:rsid w:val="2DB5336B"/>
    <w:rsid w:val="2DB65B29"/>
    <w:rsid w:val="2DB7155A"/>
    <w:rsid w:val="2DC10A69"/>
    <w:rsid w:val="2DC36576"/>
    <w:rsid w:val="2DC43C51"/>
    <w:rsid w:val="2DCF624B"/>
    <w:rsid w:val="2DD04073"/>
    <w:rsid w:val="2DD13BF9"/>
    <w:rsid w:val="2DD70171"/>
    <w:rsid w:val="2DE00EF9"/>
    <w:rsid w:val="2DE04C17"/>
    <w:rsid w:val="2DE923A9"/>
    <w:rsid w:val="2DEB79F3"/>
    <w:rsid w:val="2DEE6DB8"/>
    <w:rsid w:val="2DF22147"/>
    <w:rsid w:val="2DF67369"/>
    <w:rsid w:val="2DF8574A"/>
    <w:rsid w:val="2DFF28CB"/>
    <w:rsid w:val="2DFF5906"/>
    <w:rsid w:val="2E0025A9"/>
    <w:rsid w:val="2E05061E"/>
    <w:rsid w:val="2E0531F4"/>
    <w:rsid w:val="2E05522F"/>
    <w:rsid w:val="2E07149A"/>
    <w:rsid w:val="2E0852BB"/>
    <w:rsid w:val="2E0852C7"/>
    <w:rsid w:val="2E08784D"/>
    <w:rsid w:val="2E0C74D5"/>
    <w:rsid w:val="2E0D23E7"/>
    <w:rsid w:val="2E115F37"/>
    <w:rsid w:val="2E162EE2"/>
    <w:rsid w:val="2E27571C"/>
    <w:rsid w:val="2E2A48AC"/>
    <w:rsid w:val="2E2B1EF9"/>
    <w:rsid w:val="2E4033EC"/>
    <w:rsid w:val="2E461ED6"/>
    <w:rsid w:val="2E4E0A24"/>
    <w:rsid w:val="2E4F0828"/>
    <w:rsid w:val="2E526602"/>
    <w:rsid w:val="2E53230A"/>
    <w:rsid w:val="2E580685"/>
    <w:rsid w:val="2E59534A"/>
    <w:rsid w:val="2E5C7F15"/>
    <w:rsid w:val="2E5D4702"/>
    <w:rsid w:val="2E63624B"/>
    <w:rsid w:val="2E652077"/>
    <w:rsid w:val="2E675B4B"/>
    <w:rsid w:val="2E6A1B76"/>
    <w:rsid w:val="2E6B5403"/>
    <w:rsid w:val="2E6C2E1D"/>
    <w:rsid w:val="2E6C7DAB"/>
    <w:rsid w:val="2E6E6BAD"/>
    <w:rsid w:val="2E733DA4"/>
    <w:rsid w:val="2E784A8D"/>
    <w:rsid w:val="2E7C135C"/>
    <w:rsid w:val="2E843D30"/>
    <w:rsid w:val="2E850362"/>
    <w:rsid w:val="2E855660"/>
    <w:rsid w:val="2E89134E"/>
    <w:rsid w:val="2E8B45FF"/>
    <w:rsid w:val="2E8D5908"/>
    <w:rsid w:val="2E8D6C85"/>
    <w:rsid w:val="2E944EE3"/>
    <w:rsid w:val="2E964E97"/>
    <w:rsid w:val="2E9B7A6A"/>
    <w:rsid w:val="2E9E1693"/>
    <w:rsid w:val="2EA31388"/>
    <w:rsid w:val="2EA60BA6"/>
    <w:rsid w:val="2EA84759"/>
    <w:rsid w:val="2EAE54BE"/>
    <w:rsid w:val="2EAF3DBC"/>
    <w:rsid w:val="2EB11495"/>
    <w:rsid w:val="2EB26821"/>
    <w:rsid w:val="2EB434E4"/>
    <w:rsid w:val="2EB44EAE"/>
    <w:rsid w:val="2EBE000F"/>
    <w:rsid w:val="2EC40456"/>
    <w:rsid w:val="2ED0649B"/>
    <w:rsid w:val="2ED2474B"/>
    <w:rsid w:val="2ED46086"/>
    <w:rsid w:val="2ED52B4C"/>
    <w:rsid w:val="2EDA5D7D"/>
    <w:rsid w:val="2EDA6E4A"/>
    <w:rsid w:val="2EE06DE7"/>
    <w:rsid w:val="2EE21566"/>
    <w:rsid w:val="2EE26328"/>
    <w:rsid w:val="2EE42CFC"/>
    <w:rsid w:val="2EF0030F"/>
    <w:rsid w:val="2EF26351"/>
    <w:rsid w:val="2EF4513B"/>
    <w:rsid w:val="2EF63643"/>
    <w:rsid w:val="2EFA03E4"/>
    <w:rsid w:val="2F011D9A"/>
    <w:rsid w:val="2F074F14"/>
    <w:rsid w:val="2F092D64"/>
    <w:rsid w:val="2F0B3AF6"/>
    <w:rsid w:val="2F0D5E53"/>
    <w:rsid w:val="2F197F51"/>
    <w:rsid w:val="2F1E2D47"/>
    <w:rsid w:val="2F1E624D"/>
    <w:rsid w:val="2F2A339B"/>
    <w:rsid w:val="2F327099"/>
    <w:rsid w:val="2F3320BC"/>
    <w:rsid w:val="2F35185A"/>
    <w:rsid w:val="2F37141C"/>
    <w:rsid w:val="2F387546"/>
    <w:rsid w:val="2F3A260A"/>
    <w:rsid w:val="2F3B13E5"/>
    <w:rsid w:val="2F50160C"/>
    <w:rsid w:val="2F5227B5"/>
    <w:rsid w:val="2F545DD3"/>
    <w:rsid w:val="2F584027"/>
    <w:rsid w:val="2F586B55"/>
    <w:rsid w:val="2F601078"/>
    <w:rsid w:val="2F6121B9"/>
    <w:rsid w:val="2F653D39"/>
    <w:rsid w:val="2F6728C2"/>
    <w:rsid w:val="2F68641A"/>
    <w:rsid w:val="2F693730"/>
    <w:rsid w:val="2F7711F7"/>
    <w:rsid w:val="2F792A44"/>
    <w:rsid w:val="2F814E3D"/>
    <w:rsid w:val="2F823E63"/>
    <w:rsid w:val="2F837FD7"/>
    <w:rsid w:val="2F874D2C"/>
    <w:rsid w:val="2F882E40"/>
    <w:rsid w:val="2F887FB1"/>
    <w:rsid w:val="2F8F1F0E"/>
    <w:rsid w:val="2F8F1F29"/>
    <w:rsid w:val="2F905964"/>
    <w:rsid w:val="2F960F60"/>
    <w:rsid w:val="2F9D3F63"/>
    <w:rsid w:val="2FA109BF"/>
    <w:rsid w:val="2FA367C1"/>
    <w:rsid w:val="2FA94521"/>
    <w:rsid w:val="2FAB4B38"/>
    <w:rsid w:val="2FAF75A2"/>
    <w:rsid w:val="2FB0569B"/>
    <w:rsid w:val="2FB26EF9"/>
    <w:rsid w:val="2FB97F9D"/>
    <w:rsid w:val="2FBD7135"/>
    <w:rsid w:val="2FC53F9C"/>
    <w:rsid w:val="2FCB64B5"/>
    <w:rsid w:val="2FD1584C"/>
    <w:rsid w:val="2FD27B84"/>
    <w:rsid w:val="2FDA6E2A"/>
    <w:rsid w:val="2FE118ED"/>
    <w:rsid w:val="2FE23485"/>
    <w:rsid w:val="2FE472E1"/>
    <w:rsid w:val="2FE727B1"/>
    <w:rsid w:val="2FEB1750"/>
    <w:rsid w:val="2FF0110C"/>
    <w:rsid w:val="2FF44FC2"/>
    <w:rsid w:val="2FF762A8"/>
    <w:rsid w:val="2FFA5825"/>
    <w:rsid w:val="2FFE0668"/>
    <w:rsid w:val="30002B4B"/>
    <w:rsid w:val="30042F64"/>
    <w:rsid w:val="30052FD1"/>
    <w:rsid w:val="30082CD7"/>
    <w:rsid w:val="3009578D"/>
    <w:rsid w:val="300B2C1E"/>
    <w:rsid w:val="30116F0F"/>
    <w:rsid w:val="30144BAE"/>
    <w:rsid w:val="30156DB1"/>
    <w:rsid w:val="30192AAC"/>
    <w:rsid w:val="301A53C4"/>
    <w:rsid w:val="30220683"/>
    <w:rsid w:val="302E705A"/>
    <w:rsid w:val="30383B1E"/>
    <w:rsid w:val="303919C2"/>
    <w:rsid w:val="303A4D4E"/>
    <w:rsid w:val="303F4588"/>
    <w:rsid w:val="3041337E"/>
    <w:rsid w:val="30441606"/>
    <w:rsid w:val="30470A41"/>
    <w:rsid w:val="304A0907"/>
    <w:rsid w:val="304D4023"/>
    <w:rsid w:val="304F7D39"/>
    <w:rsid w:val="30501785"/>
    <w:rsid w:val="30506003"/>
    <w:rsid w:val="30517974"/>
    <w:rsid w:val="30526AF3"/>
    <w:rsid w:val="30552415"/>
    <w:rsid w:val="30571104"/>
    <w:rsid w:val="305B3893"/>
    <w:rsid w:val="306143F0"/>
    <w:rsid w:val="30640C64"/>
    <w:rsid w:val="306F665A"/>
    <w:rsid w:val="30715E50"/>
    <w:rsid w:val="307A0D0F"/>
    <w:rsid w:val="307A6552"/>
    <w:rsid w:val="307D5B16"/>
    <w:rsid w:val="308202F9"/>
    <w:rsid w:val="30847016"/>
    <w:rsid w:val="30883474"/>
    <w:rsid w:val="308B78A2"/>
    <w:rsid w:val="30936C9A"/>
    <w:rsid w:val="30970E3A"/>
    <w:rsid w:val="30986F5E"/>
    <w:rsid w:val="309F2411"/>
    <w:rsid w:val="30A6204F"/>
    <w:rsid w:val="30A9134F"/>
    <w:rsid w:val="30B01EC7"/>
    <w:rsid w:val="30B438EE"/>
    <w:rsid w:val="30C53EE4"/>
    <w:rsid w:val="30C70079"/>
    <w:rsid w:val="30CC2967"/>
    <w:rsid w:val="30D30925"/>
    <w:rsid w:val="30D60600"/>
    <w:rsid w:val="30D8725A"/>
    <w:rsid w:val="30E811C4"/>
    <w:rsid w:val="30EE6760"/>
    <w:rsid w:val="30F42ADC"/>
    <w:rsid w:val="30F514C3"/>
    <w:rsid w:val="30F57911"/>
    <w:rsid w:val="30F707CD"/>
    <w:rsid w:val="30FF0B51"/>
    <w:rsid w:val="310043ED"/>
    <w:rsid w:val="310358E0"/>
    <w:rsid w:val="310559CF"/>
    <w:rsid w:val="310765AC"/>
    <w:rsid w:val="310D2D91"/>
    <w:rsid w:val="310D4613"/>
    <w:rsid w:val="310F0A9A"/>
    <w:rsid w:val="311116C4"/>
    <w:rsid w:val="31112984"/>
    <w:rsid w:val="311476EC"/>
    <w:rsid w:val="31152F7A"/>
    <w:rsid w:val="31181EDF"/>
    <w:rsid w:val="31186C7E"/>
    <w:rsid w:val="31187903"/>
    <w:rsid w:val="311B1039"/>
    <w:rsid w:val="312177C2"/>
    <w:rsid w:val="312F5BCF"/>
    <w:rsid w:val="3130549E"/>
    <w:rsid w:val="31323079"/>
    <w:rsid w:val="3133749D"/>
    <w:rsid w:val="3135665C"/>
    <w:rsid w:val="3139267B"/>
    <w:rsid w:val="313A1F2A"/>
    <w:rsid w:val="313E1461"/>
    <w:rsid w:val="313E3E4D"/>
    <w:rsid w:val="313F2120"/>
    <w:rsid w:val="31433AAF"/>
    <w:rsid w:val="3147180C"/>
    <w:rsid w:val="314A429C"/>
    <w:rsid w:val="314A7283"/>
    <w:rsid w:val="31516C7F"/>
    <w:rsid w:val="315A7A9D"/>
    <w:rsid w:val="31603645"/>
    <w:rsid w:val="31616EC8"/>
    <w:rsid w:val="31630DA8"/>
    <w:rsid w:val="31693A83"/>
    <w:rsid w:val="316B72CD"/>
    <w:rsid w:val="316B7984"/>
    <w:rsid w:val="31733BF4"/>
    <w:rsid w:val="31757CB5"/>
    <w:rsid w:val="317879D4"/>
    <w:rsid w:val="317C5F9B"/>
    <w:rsid w:val="3183722D"/>
    <w:rsid w:val="31843901"/>
    <w:rsid w:val="31854BC0"/>
    <w:rsid w:val="318577F5"/>
    <w:rsid w:val="31902AC1"/>
    <w:rsid w:val="31952E5A"/>
    <w:rsid w:val="319B10F9"/>
    <w:rsid w:val="319F0E4F"/>
    <w:rsid w:val="31A116DA"/>
    <w:rsid w:val="31A666CC"/>
    <w:rsid w:val="31A7606A"/>
    <w:rsid w:val="31AE093B"/>
    <w:rsid w:val="31AF12C1"/>
    <w:rsid w:val="31B371A4"/>
    <w:rsid w:val="31B633B7"/>
    <w:rsid w:val="31B85C28"/>
    <w:rsid w:val="31BA094E"/>
    <w:rsid w:val="31BB66B0"/>
    <w:rsid w:val="31BC5C81"/>
    <w:rsid w:val="31BE65E0"/>
    <w:rsid w:val="31BE6CF7"/>
    <w:rsid w:val="31C209C3"/>
    <w:rsid w:val="31C34954"/>
    <w:rsid w:val="31CA79A1"/>
    <w:rsid w:val="31DD52E9"/>
    <w:rsid w:val="31E20272"/>
    <w:rsid w:val="31E92131"/>
    <w:rsid w:val="31E961D6"/>
    <w:rsid w:val="31F175C8"/>
    <w:rsid w:val="31F50C3C"/>
    <w:rsid w:val="31FA1BAD"/>
    <w:rsid w:val="31FE0380"/>
    <w:rsid w:val="32006A81"/>
    <w:rsid w:val="320073F3"/>
    <w:rsid w:val="3201179C"/>
    <w:rsid w:val="320507F5"/>
    <w:rsid w:val="320971D4"/>
    <w:rsid w:val="320B6D40"/>
    <w:rsid w:val="320D3001"/>
    <w:rsid w:val="32120540"/>
    <w:rsid w:val="32137C2F"/>
    <w:rsid w:val="32142D90"/>
    <w:rsid w:val="321A30EA"/>
    <w:rsid w:val="321B4B78"/>
    <w:rsid w:val="321F43DC"/>
    <w:rsid w:val="321F5396"/>
    <w:rsid w:val="32240AFB"/>
    <w:rsid w:val="322A2001"/>
    <w:rsid w:val="322B48A9"/>
    <w:rsid w:val="322C3548"/>
    <w:rsid w:val="3232014E"/>
    <w:rsid w:val="3232512B"/>
    <w:rsid w:val="323312FF"/>
    <w:rsid w:val="323752EB"/>
    <w:rsid w:val="32377C02"/>
    <w:rsid w:val="323A0BD1"/>
    <w:rsid w:val="323B5EFB"/>
    <w:rsid w:val="323E1464"/>
    <w:rsid w:val="32457913"/>
    <w:rsid w:val="324714C7"/>
    <w:rsid w:val="32494D0C"/>
    <w:rsid w:val="324A5F63"/>
    <w:rsid w:val="324C38DD"/>
    <w:rsid w:val="32527187"/>
    <w:rsid w:val="32592B9D"/>
    <w:rsid w:val="325C7A16"/>
    <w:rsid w:val="326813DA"/>
    <w:rsid w:val="326968F4"/>
    <w:rsid w:val="32697148"/>
    <w:rsid w:val="326B0A1A"/>
    <w:rsid w:val="32800040"/>
    <w:rsid w:val="3287056A"/>
    <w:rsid w:val="32872171"/>
    <w:rsid w:val="328B3B90"/>
    <w:rsid w:val="329F67DE"/>
    <w:rsid w:val="32A00F88"/>
    <w:rsid w:val="32A115D2"/>
    <w:rsid w:val="32A561A7"/>
    <w:rsid w:val="32A72FD2"/>
    <w:rsid w:val="32AB5469"/>
    <w:rsid w:val="32AD62F0"/>
    <w:rsid w:val="32BB18D4"/>
    <w:rsid w:val="32BC17FE"/>
    <w:rsid w:val="32BC4894"/>
    <w:rsid w:val="32BC5CD9"/>
    <w:rsid w:val="32D762B5"/>
    <w:rsid w:val="32DA2C91"/>
    <w:rsid w:val="32E40116"/>
    <w:rsid w:val="32E472D3"/>
    <w:rsid w:val="32E5360F"/>
    <w:rsid w:val="32E7037C"/>
    <w:rsid w:val="32E80513"/>
    <w:rsid w:val="32E95418"/>
    <w:rsid w:val="32F045D1"/>
    <w:rsid w:val="32F04CAD"/>
    <w:rsid w:val="32F42F44"/>
    <w:rsid w:val="32F937E0"/>
    <w:rsid w:val="32FA4B03"/>
    <w:rsid w:val="32FC1079"/>
    <w:rsid w:val="32FF5E8A"/>
    <w:rsid w:val="33035C41"/>
    <w:rsid w:val="3307321E"/>
    <w:rsid w:val="33075DE1"/>
    <w:rsid w:val="33076A8D"/>
    <w:rsid w:val="3308146F"/>
    <w:rsid w:val="33092075"/>
    <w:rsid w:val="330A1A9B"/>
    <w:rsid w:val="33127CB8"/>
    <w:rsid w:val="331450FF"/>
    <w:rsid w:val="33155E2B"/>
    <w:rsid w:val="332146FD"/>
    <w:rsid w:val="332B77D5"/>
    <w:rsid w:val="332C0E7F"/>
    <w:rsid w:val="332C6D2A"/>
    <w:rsid w:val="332E3515"/>
    <w:rsid w:val="33340375"/>
    <w:rsid w:val="333673F6"/>
    <w:rsid w:val="334B4F57"/>
    <w:rsid w:val="334B7F11"/>
    <w:rsid w:val="334C1575"/>
    <w:rsid w:val="334F1ADB"/>
    <w:rsid w:val="33527222"/>
    <w:rsid w:val="335D328B"/>
    <w:rsid w:val="336727C6"/>
    <w:rsid w:val="33683D49"/>
    <w:rsid w:val="336E193C"/>
    <w:rsid w:val="336F728A"/>
    <w:rsid w:val="33713745"/>
    <w:rsid w:val="33742E6B"/>
    <w:rsid w:val="3377083C"/>
    <w:rsid w:val="337A5732"/>
    <w:rsid w:val="337B1963"/>
    <w:rsid w:val="337E53DC"/>
    <w:rsid w:val="33817120"/>
    <w:rsid w:val="338745A7"/>
    <w:rsid w:val="338857D5"/>
    <w:rsid w:val="33893F67"/>
    <w:rsid w:val="338952F6"/>
    <w:rsid w:val="338954D0"/>
    <w:rsid w:val="338B15A9"/>
    <w:rsid w:val="33905007"/>
    <w:rsid w:val="33934A44"/>
    <w:rsid w:val="339C05C4"/>
    <w:rsid w:val="339D1533"/>
    <w:rsid w:val="33A973D7"/>
    <w:rsid w:val="33B00F52"/>
    <w:rsid w:val="33B06D98"/>
    <w:rsid w:val="33B0729D"/>
    <w:rsid w:val="33BA5B57"/>
    <w:rsid w:val="33BE7A5B"/>
    <w:rsid w:val="33C047DD"/>
    <w:rsid w:val="33C63CCB"/>
    <w:rsid w:val="33C70B2E"/>
    <w:rsid w:val="33C9104A"/>
    <w:rsid w:val="33CB12FE"/>
    <w:rsid w:val="33CC0DBF"/>
    <w:rsid w:val="33D24726"/>
    <w:rsid w:val="33D33E4A"/>
    <w:rsid w:val="33D369A2"/>
    <w:rsid w:val="33D40306"/>
    <w:rsid w:val="33D54669"/>
    <w:rsid w:val="33D66D89"/>
    <w:rsid w:val="33DF5346"/>
    <w:rsid w:val="33DF7D9D"/>
    <w:rsid w:val="33EA2464"/>
    <w:rsid w:val="33EB7175"/>
    <w:rsid w:val="33EC2F1D"/>
    <w:rsid w:val="33F204BE"/>
    <w:rsid w:val="33F81D7D"/>
    <w:rsid w:val="33FD0D05"/>
    <w:rsid w:val="340302B6"/>
    <w:rsid w:val="34045B0F"/>
    <w:rsid w:val="34050AD1"/>
    <w:rsid w:val="34093AAC"/>
    <w:rsid w:val="340A1553"/>
    <w:rsid w:val="341154E3"/>
    <w:rsid w:val="34156EBF"/>
    <w:rsid w:val="343270CA"/>
    <w:rsid w:val="34357BA1"/>
    <w:rsid w:val="34362FF0"/>
    <w:rsid w:val="343A3E8F"/>
    <w:rsid w:val="34411749"/>
    <w:rsid w:val="3444218D"/>
    <w:rsid w:val="34465B66"/>
    <w:rsid w:val="34476CFD"/>
    <w:rsid w:val="344826E8"/>
    <w:rsid w:val="34487477"/>
    <w:rsid w:val="34537770"/>
    <w:rsid w:val="3459682B"/>
    <w:rsid w:val="345A018D"/>
    <w:rsid w:val="345B4052"/>
    <w:rsid w:val="345C3F87"/>
    <w:rsid w:val="346338DA"/>
    <w:rsid w:val="34637D33"/>
    <w:rsid w:val="34651A47"/>
    <w:rsid w:val="346707E4"/>
    <w:rsid w:val="34670F4C"/>
    <w:rsid w:val="34676F16"/>
    <w:rsid w:val="34680F2A"/>
    <w:rsid w:val="346A3820"/>
    <w:rsid w:val="346F52E5"/>
    <w:rsid w:val="347110BD"/>
    <w:rsid w:val="347B1F6A"/>
    <w:rsid w:val="347F0CDF"/>
    <w:rsid w:val="34821234"/>
    <w:rsid w:val="348470EC"/>
    <w:rsid w:val="348F3086"/>
    <w:rsid w:val="348F4633"/>
    <w:rsid w:val="349326CF"/>
    <w:rsid w:val="34974910"/>
    <w:rsid w:val="349B4F91"/>
    <w:rsid w:val="349C3C84"/>
    <w:rsid w:val="349F101B"/>
    <w:rsid w:val="34A46B89"/>
    <w:rsid w:val="34AB6ADC"/>
    <w:rsid w:val="34AD4E58"/>
    <w:rsid w:val="34B05CB9"/>
    <w:rsid w:val="34B25B0A"/>
    <w:rsid w:val="34B66E58"/>
    <w:rsid w:val="34C1065A"/>
    <w:rsid w:val="34C14FCB"/>
    <w:rsid w:val="34C814AD"/>
    <w:rsid w:val="34CC4369"/>
    <w:rsid w:val="34D01FA1"/>
    <w:rsid w:val="34D17BC0"/>
    <w:rsid w:val="34D47B0E"/>
    <w:rsid w:val="34D83466"/>
    <w:rsid w:val="34D93948"/>
    <w:rsid w:val="34DE077B"/>
    <w:rsid w:val="34DE2790"/>
    <w:rsid w:val="34DF0A45"/>
    <w:rsid w:val="34E16313"/>
    <w:rsid w:val="34E26F74"/>
    <w:rsid w:val="34EC1B9E"/>
    <w:rsid w:val="34EC1DD8"/>
    <w:rsid w:val="34EE0FE5"/>
    <w:rsid w:val="34F04859"/>
    <w:rsid w:val="34F85F6B"/>
    <w:rsid w:val="35060770"/>
    <w:rsid w:val="350942E2"/>
    <w:rsid w:val="35120F7B"/>
    <w:rsid w:val="351424E7"/>
    <w:rsid w:val="35143321"/>
    <w:rsid w:val="35155C2F"/>
    <w:rsid w:val="35172165"/>
    <w:rsid w:val="351C2852"/>
    <w:rsid w:val="35215423"/>
    <w:rsid w:val="3521712D"/>
    <w:rsid w:val="35277826"/>
    <w:rsid w:val="352865AF"/>
    <w:rsid w:val="352A6DB6"/>
    <w:rsid w:val="353E6F9F"/>
    <w:rsid w:val="353F724A"/>
    <w:rsid w:val="3540736A"/>
    <w:rsid w:val="354D5D11"/>
    <w:rsid w:val="355527BF"/>
    <w:rsid w:val="355574CF"/>
    <w:rsid w:val="355A0D64"/>
    <w:rsid w:val="355A3956"/>
    <w:rsid w:val="355D5AA8"/>
    <w:rsid w:val="35617414"/>
    <w:rsid w:val="3567149E"/>
    <w:rsid w:val="35674DA0"/>
    <w:rsid w:val="356C3AEF"/>
    <w:rsid w:val="35701600"/>
    <w:rsid w:val="35702ECE"/>
    <w:rsid w:val="35764643"/>
    <w:rsid w:val="3578441A"/>
    <w:rsid w:val="35792375"/>
    <w:rsid w:val="357C1DE4"/>
    <w:rsid w:val="35857748"/>
    <w:rsid w:val="35863ACE"/>
    <w:rsid w:val="3587225E"/>
    <w:rsid w:val="3587272E"/>
    <w:rsid w:val="3588736B"/>
    <w:rsid w:val="358C0687"/>
    <w:rsid w:val="359A206D"/>
    <w:rsid w:val="35A53AAF"/>
    <w:rsid w:val="35B53D8C"/>
    <w:rsid w:val="35B55C75"/>
    <w:rsid w:val="35B74FBA"/>
    <w:rsid w:val="35BB5048"/>
    <w:rsid w:val="35BE7BA3"/>
    <w:rsid w:val="35BF5624"/>
    <w:rsid w:val="35BF5697"/>
    <w:rsid w:val="35C010CA"/>
    <w:rsid w:val="35C163FE"/>
    <w:rsid w:val="35C328EA"/>
    <w:rsid w:val="35C43B04"/>
    <w:rsid w:val="35C81642"/>
    <w:rsid w:val="35CE26AE"/>
    <w:rsid w:val="35D13725"/>
    <w:rsid w:val="35D262A2"/>
    <w:rsid w:val="35D436B7"/>
    <w:rsid w:val="35D47AF5"/>
    <w:rsid w:val="35D55576"/>
    <w:rsid w:val="35D9668C"/>
    <w:rsid w:val="35DD2C74"/>
    <w:rsid w:val="35ED2A01"/>
    <w:rsid w:val="35F810C7"/>
    <w:rsid w:val="35F9585A"/>
    <w:rsid w:val="35FE38B9"/>
    <w:rsid w:val="35FF466F"/>
    <w:rsid w:val="361031D3"/>
    <w:rsid w:val="361040DD"/>
    <w:rsid w:val="361163DB"/>
    <w:rsid w:val="36140AC5"/>
    <w:rsid w:val="36146795"/>
    <w:rsid w:val="361D30D6"/>
    <w:rsid w:val="361D62CF"/>
    <w:rsid w:val="36252D96"/>
    <w:rsid w:val="36273ABD"/>
    <w:rsid w:val="36294A93"/>
    <w:rsid w:val="362A4649"/>
    <w:rsid w:val="3631097D"/>
    <w:rsid w:val="36343157"/>
    <w:rsid w:val="363B0D17"/>
    <w:rsid w:val="3641055F"/>
    <w:rsid w:val="364476C4"/>
    <w:rsid w:val="36456B09"/>
    <w:rsid w:val="364A73C7"/>
    <w:rsid w:val="364B76B0"/>
    <w:rsid w:val="365104E8"/>
    <w:rsid w:val="36546EDE"/>
    <w:rsid w:val="36562128"/>
    <w:rsid w:val="36563CA1"/>
    <w:rsid w:val="36593FDF"/>
    <w:rsid w:val="365E1A74"/>
    <w:rsid w:val="365E571D"/>
    <w:rsid w:val="36640A68"/>
    <w:rsid w:val="36642373"/>
    <w:rsid w:val="366A0E6D"/>
    <w:rsid w:val="367932E5"/>
    <w:rsid w:val="367C3CF8"/>
    <w:rsid w:val="368221DA"/>
    <w:rsid w:val="36837EAB"/>
    <w:rsid w:val="36872B53"/>
    <w:rsid w:val="368A6903"/>
    <w:rsid w:val="368B53E7"/>
    <w:rsid w:val="368D77A2"/>
    <w:rsid w:val="368F446F"/>
    <w:rsid w:val="36932C04"/>
    <w:rsid w:val="36966C7F"/>
    <w:rsid w:val="36983A08"/>
    <w:rsid w:val="36984A29"/>
    <w:rsid w:val="36A32072"/>
    <w:rsid w:val="36A34E17"/>
    <w:rsid w:val="36B53E7D"/>
    <w:rsid w:val="36B569F4"/>
    <w:rsid w:val="36BE4FE6"/>
    <w:rsid w:val="36C740CA"/>
    <w:rsid w:val="36C83E21"/>
    <w:rsid w:val="36CC504A"/>
    <w:rsid w:val="36D72DE8"/>
    <w:rsid w:val="36D93394"/>
    <w:rsid w:val="36E44281"/>
    <w:rsid w:val="36E93365"/>
    <w:rsid w:val="36F13099"/>
    <w:rsid w:val="36F30FC4"/>
    <w:rsid w:val="36FB305B"/>
    <w:rsid w:val="37012930"/>
    <w:rsid w:val="370819E7"/>
    <w:rsid w:val="371074BD"/>
    <w:rsid w:val="371C0648"/>
    <w:rsid w:val="371D68B3"/>
    <w:rsid w:val="37281497"/>
    <w:rsid w:val="372A2A18"/>
    <w:rsid w:val="372A320E"/>
    <w:rsid w:val="372C3D76"/>
    <w:rsid w:val="37323B6F"/>
    <w:rsid w:val="373E4D12"/>
    <w:rsid w:val="37522796"/>
    <w:rsid w:val="37547EF4"/>
    <w:rsid w:val="37561E0F"/>
    <w:rsid w:val="37597790"/>
    <w:rsid w:val="375B74F7"/>
    <w:rsid w:val="37615199"/>
    <w:rsid w:val="37625269"/>
    <w:rsid w:val="37631F29"/>
    <w:rsid w:val="376342AC"/>
    <w:rsid w:val="376A2804"/>
    <w:rsid w:val="37756E89"/>
    <w:rsid w:val="377603CC"/>
    <w:rsid w:val="377C174B"/>
    <w:rsid w:val="377C2FDE"/>
    <w:rsid w:val="37826E74"/>
    <w:rsid w:val="378348C7"/>
    <w:rsid w:val="37837BE0"/>
    <w:rsid w:val="3785734D"/>
    <w:rsid w:val="3788344D"/>
    <w:rsid w:val="3789706C"/>
    <w:rsid w:val="378A2A4B"/>
    <w:rsid w:val="378D0D0D"/>
    <w:rsid w:val="37947C61"/>
    <w:rsid w:val="37960EFF"/>
    <w:rsid w:val="37987FA2"/>
    <w:rsid w:val="379D2964"/>
    <w:rsid w:val="37A250D8"/>
    <w:rsid w:val="37AF71FF"/>
    <w:rsid w:val="37B14BC7"/>
    <w:rsid w:val="37B1710E"/>
    <w:rsid w:val="37B25369"/>
    <w:rsid w:val="37B358DE"/>
    <w:rsid w:val="37B369BF"/>
    <w:rsid w:val="37B702B3"/>
    <w:rsid w:val="37C5074F"/>
    <w:rsid w:val="37CE6CE7"/>
    <w:rsid w:val="37CF5817"/>
    <w:rsid w:val="37D0490F"/>
    <w:rsid w:val="37D6528C"/>
    <w:rsid w:val="37DC0631"/>
    <w:rsid w:val="37E22DB7"/>
    <w:rsid w:val="37E44718"/>
    <w:rsid w:val="37E479E0"/>
    <w:rsid w:val="37ED7D38"/>
    <w:rsid w:val="37EF6A81"/>
    <w:rsid w:val="37F94466"/>
    <w:rsid w:val="37FF20A4"/>
    <w:rsid w:val="3800292D"/>
    <w:rsid w:val="380065AC"/>
    <w:rsid w:val="38065483"/>
    <w:rsid w:val="380A44DE"/>
    <w:rsid w:val="380A5A0E"/>
    <w:rsid w:val="380F795D"/>
    <w:rsid w:val="3811451B"/>
    <w:rsid w:val="381500E6"/>
    <w:rsid w:val="381A42A6"/>
    <w:rsid w:val="38213FC1"/>
    <w:rsid w:val="38255477"/>
    <w:rsid w:val="38262676"/>
    <w:rsid w:val="382937EA"/>
    <w:rsid w:val="38296C6C"/>
    <w:rsid w:val="3830704F"/>
    <w:rsid w:val="38342913"/>
    <w:rsid w:val="38416CDD"/>
    <w:rsid w:val="3845279A"/>
    <w:rsid w:val="38490150"/>
    <w:rsid w:val="384C502B"/>
    <w:rsid w:val="384F7DF8"/>
    <w:rsid w:val="38537D3A"/>
    <w:rsid w:val="385A23F5"/>
    <w:rsid w:val="386C1B81"/>
    <w:rsid w:val="386C43F0"/>
    <w:rsid w:val="3874406C"/>
    <w:rsid w:val="3875703F"/>
    <w:rsid w:val="3880085D"/>
    <w:rsid w:val="38844EB2"/>
    <w:rsid w:val="38855716"/>
    <w:rsid w:val="388C3DF3"/>
    <w:rsid w:val="388F48D0"/>
    <w:rsid w:val="3891319F"/>
    <w:rsid w:val="38954468"/>
    <w:rsid w:val="389A77C0"/>
    <w:rsid w:val="38A46830"/>
    <w:rsid w:val="38AD6A10"/>
    <w:rsid w:val="38BD149C"/>
    <w:rsid w:val="38BE1C13"/>
    <w:rsid w:val="38BE7C8E"/>
    <w:rsid w:val="38C16903"/>
    <w:rsid w:val="38C26142"/>
    <w:rsid w:val="38C43A1B"/>
    <w:rsid w:val="38CB6FE7"/>
    <w:rsid w:val="38D10288"/>
    <w:rsid w:val="38D16BFC"/>
    <w:rsid w:val="38D453AB"/>
    <w:rsid w:val="38D5050B"/>
    <w:rsid w:val="38DD234B"/>
    <w:rsid w:val="38DE0974"/>
    <w:rsid w:val="38DE4949"/>
    <w:rsid w:val="38E27495"/>
    <w:rsid w:val="38E33702"/>
    <w:rsid w:val="38E55125"/>
    <w:rsid w:val="38EF13E3"/>
    <w:rsid w:val="38F72319"/>
    <w:rsid w:val="38FA4B59"/>
    <w:rsid w:val="38FD4DA7"/>
    <w:rsid w:val="38FE37E5"/>
    <w:rsid w:val="38FF48AF"/>
    <w:rsid w:val="390045AD"/>
    <w:rsid w:val="390155AA"/>
    <w:rsid w:val="39077718"/>
    <w:rsid w:val="390A69A7"/>
    <w:rsid w:val="39123487"/>
    <w:rsid w:val="39127D05"/>
    <w:rsid w:val="39134523"/>
    <w:rsid w:val="3916106E"/>
    <w:rsid w:val="3919507F"/>
    <w:rsid w:val="391D1151"/>
    <w:rsid w:val="391E2C4D"/>
    <w:rsid w:val="391E6FC2"/>
    <w:rsid w:val="39207805"/>
    <w:rsid w:val="392569CA"/>
    <w:rsid w:val="394048D1"/>
    <w:rsid w:val="394D1689"/>
    <w:rsid w:val="395039C8"/>
    <w:rsid w:val="39513FDD"/>
    <w:rsid w:val="39576BB5"/>
    <w:rsid w:val="395E6CE0"/>
    <w:rsid w:val="396B78AE"/>
    <w:rsid w:val="3975459B"/>
    <w:rsid w:val="39772F7B"/>
    <w:rsid w:val="397A225A"/>
    <w:rsid w:val="397B0206"/>
    <w:rsid w:val="39823628"/>
    <w:rsid w:val="398C48B6"/>
    <w:rsid w:val="399264EF"/>
    <w:rsid w:val="39A12B71"/>
    <w:rsid w:val="39AA0B73"/>
    <w:rsid w:val="39AA4D39"/>
    <w:rsid w:val="39AD4CA6"/>
    <w:rsid w:val="39AE0A78"/>
    <w:rsid w:val="39B80E84"/>
    <w:rsid w:val="39C2101B"/>
    <w:rsid w:val="39CA5FB2"/>
    <w:rsid w:val="39D95CA8"/>
    <w:rsid w:val="39DB41DD"/>
    <w:rsid w:val="39DF1CAB"/>
    <w:rsid w:val="39E05031"/>
    <w:rsid w:val="39E127BE"/>
    <w:rsid w:val="39E3056D"/>
    <w:rsid w:val="39E75A77"/>
    <w:rsid w:val="39EE2A82"/>
    <w:rsid w:val="39EF4F23"/>
    <w:rsid w:val="39F174E7"/>
    <w:rsid w:val="39FF4EF1"/>
    <w:rsid w:val="3A014307"/>
    <w:rsid w:val="3A0245D5"/>
    <w:rsid w:val="3A0701F2"/>
    <w:rsid w:val="3A0C5561"/>
    <w:rsid w:val="3A115DB7"/>
    <w:rsid w:val="3A15002B"/>
    <w:rsid w:val="3A176F60"/>
    <w:rsid w:val="3A1848F8"/>
    <w:rsid w:val="3A1A76DF"/>
    <w:rsid w:val="3A2647AF"/>
    <w:rsid w:val="3A297A7B"/>
    <w:rsid w:val="3A316B85"/>
    <w:rsid w:val="3A3959CD"/>
    <w:rsid w:val="3A3E3B9B"/>
    <w:rsid w:val="3A407935"/>
    <w:rsid w:val="3A4C2712"/>
    <w:rsid w:val="3A4E7C9E"/>
    <w:rsid w:val="3A51740E"/>
    <w:rsid w:val="3A5253E4"/>
    <w:rsid w:val="3A5433EF"/>
    <w:rsid w:val="3A556265"/>
    <w:rsid w:val="3A574416"/>
    <w:rsid w:val="3A58681F"/>
    <w:rsid w:val="3A5947DD"/>
    <w:rsid w:val="3A595111"/>
    <w:rsid w:val="3A5A49A1"/>
    <w:rsid w:val="3A5E07B7"/>
    <w:rsid w:val="3A5E1C2D"/>
    <w:rsid w:val="3A5E68DC"/>
    <w:rsid w:val="3A66408B"/>
    <w:rsid w:val="3A667132"/>
    <w:rsid w:val="3A6E70FB"/>
    <w:rsid w:val="3A771FB6"/>
    <w:rsid w:val="3A786B1F"/>
    <w:rsid w:val="3A7D395F"/>
    <w:rsid w:val="3A7E0B1E"/>
    <w:rsid w:val="3A7E5F16"/>
    <w:rsid w:val="3A842B57"/>
    <w:rsid w:val="3A85340C"/>
    <w:rsid w:val="3A8D18A3"/>
    <w:rsid w:val="3A96344F"/>
    <w:rsid w:val="3A9840B5"/>
    <w:rsid w:val="3A9A171F"/>
    <w:rsid w:val="3AA451CD"/>
    <w:rsid w:val="3AA81457"/>
    <w:rsid w:val="3AB72269"/>
    <w:rsid w:val="3ABA1756"/>
    <w:rsid w:val="3ABC00C6"/>
    <w:rsid w:val="3ABC1AB5"/>
    <w:rsid w:val="3AC17F39"/>
    <w:rsid w:val="3AC32242"/>
    <w:rsid w:val="3AC55C65"/>
    <w:rsid w:val="3AC92315"/>
    <w:rsid w:val="3ACC4B26"/>
    <w:rsid w:val="3ACC67DD"/>
    <w:rsid w:val="3ACD305A"/>
    <w:rsid w:val="3ADB76FE"/>
    <w:rsid w:val="3AE041AC"/>
    <w:rsid w:val="3AE30965"/>
    <w:rsid w:val="3AE67A26"/>
    <w:rsid w:val="3AE81E0F"/>
    <w:rsid w:val="3AEB4187"/>
    <w:rsid w:val="3AEC3EE8"/>
    <w:rsid w:val="3AEC5A37"/>
    <w:rsid w:val="3AEE6AEB"/>
    <w:rsid w:val="3AF268C1"/>
    <w:rsid w:val="3AF42461"/>
    <w:rsid w:val="3AF5675B"/>
    <w:rsid w:val="3AFF12F2"/>
    <w:rsid w:val="3B00172B"/>
    <w:rsid w:val="3B015820"/>
    <w:rsid w:val="3B061974"/>
    <w:rsid w:val="3B0650DB"/>
    <w:rsid w:val="3B0A2836"/>
    <w:rsid w:val="3B0A5C2A"/>
    <w:rsid w:val="3B0C0A02"/>
    <w:rsid w:val="3B0D1B72"/>
    <w:rsid w:val="3B101172"/>
    <w:rsid w:val="3B140E76"/>
    <w:rsid w:val="3B142AFB"/>
    <w:rsid w:val="3B15135B"/>
    <w:rsid w:val="3B1609DB"/>
    <w:rsid w:val="3B18323A"/>
    <w:rsid w:val="3B186DF7"/>
    <w:rsid w:val="3B1A4A53"/>
    <w:rsid w:val="3B1C4395"/>
    <w:rsid w:val="3B1D72B4"/>
    <w:rsid w:val="3B1F20A5"/>
    <w:rsid w:val="3B212062"/>
    <w:rsid w:val="3B247B42"/>
    <w:rsid w:val="3B284055"/>
    <w:rsid w:val="3B2A76F8"/>
    <w:rsid w:val="3B2B59D7"/>
    <w:rsid w:val="3B2D6052"/>
    <w:rsid w:val="3B2F5853"/>
    <w:rsid w:val="3B310406"/>
    <w:rsid w:val="3B376B0A"/>
    <w:rsid w:val="3B42526D"/>
    <w:rsid w:val="3B4348BA"/>
    <w:rsid w:val="3B4511AD"/>
    <w:rsid w:val="3B45701C"/>
    <w:rsid w:val="3B460539"/>
    <w:rsid w:val="3B53176B"/>
    <w:rsid w:val="3B601438"/>
    <w:rsid w:val="3B6E742B"/>
    <w:rsid w:val="3B733917"/>
    <w:rsid w:val="3B733D0C"/>
    <w:rsid w:val="3B745A3C"/>
    <w:rsid w:val="3B74669B"/>
    <w:rsid w:val="3B755ACC"/>
    <w:rsid w:val="3B764B8F"/>
    <w:rsid w:val="3B783024"/>
    <w:rsid w:val="3B790EDE"/>
    <w:rsid w:val="3B7A5ED2"/>
    <w:rsid w:val="3B7B3962"/>
    <w:rsid w:val="3B831CC8"/>
    <w:rsid w:val="3B845E1E"/>
    <w:rsid w:val="3B8514B8"/>
    <w:rsid w:val="3B92616A"/>
    <w:rsid w:val="3B932B20"/>
    <w:rsid w:val="3B963243"/>
    <w:rsid w:val="3B9B41AB"/>
    <w:rsid w:val="3B9C7817"/>
    <w:rsid w:val="3BA16789"/>
    <w:rsid w:val="3BA30C9B"/>
    <w:rsid w:val="3BA507EA"/>
    <w:rsid w:val="3BA6556F"/>
    <w:rsid w:val="3BB1322B"/>
    <w:rsid w:val="3BB40B7A"/>
    <w:rsid w:val="3BB61FD0"/>
    <w:rsid w:val="3BB741EC"/>
    <w:rsid w:val="3BB968B2"/>
    <w:rsid w:val="3BBE0AA4"/>
    <w:rsid w:val="3BBE2803"/>
    <w:rsid w:val="3BCE56CE"/>
    <w:rsid w:val="3BD02A40"/>
    <w:rsid w:val="3BD56C28"/>
    <w:rsid w:val="3BD94F75"/>
    <w:rsid w:val="3BDA3402"/>
    <w:rsid w:val="3BDC593F"/>
    <w:rsid w:val="3BE05051"/>
    <w:rsid w:val="3BE327B1"/>
    <w:rsid w:val="3BEF1D0A"/>
    <w:rsid w:val="3BEF3FC4"/>
    <w:rsid w:val="3BFA5E09"/>
    <w:rsid w:val="3BFF3AB6"/>
    <w:rsid w:val="3C015342"/>
    <w:rsid w:val="3C0156EB"/>
    <w:rsid w:val="3C042F32"/>
    <w:rsid w:val="3C050E2E"/>
    <w:rsid w:val="3C073F75"/>
    <w:rsid w:val="3C0C6FF4"/>
    <w:rsid w:val="3C0D4BD5"/>
    <w:rsid w:val="3C0F0CB4"/>
    <w:rsid w:val="3C1527E6"/>
    <w:rsid w:val="3C183E9B"/>
    <w:rsid w:val="3C187F95"/>
    <w:rsid w:val="3C1A4C70"/>
    <w:rsid w:val="3C1E2696"/>
    <w:rsid w:val="3C2147BC"/>
    <w:rsid w:val="3C237EAE"/>
    <w:rsid w:val="3C240CA4"/>
    <w:rsid w:val="3C24349B"/>
    <w:rsid w:val="3C252A66"/>
    <w:rsid w:val="3C307CD1"/>
    <w:rsid w:val="3C3125E1"/>
    <w:rsid w:val="3C3618D3"/>
    <w:rsid w:val="3C3B459B"/>
    <w:rsid w:val="3C3E0F49"/>
    <w:rsid w:val="3C412DF9"/>
    <w:rsid w:val="3C4B5AD9"/>
    <w:rsid w:val="3C4E4E66"/>
    <w:rsid w:val="3C4F243A"/>
    <w:rsid w:val="3C557C2F"/>
    <w:rsid w:val="3C56708B"/>
    <w:rsid w:val="3C572CE3"/>
    <w:rsid w:val="3C592D8F"/>
    <w:rsid w:val="3C5E6A18"/>
    <w:rsid w:val="3C62644A"/>
    <w:rsid w:val="3C656818"/>
    <w:rsid w:val="3C66052C"/>
    <w:rsid w:val="3C75083D"/>
    <w:rsid w:val="3C7A5D8B"/>
    <w:rsid w:val="3C7F2E04"/>
    <w:rsid w:val="3C802A37"/>
    <w:rsid w:val="3C81110D"/>
    <w:rsid w:val="3C833048"/>
    <w:rsid w:val="3C8853FB"/>
    <w:rsid w:val="3C9054EC"/>
    <w:rsid w:val="3C9130AF"/>
    <w:rsid w:val="3C9F55C5"/>
    <w:rsid w:val="3CA3075B"/>
    <w:rsid w:val="3CA8705D"/>
    <w:rsid w:val="3CAB24BF"/>
    <w:rsid w:val="3CAE34AE"/>
    <w:rsid w:val="3CB53DD7"/>
    <w:rsid w:val="3CB6558C"/>
    <w:rsid w:val="3CB7293C"/>
    <w:rsid w:val="3CB92AD6"/>
    <w:rsid w:val="3CD11461"/>
    <w:rsid w:val="3CD6076C"/>
    <w:rsid w:val="3CD90BB0"/>
    <w:rsid w:val="3CDB7C34"/>
    <w:rsid w:val="3CE328A4"/>
    <w:rsid w:val="3CE8153D"/>
    <w:rsid w:val="3CE90602"/>
    <w:rsid w:val="3CEF7EF7"/>
    <w:rsid w:val="3CF62CF5"/>
    <w:rsid w:val="3CF73027"/>
    <w:rsid w:val="3CFE49CF"/>
    <w:rsid w:val="3D026690"/>
    <w:rsid w:val="3D040805"/>
    <w:rsid w:val="3D0A0F72"/>
    <w:rsid w:val="3D0A4FB2"/>
    <w:rsid w:val="3D0B1C6F"/>
    <w:rsid w:val="3D0B502E"/>
    <w:rsid w:val="3D155EC8"/>
    <w:rsid w:val="3D1A0041"/>
    <w:rsid w:val="3D1B7F9F"/>
    <w:rsid w:val="3D220B47"/>
    <w:rsid w:val="3D231DA6"/>
    <w:rsid w:val="3D240F6F"/>
    <w:rsid w:val="3D2B567D"/>
    <w:rsid w:val="3D2C75E5"/>
    <w:rsid w:val="3D345BF1"/>
    <w:rsid w:val="3D3C47DF"/>
    <w:rsid w:val="3D3D0310"/>
    <w:rsid w:val="3D3F72E4"/>
    <w:rsid w:val="3D4850F5"/>
    <w:rsid w:val="3D490DB6"/>
    <w:rsid w:val="3D4D4355"/>
    <w:rsid w:val="3D5349AF"/>
    <w:rsid w:val="3D54701F"/>
    <w:rsid w:val="3D57078C"/>
    <w:rsid w:val="3D596CD2"/>
    <w:rsid w:val="3D5F75BE"/>
    <w:rsid w:val="3D655E43"/>
    <w:rsid w:val="3D6A774F"/>
    <w:rsid w:val="3D6C5C00"/>
    <w:rsid w:val="3D7056F6"/>
    <w:rsid w:val="3D792BEA"/>
    <w:rsid w:val="3D7B4634"/>
    <w:rsid w:val="3D806EE3"/>
    <w:rsid w:val="3D82233E"/>
    <w:rsid w:val="3D83589B"/>
    <w:rsid w:val="3D85565A"/>
    <w:rsid w:val="3D884490"/>
    <w:rsid w:val="3D8F0B74"/>
    <w:rsid w:val="3D970811"/>
    <w:rsid w:val="3D9C6434"/>
    <w:rsid w:val="3D9E7619"/>
    <w:rsid w:val="3DA029A4"/>
    <w:rsid w:val="3DA521AF"/>
    <w:rsid w:val="3DAC24CC"/>
    <w:rsid w:val="3DAC2FBB"/>
    <w:rsid w:val="3DAE02F4"/>
    <w:rsid w:val="3DB1318D"/>
    <w:rsid w:val="3DB1645E"/>
    <w:rsid w:val="3DB43C71"/>
    <w:rsid w:val="3DB672FC"/>
    <w:rsid w:val="3DBD02AD"/>
    <w:rsid w:val="3DBD695F"/>
    <w:rsid w:val="3DBF593B"/>
    <w:rsid w:val="3DC00246"/>
    <w:rsid w:val="3DC34265"/>
    <w:rsid w:val="3DC554C7"/>
    <w:rsid w:val="3DC84C90"/>
    <w:rsid w:val="3DCC71B7"/>
    <w:rsid w:val="3DCE1D6A"/>
    <w:rsid w:val="3DCE39A5"/>
    <w:rsid w:val="3DD13FF1"/>
    <w:rsid w:val="3DD55D9F"/>
    <w:rsid w:val="3DD94C9D"/>
    <w:rsid w:val="3DDD184D"/>
    <w:rsid w:val="3DE27175"/>
    <w:rsid w:val="3DE6547F"/>
    <w:rsid w:val="3DEF66AA"/>
    <w:rsid w:val="3DEF77EC"/>
    <w:rsid w:val="3DF137CA"/>
    <w:rsid w:val="3DF5112C"/>
    <w:rsid w:val="3DF961C2"/>
    <w:rsid w:val="3DFD70E3"/>
    <w:rsid w:val="3DFF657F"/>
    <w:rsid w:val="3E0015DC"/>
    <w:rsid w:val="3E0C3599"/>
    <w:rsid w:val="3E104E13"/>
    <w:rsid w:val="3E124045"/>
    <w:rsid w:val="3E1651B2"/>
    <w:rsid w:val="3E184D2F"/>
    <w:rsid w:val="3E1921DF"/>
    <w:rsid w:val="3E1A127C"/>
    <w:rsid w:val="3E23139D"/>
    <w:rsid w:val="3E237DF7"/>
    <w:rsid w:val="3E272CA8"/>
    <w:rsid w:val="3E281B2A"/>
    <w:rsid w:val="3E286B26"/>
    <w:rsid w:val="3E375344"/>
    <w:rsid w:val="3E3F3007"/>
    <w:rsid w:val="3E421D2C"/>
    <w:rsid w:val="3E4336FC"/>
    <w:rsid w:val="3E446F3D"/>
    <w:rsid w:val="3E4623DE"/>
    <w:rsid w:val="3E4961D1"/>
    <w:rsid w:val="3E4C39D0"/>
    <w:rsid w:val="3E513C4E"/>
    <w:rsid w:val="3E546D50"/>
    <w:rsid w:val="3E564F68"/>
    <w:rsid w:val="3E565C93"/>
    <w:rsid w:val="3E5852B1"/>
    <w:rsid w:val="3E610982"/>
    <w:rsid w:val="3E6230D0"/>
    <w:rsid w:val="3E632D0A"/>
    <w:rsid w:val="3E6D461D"/>
    <w:rsid w:val="3E6F055D"/>
    <w:rsid w:val="3E710AA3"/>
    <w:rsid w:val="3E773A5A"/>
    <w:rsid w:val="3E7754A7"/>
    <w:rsid w:val="3E781D44"/>
    <w:rsid w:val="3E796186"/>
    <w:rsid w:val="3E7A5B4C"/>
    <w:rsid w:val="3E8245E6"/>
    <w:rsid w:val="3E850776"/>
    <w:rsid w:val="3E863182"/>
    <w:rsid w:val="3E8854A8"/>
    <w:rsid w:val="3E9D10F3"/>
    <w:rsid w:val="3E9E3D84"/>
    <w:rsid w:val="3E9E6770"/>
    <w:rsid w:val="3EAC61A4"/>
    <w:rsid w:val="3EAF76B2"/>
    <w:rsid w:val="3EB1393E"/>
    <w:rsid w:val="3EB1626A"/>
    <w:rsid w:val="3EB54A62"/>
    <w:rsid w:val="3EB93278"/>
    <w:rsid w:val="3EBC6993"/>
    <w:rsid w:val="3EC027F8"/>
    <w:rsid w:val="3EC22C27"/>
    <w:rsid w:val="3EC96DA3"/>
    <w:rsid w:val="3ECD6C23"/>
    <w:rsid w:val="3ED01675"/>
    <w:rsid w:val="3ED526E9"/>
    <w:rsid w:val="3ED70F42"/>
    <w:rsid w:val="3ED730AA"/>
    <w:rsid w:val="3ED944D2"/>
    <w:rsid w:val="3ED9509B"/>
    <w:rsid w:val="3EDA047B"/>
    <w:rsid w:val="3EDD000C"/>
    <w:rsid w:val="3EDD74C7"/>
    <w:rsid w:val="3EE161E1"/>
    <w:rsid w:val="3EE76452"/>
    <w:rsid w:val="3EEA121E"/>
    <w:rsid w:val="3EEA50CB"/>
    <w:rsid w:val="3EEC6B85"/>
    <w:rsid w:val="3EF71902"/>
    <w:rsid w:val="3EFC73B6"/>
    <w:rsid w:val="3F092F28"/>
    <w:rsid w:val="3F0B3763"/>
    <w:rsid w:val="3F0D44C3"/>
    <w:rsid w:val="3F1641DB"/>
    <w:rsid w:val="3F180CCD"/>
    <w:rsid w:val="3F184BF9"/>
    <w:rsid w:val="3F217D09"/>
    <w:rsid w:val="3F256250"/>
    <w:rsid w:val="3F26603C"/>
    <w:rsid w:val="3F2E2EB1"/>
    <w:rsid w:val="3F353EB1"/>
    <w:rsid w:val="3F364001"/>
    <w:rsid w:val="3F392A37"/>
    <w:rsid w:val="3F3D2BB0"/>
    <w:rsid w:val="3F3E071B"/>
    <w:rsid w:val="3F3F4FEA"/>
    <w:rsid w:val="3F435D42"/>
    <w:rsid w:val="3F48203E"/>
    <w:rsid w:val="3F5306AD"/>
    <w:rsid w:val="3F541F2D"/>
    <w:rsid w:val="3F5625BE"/>
    <w:rsid w:val="3F5C700E"/>
    <w:rsid w:val="3F5C7BBB"/>
    <w:rsid w:val="3F5E533F"/>
    <w:rsid w:val="3F621FF2"/>
    <w:rsid w:val="3F752B6D"/>
    <w:rsid w:val="3F785732"/>
    <w:rsid w:val="3F832846"/>
    <w:rsid w:val="3F844C9B"/>
    <w:rsid w:val="3F871906"/>
    <w:rsid w:val="3F937E11"/>
    <w:rsid w:val="3F9B7B7F"/>
    <w:rsid w:val="3F9C72B4"/>
    <w:rsid w:val="3FA2454E"/>
    <w:rsid w:val="3FA559B9"/>
    <w:rsid w:val="3FA57EC8"/>
    <w:rsid w:val="3FAB5730"/>
    <w:rsid w:val="3FB12EDA"/>
    <w:rsid w:val="3FB16ED1"/>
    <w:rsid w:val="3FBF1305"/>
    <w:rsid w:val="3FC15525"/>
    <w:rsid w:val="3FC50EC6"/>
    <w:rsid w:val="3FC53260"/>
    <w:rsid w:val="3FC54786"/>
    <w:rsid w:val="3FCE1A7E"/>
    <w:rsid w:val="3FD14B2F"/>
    <w:rsid w:val="3FD26FDF"/>
    <w:rsid w:val="3FD300FF"/>
    <w:rsid w:val="3FEA2276"/>
    <w:rsid w:val="3FEA6738"/>
    <w:rsid w:val="3FED1AFB"/>
    <w:rsid w:val="3FF06C78"/>
    <w:rsid w:val="3FF1676D"/>
    <w:rsid w:val="4002492A"/>
    <w:rsid w:val="40094261"/>
    <w:rsid w:val="400D19A9"/>
    <w:rsid w:val="400D6CC2"/>
    <w:rsid w:val="40112694"/>
    <w:rsid w:val="4021297B"/>
    <w:rsid w:val="40224DAB"/>
    <w:rsid w:val="40272FA4"/>
    <w:rsid w:val="402A63CC"/>
    <w:rsid w:val="402E05B8"/>
    <w:rsid w:val="402F102C"/>
    <w:rsid w:val="402F5017"/>
    <w:rsid w:val="40321285"/>
    <w:rsid w:val="403601FC"/>
    <w:rsid w:val="403627AF"/>
    <w:rsid w:val="40395312"/>
    <w:rsid w:val="404022A1"/>
    <w:rsid w:val="40431A66"/>
    <w:rsid w:val="404427B6"/>
    <w:rsid w:val="404635AA"/>
    <w:rsid w:val="40485846"/>
    <w:rsid w:val="404C2DF7"/>
    <w:rsid w:val="40524497"/>
    <w:rsid w:val="4055118B"/>
    <w:rsid w:val="40574C56"/>
    <w:rsid w:val="40601437"/>
    <w:rsid w:val="406661AA"/>
    <w:rsid w:val="40692751"/>
    <w:rsid w:val="406C0725"/>
    <w:rsid w:val="406D0326"/>
    <w:rsid w:val="406F5AB6"/>
    <w:rsid w:val="4070209F"/>
    <w:rsid w:val="407046C2"/>
    <w:rsid w:val="4075277E"/>
    <w:rsid w:val="40786B2E"/>
    <w:rsid w:val="40787253"/>
    <w:rsid w:val="407F2403"/>
    <w:rsid w:val="408316DA"/>
    <w:rsid w:val="408B6581"/>
    <w:rsid w:val="408C278A"/>
    <w:rsid w:val="408D2B78"/>
    <w:rsid w:val="409124EA"/>
    <w:rsid w:val="409231A4"/>
    <w:rsid w:val="40954B5D"/>
    <w:rsid w:val="409D576E"/>
    <w:rsid w:val="40AA26FA"/>
    <w:rsid w:val="40AC63CF"/>
    <w:rsid w:val="40B25AF8"/>
    <w:rsid w:val="40B278E6"/>
    <w:rsid w:val="40B30C65"/>
    <w:rsid w:val="40B50DD4"/>
    <w:rsid w:val="40B86C92"/>
    <w:rsid w:val="40C61F09"/>
    <w:rsid w:val="40D21495"/>
    <w:rsid w:val="40D272B5"/>
    <w:rsid w:val="40D70E0E"/>
    <w:rsid w:val="40DB03BE"/>
    <w:rsid w:val="40E57A7C"/>
    <w:rsid w:val="40EF3CE9"/>
    <w:rsid w:val="40F018B7"/>
    <w:rsid w:val="40F105E3"/>
    <w:rsid w:val="40F3653D"/>
    <w:rsid w:val="40FB2014"/>
    <w:rsid w:val="40FC718C"/>
    <w:rsid w:val="41027939"/>
    <w:rsid w:val="41044E4A"/>
    <w:rsid w:val="4109443C"/>
    <w:rsid w:val="410B7FA8"/>
    <w:rsid w:val="410C5DED"/>
    <w:rsid w:val="41110696"/>
    <w:rsid w:val="41146E13"/>
    <w:rsid w:val="411779EA"/>
    <w:rsid w:val="41216897"/>
    <w:rsid w:val="412779DD"/>
    <w:rsid w:val="41285D46"/>
    <w:rsid w:val="412B70AC"/>
    <w:rsid w:val="412C61C5"/>
    <w:rsid w:val="412D7C92"/>
    <w:rsid w:val="413A5BB3"/>
    <w:rsid w:val="413D1EBA"/>
    <w:rsid w:val="41400BFB"/>
    <w:rsid w:val="414C2FEE"/>
    <w:rsid w:val="414D71A6"/>
    <w:rsid w:val="415B3A95"/>
    <w:rsid w:val="415B7C5A"/>
    <w:rsid w:val="415D08B4"/>
    <w:rsid w:val="41614983"/>
    <w:rsid w:val="416501EF"/>
    <w:rsid w:val="416A2DAD"/>
    <w:rsid w:val="416F235D"/>
    <w:rsid w:val="41723CAC"/>
    <w:rsid w:val="41805C4B"/>
    <w:rsid w:val="41831280"/>
    <w:rsid w:val="4185228D"/>
    <w:rsid w:val="418650CB"/>
    <w:rsid w:val="41887F7D"/>
    <w:rsid w:val="418A05F3"/>
    <w:rsid w:val="418E3F27"/>
    <w:rsid w:val="418F604F"/>
    <w:rsid w:val="41925B69"/>
    <w:rsid w:val="419573E9"/>
    <w:rsid w:val="41983271"/>
    <w:rsid w:val="41A04520"/>
    <w:rsid w:val="41A56499"/>
    <w:rsid w:val="41A56BD1"/>
    <w:rsid w:val="41A670A0"/>
    <w:rsid w:val="41A718C7"/>
    <w:rsid w:val="41B148E0"/>
    <w:rsid w:val="41B64606"/>
    <w:rsid w:val="41C65697"/>
    <w:rsid w:val="41CE0D6B"/>
    <w:rsid w:val="41D94DF0"/>
    <w:rsid w:val="41DB518D"/>
    <w:rsid w:val="41E0693C"/>
    <w:rsid w:val="41E143BA"/>
    <w:rsid w:val="41E722C5"/>
    <w:rsid w:val="41EA27CB"/>
    <w:rsid w:val="41F91537"/>
    <w:rsid w:val="41FB2EE1"/>
    <w:rsid w:val="421D5B86"/>
    <w:rsid w:val="42260B59"/>
    <w:rsid w:val="422C759E"/>
    <w:rsid w:val="4235628B"/>
    <w:rsid w:val="42434DAC"/>
    <w:rsid w:val="42462B51"/>
    <w:rsid w:val="4253198B"/>
    <w:rsid w:val="42533270"/>
    <w:rsid w:val="425642C9"/>
    <w:rsid w:val="4277012D"/>
    <w:rsid w:val="42786C4B"/>
    <w:rsid w:val="427B580B"/>
    <w:rsid w:val="427C54F9"/>
    <w:rsid w:val="427E29EB"/>
    <w:rsid w:val="4280170C"/>
    <w:rsid w:val="42892377"/>
    <w:rsid w:val="429C62DA"/>
    <w:rsid w:val="429E1826"/>
    <w:rsid w:val="42A0405B"/>
    <w:rsid w:val="42A062DE"/>
    <w:rsid w:val="42A54012"/>
    <w:rsid w:val="42A62E9E"/>
    <w:rsid w:val="42A62FFA"/>
    <w:rsid w:val="42A733C0"/>
    <w:rsid w:val="42AD596D"/>
    <w:rsid w:val="42B33D4B"/>
    <w:rsid w:val="42B3590F"/>
    <w:rsid w:val="42B635A2"/>
    <w:rsid w:val="42B63904"/>
    <w:rsid w:val="42BD3F22"/>
    <w:rsid w:val="42BF1F77"/>
    <w:rsid w:val="42C63BFB"/>
    <w:rsid w:val="42CB6FC6"/>
    <w:rsid w:val="42CD67EF"/>
    <w:rsid w:val="42D665C7"/>
    <w:rsid w:val="42DA4E20"/>
    <w:rsid w:val="42E712D5"/>
    <w:rsid w:val="42EE5A1D"/>
    <w:rsid w:val="42F448B5"/>
    <w:rsid w:val="42F90DF2"/>
    <w:rsid w:val="42FC1DA7"/>
    <w:rsid w:val="43012E48"/>
    <w:rsid w:val="43066F4D"/>
    <w:rsid w:val="43075972"/>
    <w:rsid w:val="4309169E"/>
    <w:rsid w:val="430B1ADA"/>
    <w:rsid w:val="430C3C6B"/>
    <w:rsid w:val="431569C9"/>
    <w:rsid w:val="43176C9F"/>
    <w:rsid w:val="43180D9C"/>
    <w:rsid w:val="43196ABA"/>
    <w:rsid w:val="431A2782"/>
    <w:rsid w:val="431D024A"/>
    <w:rsid w:val="431E1E10"/>
    <w:rsid w:val="432000F3"/>
    <w:rsid w:val="4322582A"/>
    <w:rsid w:val="43275E88"/>
    <w:rsid w:val="43296717"/>
    <w:rsid w:val="432A35E7"/>
    <w:rsid w:val="43302D05"/>
    <w:rsid w:val="43304F0F"/>
    <w:rsid w:val="43325F8C"/>
    <w:rsid w:val="433437F3"/>
    <w:rsid w:val="43410D62"/>
    <w:rsid w:val="4344795F"/>
    <w:rsid w:val="4348740D"/>
    <w:rsid w:val="43496909"/>
    <w:rsid w:val="434A2FAA"/>
    <w:rsid w:val="43506472"/>
    <w:rsid w:val="43521EC4"/>
    <w:rsid w:val="43582802"/>
    <w:rsid w:val="43586380"/>
    <w:rsid w:val="43587F9D"/>
    <w:rsid w:val="43657BB2"/>
    <w:rsid w:val="43663E5E"/>
    <w:rsid w:val="436D433C"/>
    <w:rsid w:val="43720865"/>
    <w:rsid w:val="437B65E0"/>
    <w:rsid w:val="437B6F5C"/>
    <w:rsid w:val="438119FF"/>
    <w:rsid w:val="43822514"/>
    <w:rsid w:val="4384072C"/>
    <w:rsid w:val="43867611"/>
    <w:rsid w:val="438701A4"/>
    <w:rsid w:val="438945E9"/>
    <w:rsid w:val="438F4ED0"/>
    <w:rsid w:val="439540C1"/>
    <w:rsid w:val="43960CB6"/>
    <w:rsid w:val="43966D18"/>
    <w:rsid w:val="43996098"/>
    <w:rsid w:val="439D087F"/>
    <w:rsid w:val="43A010BD"/>
    <w:rsid w:val="43A61605"/>
    <w:rsid w:val="43A70931"/>
    <w:rsid w:val="43A81E70"/>
    <w:rsid w:val="43AF1A8D"/>
    <w:rsid w:val="43B10DBB"/>
    <w:rsid w:val="43B603DF"/>
    <w:rsid w:val="43BF21EB"/>
    <w:rsid w:val="43C057EF"/>
    <w:rsid w:val="43C37CEC"/>
    <w:rsid w:val="43C405E5"/>
    <w:rsid w:val="43CA70D7"/>
    <w:rsid w:val="43CB0474"/>
    <w:rsid w:val="43CF2431"/>
    <w:rsid w:val="43CF4F77"/>
    <w:rsid w:val="43D10711"/>
    <w:rsid w:val="43D129EC"/>
    <w:rsid w:val="43D33955"/>
    <w:rsid w:val="43DA40CC"/>
    <w:rsid w:val="43DC45E4"/>
    <w:rsid w:val="43DE7038"/>
    <w:rsid w:val="43E05348"/>
    <w:rsid w:val="43F27D07"/>
    <w:rsid w:val="43F62368"/>
    <w:rsid w:val="43F90503"/>
    <w:rsid w:val="43F90D5E"/>
    <w:rsid w:val="43FB38A3"/>
    <w:rsid w:val="43FC671F"/>
    <w:rsid w:val="440002D5"/>
    <w:rsid w:val="44002AE2"/>
    <w:rsid w:val="44055EF0"/>
    <w:rsid w:val="44077042"/>
    <w:rsid w:val="44077A4E"/>
    <w:rsid w:val="440D54A3"/>
    <w:rsid w:val="440F34E8"/>
    <w:rsid w:val="44193DD8"/>
    <w:rsid w:val="442562C7"/>
    <w:rsid w:val="442635BE"/>
    <w:rsid w:val="442A559D"/>
    <w:rsid w:val="442A7D75"/>
    <w:rsid w:val="442E4CD8"/>
    <w:rsid w:val="44312ECB"/>
    <w:rsid w:val="44324A54"/>
    <w:rsid w:val="44364DA4"/>
    <w:rsid w:val="4443627A"/>
    <w:rsid w:val="44480474"/>
    <w:rsid w:val="444B5B42"/>
    <w:rsid w:val="445923BA"/>
    <w:rsid w:val="445A58F7"/>
    <w:rsid w:val="445B5A92"/>
    <w:rsid w:val="44686994"/>
    <w:rsid w:val="44692D19"/>
    <w:rsid w:val="44720495"/>
    <w:rsid w:val="4477625C"/>
    <w:rsid w:val="449154C8"/>
    <w:rsid w:val="4491565E"/>
    <w:rsid w:val="449703B3"/>
    <w:rsid w:val="44995636"/>
    <w:rsid w:val="44AA1CC9"/>
    <w:rsid w:val="44AC3358"/>
    <w:rsid w:val="44B32925"/>
    <w:rsid w:val="44B42C03"/>
    <w:rsid w:val="44B51959"/>
    <w:rsid w:val="44B6205B"/>
    <w:rsid w:val="44B71A7C"/>
    <w:rsid w:val="44B836B3"/>
    <w:rsid w:val="44B845E7"/>
    <w:rsid w:val="44BC44A9"/>
    <w:rsid w:val="44BD5423"/>
    <w:rsid w:val="44BF1BF7"/>
    <w:rsid w:val="44BF3D1F"/>
    <w:rsid w:val="44C571E5"/>
    <w:rsid w:val="44C75847"/>
    <w:rsid w:val="44CE1059"/>
    <w:rsid w:val="44D5674E"/>
    <w:rsid w:val="44DC2A28"/>
    <w:rsid w:val="44E378A4"/>
    <w:rsid w:val="44F10523"/>
    <w:rsid w:val="44F42E3B"/>
    <w:rsid w:val="44F81701"/>
    <w:rsid w:val="44F87E76"/>
    <w:rsid w:val="44F96289"/>
    <w:rsid w:val="44FB222C"/>
    <w:rsid w:val="44FF1713"/>
    <w:rsid w:val="45001BF3"/>
    <w:rsid w:val="450C567A"/>
    <w:rsid w:val="451330E0"/>
    <w:rsid w:val="45144C74"/>
    <w:rsid w:val="451E650E"/>
    <w:rsid w:val="45260357"/>
    <w:rsid w:val="45264EBF"/>
    <w:rsid w:val="452B17C3"/>
    <w:rsid w:val="452B5EA4"/>
    <w:rsid w:val="453344EA"/>
    <w:rsid w:val="45356DF5"/>
    <w:rsid w:val="45384C6F"/>
    <w:rsid w:val="453C37C4"/>
    <w:rsid w:val="45401682"/>
    <w:rsid w:val="45465C77"/>
    <w:rsid w:val="45485050"/>
    <w:rsid w:val="454D2CF2"/>
    <w:rsid w:val="455360C2"/>
    <w:rsid w:val="455B7DE1"/>
    <w:rsid w:val="455C508B"/>
    <w:rsid w:val="456256F3"/>
    <w:rsid w:val="456B78D1"/>
    <w:rsid w:val="456C5452"/>
    <w:rsid w:val="456E0749"/>
    <w:rsid w:val="456F1246"/>
    <w:rsid w:val="45763B16"/>
    <w:rsid w:val="457756B9"/>
    <w:rsid w:val="457C5292"/>
    <w:rsid w:val="457E4CA7"/>
    <w:rsid w:val="457F4079"/>
    <w:rsid w:val="45862AAB"/>
    <w:rsid w:val="458856B9"/>
    <w:rsid w:val="458C727A"/>
    <w:rsid w:val="45920639"/>
    <w:rsid w:val="45A033F0"/>
    <w:rsid w:val="45A22F52"/>
    <w:rsid w:val="45AB2960"/>
    <w:rsid w:val="45AE5238"/>
    <w:rsid w:val="45B36F9A"/>
    <w:rsid w:val="45B528DB"/>
    <w:rsid w:val="45B922FB"/>
    <w:rsid w:val="45BB42EB"/>
    <w:rsid w:val="45BE54F3"/>
    <w:rsid w:val="45BF2386"/>
    <w:rsid w:val="45C277B5"/>
    <w:rsid w:val="45C3631A"/>
    <w:rsid w:val="45C87A1B"/>
    <w:rsid w:val="45D46F1B"/>
    <w:rsid w:val="45D7060C"/>
    <w:rsid w:val="45D94F31"/>
    <w:rsid w:val="45DE0D02"/>
    <w:rsid w:val="45E07F2F"/>
    <w:rsid w:val="45E945D5"/>
    <w:rsid w:val="45EB0F7E"/>
    <w:rsid w:val="45EE6D51"/>
    <w:rsid w:val="45F34A86"/>
    <w:rsid w:val="45FC4B6C"/>
    <w:rsid w:val="45FF6D6F"/>
    <w:rsid w:val="46015335"/>
    <w:rsid w:val="46044909"/>
    <w:rsid w:val="46085B50"/>
    <w:rsid w:val="460C7C37"/>
    <w:rsid w:val="46156131"/>
    <w:rsid w:val="461B1B18"/>
    <w:rsid w:val="461D2440"/>
    <w:rsid w:val="46251982"/>
    <w:rsid w:val="462F07DC"/>
    <w:rsid w:val="4635699F"/>
    <w:rsid w:val="46420AE7"/>
    <w:rsid w:val="46493042"/>
    <w:rsid w:val="4649649F"/>
    <w:rsid w:val="464E5856"/>
    <w:rsid w:val="464F7AFB"/>
    <w:rsid w:val="465024EA"/>
    <w:rsid w:val="46503357"/>
    <w:rsid w:val="465360AC"/>
    <w:rsid w:val="465402FA"/>
    <w:rsid w:val="46580FC3"/>
    <w:rsid w:val="465B4A6B"/>
    <w:rsid w:val="466128F2"/>
    <w:rsid w:val="46682E5F"/>
    <w:rsid w:val="466A1281"/>
    <w:rsid w:val="466C00A2"/>
    <w:rsid w:val="467043D6"/>
    <w:rsid w:val="46721C42"/>
    <w:rsid w:val="46757E96"/>
    <w:rsid w:val="467A19CC"/>
    <w:rsid w:val="467B098A"/>
    <w:rsid w:val="467D4710"/>
    <w:rsid w:val="46806984"/>
    <w:rsid w:val="46852690"/>
    <w:rsid w:val="468731D0"/>
    <w:rsid w:val="46880462"/>
    <w:rsid w:val="4688353E"/>
    <w:rsid w:val="468C0867"/>
    <w:rsid w:val="468C5376"/>
    <w:rsid w:val="468F523C"/>
    <w:rsid w:val="46904247"/>
    <w:rsid w:val="46913DC7"/>
    <w:rsid w:val="469C6D77"/>
    <w:rsid w:val="46A80ADB"/>
    <w:rsid w:val="46B23BDA"/>
    <w:rsid w:val="46B30610"/>
    <w:rsid w:val="46B51785"/>
    <w:rsid w:val="46BA728F"/>
    <w:rsid w:val="46C46343"/>
    <w:rsid w:val="46C67FF6"/>
    <w:rsid w:val="46D3236A"/>
    <w:rsid w:val="46DC149C"/>
    <w:rsid w:val="46E07FA4"/>
    <w:rsid w:val="46E2769C"/>
    <w:rsid w:val="46F11ECC"/>
    <w:rsid w:val="46F50C9F"/>
    <w:rsid w:val="46FA6D0C"/>
    <w:rsid w:val="46FC5743"/>
    <w:rsid w:val="46FD6FCC"/>
    <w:rsid w:val="46FE5B79"/>
    <w:rsid w:val="470566F5"/>
    <w:rsid w:val="470A1371"/>
    <w:rsid w:val="470A4B1B"/>
    <w:rsid w:val="470D352E"/>
    <w:rsid w:val="47110945"/>
    <w:rsid w:val="47121CC9"/>
    <w:rsid w:val="471A78DF"/>
    <w:rsid w:val="471D2938"/>
    <w:rsid w:val="4725501B"/>
    <w:rsid w:val="4727264C"/>
    <w:rsid w:val="47302F83"/>
    <w:rsid w:val="47374837"/>
    <w:rsid w:val="4739450E"/>
    <w:rsid w:val="47403B53"/>
    <w:rsid w:val="47436D6F"/>
    <w:rsid w:val="47447EBE"/>
    <w:rsid w:val="47472307"/>
    <w:rsid w:val="474C645D"/>
    <w:rsid w:val="474D5FE4"/>
    <w:rsid w:val="474D711A"/>
    <w:rsid w:val="47552528"/>
    <w:rsid w:val="475A18EF"/>
    <w:rsid w:val="47624EC1"/>
    <w:rsid w:val="47633DD2"/>
    <w:rsid w:val="47634F19"/>
    <w:rsid w:val="47641E92"/>
    <w:rsid w:val="476A1621"/>
    <w:rsid w:val="476B75D9"/>
    <w:rsid w:val="476C7E21"/>
    <w:rsid w:val="476D685E"/>
    <w:rsid w:val="47706B2D"/>
    <w:rsid w:val="477105FD"/>
    <w:rsid w:val="477207FF"/>
    <w:rsid w:val="47722364"/>
    <w:rsid w:val="47773A5B"/>
    <w:rsid w:val="47776115"/>
    <w:rsid w:val="478259AB"/>
    <w:rsid w:val="47896806"/>
    <w:rsid w:val="478C5B4F"/>
    <w:rsid w:val="478E40D3"/>
    <w:rsid w:val="478E5B26"/>
    <w:rsid w:val="478F5424"/>
    <w:rsid w:val="47910782"/>
    <w:rsid w:val="4791141D"/>
    <w:rsid w:val="47916EFE"/>
    <w:rsid w:val="47951827"/>
    <w:rsid w:val="47986BC3"/>
    <w:rsid w:val="47A00133"/>
    <w:rsid w:val="47A11E01"/>
    <w:rsid w:val="47A524E7"/>
    <w:rsid w:val="47AF71E7"/>
    <w:rsid w:val="47B078E0"/>
    <w:rsid w:val="47BB7AB7"/>
    <w:rsid w:val="47BE55FA"/>
    <w:rsid w:val="47CC5D1E"/>
    <w:rsid w:val="47CE6541"/>
    <w:rsid w:val="47D0229B"/>
    <w:rsid w:val="47D27F16"/>
    <w:rsid w:val="47D402AD"/>
    <w:rsid w:val="47D81F11"/>
    <w:rsid w:val="47D97280"/>
    <w:rsid w:val="47DF1877"/>
    <w:rsid w:val="47E1306C"/>
    <w:rsid w:val="47E23BD1"/>
    <w:rsid w:val="47E72459"/>
    <w:rsid w:val="47EB426B"/>
    <w:rsid w:val="47ED3FB7"/>
    <w:rsid w:val="47EF3BE4"/>
    <w:rsid w:val="47F7672D"/>
    <w:rsid w:val="47FB31CB"/>
    <w:rsid w:val="47FB6F0F"/>
    <w:rsid w:val="47FE1164"/>
    <w:rsid w:val="47FE3BFD"/>
    <w:rsid w:val="47FF3C76"/>
    <w:rsid w:val="48002ED1"/>
    <w:rsid w:val="480632A9"/>
    <w:rsid w:val="48090037"/>
    <w:rsid w:val="480A32C0"/>
    <w:rsid w:val="480B1120"/>
    <w:rsid w:val="480B12CB"/>
    <w:rsid w:val="480B45E6"/>
    <w:rsid w:val="481010A4"/>
    <w:rsid w:val="4815451C"/>
    <w:rsid w:val="48162F05"/>
    <w:rsid w:val="481B54A9"/>
    <w:rsid w:val="481C01E8"/>
    <w:rsid w:val="4824194A"/>
    <w:rsid w:val="48280226"/>
    <w:rsid w:val="483018C5"/>
    <w:rsid w:val="4830229F"/>
    <w:rsid w:val="48305850"/>
    <w:rsid w:val="483458EE"/>
    <w:rsid w:val="48346065"/>
    <w:rsid w:val="483761E9"/>
    <w:rsid w:val="48445C6D"/>
    <w:rsid w:val="48453B30"/>
    <w:rsid w:val="484C2AB7"/>
    <w:rsid w:val="485410FA"/>
    <w:rsid w:val="485817D0"/>
    <w:rsid w:val="485E469C"/>
    <w:rsid w:val="48640DA6"/>
    <w:rsid w:val="48667FB0"/>
    <w:rsid w:val="48680208"/>
    <w:rsid w:val="486D0DF9"/>
    <w:rsid w:val="48706657"/>
    <w:rsid w:val="48765DF7"/>
    <w:rsid w:val="4877540C"/>
    <w:rsid w:val="487C4A0D"/>
    <w:rsid w:val="487E0883"/>
    <w:rsid w:val="487F483C"/>
    <w:rsid w:val="48845CD6"/>
    <w:rsid w:val="488642A2"/>
    <w:rsid w:val="488B2FC5"/>
    <w:rsid w:val="488E09BA"/>
    <w:rsid w:val="48942352"/>
    <w:rsid w:val="48945C60"/>
    <w:rsid w:val="48981AC9"/>
    <w:rsid w:val="48992A2D"/>
    <w:rsid w:val="489A08A1"/>
    <w:rsid w:val="489B0A6E"/>
    <w:rsid w:val="489C57D7"/>
    <w:rsid w:val="489F4C24"/>
    <w:rsid w:val="48A55BF4"/>
    <w:rsid w:val="48AA55A5"/>
    <w:rsid w:val="48AD3691"/>
    <w:rsid w:val="48AF1273"/>
    <w:rsid w:val="48B83C4F"/>
    <w:rsid w:val="48BA03D7"/>
    <w:rsid w:val="48BC30B0"/>
    <w:rsid w:val="48BD269B"/>
    <w:rsid w:val="48C51FA9"/>
    <w:rsid w:val="48C9213C"/>
    <w:rsid w:val="48CC4C8E"/>
    <w:rsid w:val="48CC54C3"/>
    <w:rsid w:val="48CD3F92"/>
    <w:rsid w:val="48D01F9E"/>
    <w:rsid w:val="48D24A41"/>
    <w:rsid w:val="48D96489"/>
    <w:rsid w:val="48E04AA4"/>
    <w:rsid w:val="48E26C68"/>
    <w:rsid w:val="48E91FE8"/>
    <w:rsid w:val="48F05C63"/>
    <w:rsid w:val="48FC3FDE"/>
    <w:rsid w:val="48FE40F6"/>
    <w:rsid w:val="490018F1"/>
    <w:rsid w:val="49016ABA"/>
    <w:rsid w:val="49024287"/>
    <w:rsid w:val="490D3169"/>
    <w:rsid w:val="490D4E92"/>
    <w:rsid w:val="491B3D36"/>
    <w:rsid w:val="491C51D9"/>
    <w:rsid w:val="491F0D91"/>
    <w:rsid w:val="49242725"/>
    <w:rsid w:val="49284BBA"/>
    <w:rsid w:val="492B7E72"/>
    <w:rsid w:val="492D26B7"/>
    <w:rsid w:val="492D5B90"/>
    <w:rsid w:val="493303FE"/>
    <w:rsid w:val="493505F9"/>
    <w:rsid w:val="49364B10"/>
    <w:rsid w:val="493F261E"/>
    <w:rsid w:val="49470692"/>
    <w:rsid w:val="494A67EB"/>
    <w:rsid w:val="49501E91"/>
    <w:rsid w:val="49511103"/>
    <w:rsid w:val="4952299F"/>
    <w:rsid w:val="495736D0"/>
    <w:rsid w:val="496D2DDC"/>
    <w:rsid w:val="49710DC5"/>
    <w:rsid w:val="49735762"/>
    <w:rsid w:val="49750BAF"/>
    <w:rsid w:val="49764C27"/>
    <w:rsid w:val="49767AB7"/>
    <w:rsid w:val="49794AD2"/>
    <w:rsid w:val="497A6247"/>
    <w:rsid w:val="49825A82"/>
    <w:rsid w:val="49896112"/>
    <w:rsid w:val="498966B6"/>
    <w:rsid w:val="498E38AB"/>
    <w:rsid w:val="49932C33"/>
    <w:rsid w:val="49982937"/>
    <w:rsid w:val="49A155A5"/>
    <w:rsid w:val="49AB7112"/>
    <w:rsid w:val="49B05F07"/>
    <w:rsid w:val="49B576E7"/>
    <w:rsid w:val="49B70E52"/>
    <w:rsid w:val="49B81F9A"/>
    <w:rsid w:val="49BD58C8"/>
    <w:rsid w:val="49BF35D0"/>
    <w:rsid w:val="49C111B7"/>
    <w:rsid w:val="49C119F5"/>
    <w:rsid w:val="49C267F2"/>
    <w:rsid w:val="49C965B4"/>
    <w:rsid w:val="49CF1346"/>
    <w:rsid w:val="49D00AF0"/>
    <w:rsid w:val="49D4464B"/>
    <w:rsid w:val="49D83B06"/>
    <w:rsid w:val="49D86AA5"/>
    <w:rsid w:val="49DF0FFD"/>
    <w:rsid w:val="49E330D2"/>
    <w:rsid w:val="49E431AA"/>
    <w:rsid w:val="49E70BE4"/>
    <w:rsid w:val="49F7494B"/>
    <w:rsid w:val="49F94250"/>
    <w:rsid w:val="49FA5512"/>
    <w:rsid w:val="4A0100E2"/>
    <w:rsid w:val="4A010E6D"/>
    <w:rsid w:val="4A047651"/>
    <w:rsid w:val="4A0A7A13"/>
    <w:rsid w:val="4A0F3DD6"/>
    <w:rsid w:val="4A13380D"/>
    <w:rsid w:val="4A1D43E1"/>
    <w:rsid w:val="4A1F4AA6"/>
    <w:rsid w:val="4A1F7A79"/>
    <w:rsid w:val="4A216299"/>
    <w:rsid w:val="4A2201FE"/>
    <w:rsid w:val="4A27670C"/>
    <w:rsid w:val="4A2B5A5A"/>
    <w:rsid w:val="4A2D78DE"/>
    <w:rsid w:val="4A31360B"/>
    <w:rsid w:val="4A3B4D1C"/>
    <w:rsid w:val="4A48345D"/>
    <w:rsid w:val="4A4A5C01"/>
    <w:rsid w:val="4A59307F"/>
    <w:rsid w:val="4A650284"/>
    <w:rsid w:val="4A655F90"/>
    <w:rsid w:val="4A727B07"/>
    <w:rsid w:val="4A7727F3"/>
    <w:rsid w:val="4A7C3FF6"/>
    <w:rsid w:val="4A80795E"/>
    <w:rsid w:val="4A823FC5"/>
    <w:rsid w:val="4A840093"/>
    <w:rsid w:val="4A872A1B"/>
    <w:rsid w:val="4A8D1106"/>
    <w:rsid w:val="4A8E5CB9"/>
    <w:rsid w:val="4A8E6646"/>
    <w:rsid w:val="4A8E7D66"/>
    <w:rsid w:val="4A90342F"/>
    <w:rsid w:val="4A937DA9"/>
    <w:rsid w:val="4A952A8F"/>
    <w:rsid w:val="4A9C14E8"/>
    <w:rsid w:val="4AA11C57"/>
    <w:rsid w:val="4AA64266"/>
    <w:rsid w:val="4AAA769B"/>
    <w:rsid w:val="4AB02F7F"/>
    <w:rsid w:val="4AB26B51"/>
    <w:rsid w:val="4AB749F4"/>
    <w:rsid w:val="4AB774E6"/>
    <w:rsid w:val="4ABA3B6F"/>
    <w:rsid w:val="4ABD1F61"/>
    <w:rsid w:val="4AC3484D"/>
    <w:rsid w:val="4AC42D03"/>
    <w:rsid w:val="4AC95EDF"/>
    <w:rsid w:val="4ACB6290"/>
    <w:rsid w:val="4ACF1496"/>
    <w:rsid w:val="4AD61E52"/>
    <w:rsid w:val="4AD91EEC"/>
    <w:rsid w:val="4ADB4D73"/>
    <w:rsid w:val="4ADE6D3F"/>
    <w:rsid w:val="4AE74EED"/>
    <w:rsid w:val="4AEA20CA"/>
    <w:rsid w:val="4AEA6475"/>
    <w:rsid w:val="4AF951C8"/>
    <w:rsid w:val="4AFA2F4E"/>
    <w:rsid w:val="4AFA716C"/>
    <w:rsid w:val="4B0020D3"/>
    <w:rsid w:val="4B026960"/>
    <w:rsid w:val="4B047D9D"/>
    <w:rsid w:val="4B07015A"/>
    <w:rsid w:val="4B0914CF"/>
    <w:rsid w:val="4B0F5D3A"/>
    <w:rsid w:val="4B0F7782"/>
    <w:rsid w:val="4B14792C"/>
    <w:rsid w:val="4B1A7275"/>
    <w:rsid w:val="4B1F4797"/>
    <w:rsid w:val="4B2702CF"/>
    <w:rsid w:val="4B292751"/>
    <w:rsid w:val="4B2F1790"/>
    <w:rsid w:val="4B384B6D"/>
    <w:rsid w:val="4B3C00D9"/>
    <w:rsid w:val="4B407F0B"/>
    <w:rsid w:val="4B430F36"/>
    <w:rsid w:val="4B4913BA"/>
    <w:rsid w:val="4B4C0701"/>
    <w:rsid w:val="4B4E52E0"/>
    <w:rsid w:val="4B503922"/>
    <w:rsid w:val="4B5353C2"/>
    <w:rsid w:val="4B5944FB"/>
    <w:rsid w:val="4B5F3F1E"/>
    <w:rsid w:val="4B5F5997"/>
    <w:rsid w:val="4B643DB8"/>
    <w:rsid w:val="4B662D49"/>
    <w:rsid w:val="4B687942"/>
    <w:rsid w:val="4B6924D8"/>
    <w:rsid w:val="4B6C00BD"/>
    <w:rsid w:val="4B7163BB"/>
    <w:rsid w:val="4B763268"/>
    <w:rsid w:val="4B7726B7"/>
    <w:rsid w:val="4B780104"/>
    <w:rsid w:val="4B795308"/>
    <w:rsid w:val="4B7A4B7B"/>
    <w:rsid w:val="4B7E07CA"/>
    <w:rsid w:val="4B833C2B"/>
    <w:rsid w:val="4B855CE4"/>
    <w:rsid w:val="4B887303"/>
    <w:rsid w:val="4B897A23"/>
    <w:rsid w:val="4B897DB9"/>
    <w:rsid w:val="4B8B385C"/>
    <w:rsid w:val="4B8E2FDE"/>
    <w:rsid w:val="4B9018B9"/>
    <w:rsid w:val="4B924F52"/>
    <w:rsid w:val="4B934521"/>
    <w:rsid w:val="4B945027"/>
    <w:rsid w:val="4B974D86"/>
    <w:rsid w:val="4B990C99"/>
    <w:rsid w:val="4BA770F2"/>
    <w:rsid w:val="4BA855B9"/>
    <w:rsid w:val="4BA91235"/>
    <w:rsid w:val="4BAB38CF"/>
    <w:rsid w:val="4BAD7710"/>
    <w:rsid w:val="4BAD7BF8"/>
    <w:rsid w:val="4BB00F14"/>
    <w:rsid w:val="4BB25D75"/>
    <w:rsid w:val="4BB60001"/>
    <w:rsid w:val="4BB94349"/>
    <w:rsid w:val="4BBB3DCE"/>
    <w:rsid w:val="4BBC28DB"/>
    <w:rsid w:val="4BBE71E3"/>
    <w:rsid w:val="4BBF1AB2"/>
    <w:rsid w:val="4BC04219"/>
    <w:rsid w:val="4BC36490"/>
    <w:rsid w:val="4BC76B4F"/>
    <w:rsid w:val="4BCA434C"/>
    <w:rsid w:val="4BCF38A8"/>
    <w:rsid w:val="4BD30163"/>
    <w:rsid w:val="4BD46B05"/>
    <w:rsid w:val="4BD832DA"/>
    <w:rsid w:val="4BDC08B4"/>
    <w:rsid w:val="4BDC509C"/>
    <w:rsid w:val="4BE0114B"/>
    <w:rsid w:val="4BE15F53"/>
    <w:rsid w:val="4BE43257"/>
    <w:rsid w:val="4BE60884"/>
    <w:rsid w:val="4BE81A04"/>
    <w:rsid w:val="4BEE301F"/>
    <w:rsid w:val="4BF66232"/>
    <w:rsid w:val="4BFD66C0"/>
    <w:rsid w:val="4C0D0772"/>
    <w:rsid w:val="4C0E6503"/>
    <w:rsid w:val="4C14140E"/>
    <w:rsid w:val="4C1A2B33"/>
    <w:rsid w:val="4C1D7B02"/>
    <w:rsid w:val="4C1E57E7"/>
    <w:rsid w:val="4C22224A"/>
    <w:rsid w:val="4C2A7AE8"/>
    <w:rsid w:val="4C361F07"/>
    <w:rsid w:val="4C3E7A3E"/>
    <w:rsid w:val="4C3E7F30"/>
    <w:rsid w:val="4C400C4C"/>
    <w:rsid w:val="4C414037"/>
    <w:rsid w:val="4C46069D"/>
    <w:rsid w:val="4C4E08BE"/>
    <w:rsid w:val="4C530686"/>
    <w:rsid w:val="4C593C7D"/>
    <w:rsid w:val="4C622FEF"/>
    <w:rsid w:val="4C65338C"/>
    <w:rsid w:val="4C68201C"/>
    <w:rsid w:val="4C6C3FC4"/>
    <w:rsid w:val="4C730C23"/>
    <w:rsid w:val="4C74670A"/>
    <w:rsid w:val="4C8111F1"/>
    <w:rsid w:val="4C81321F"/>
    <w:rsid w:val="4C842C4D"/>
    <w:rsid w:val="4C864CB9"/>
    <w:rsid w:val="4C8829B5"/>
    <w:rsid w:val="4C89069D"/>
    <w:rsid w:val="4C8E2FBE"/>
    <w:rsid w:val="4C9531D4"/>
    <w:rsid w:val="4C970B12"/>
    <w:rsid w:val="4C9D39DE"/>
    <w:rsid w:val="4CA31F7E"/>
    <w:rsid w:val="4CA50454"/>
    <w:rsid w:val="4CAB7969"/>
    <w:rsid w:val="4CAE3BF7"/>
    <w:rsid w:val="4CB8069A"/>
    <w:rsid w:val="4CB90790"/>
    <w:rsid w:val="4CC6545A"/>
    <w:rsid w:val="4CCA0749"/>
    <w:rsid w:val="4CCC51BD"/>
    <w:rsid w:val="4CD92A99"/>
    <w:rsid w:val="4CDB23E6"/>
    <w:rsid w:val="4CDD61A0"/>
    <w:rsid w:val="4CE04A4D"/>
    <w:rsid w:val="4CE23687"/>
    <w:rsid w:val="4CE26761"/>
    <w:rsid w:val="4CE727B5"/>
    <w:rsid w:val="4CEA7357"/>
    <w:rsid w:val="4CEC17C3"/>
    <w:rsid w:val="4CEE07A8"/>
    <w:rsid w:val="4CF02409"/>
    <w:rsid w:val="4CF33903"/>
    <w:rsid w:val="4CF73A59"/>
    <w:rsid w:val="4CF91415"/>
    <w:rsid w:val="4CF9709B"/>
    <w:rsid w:val="4CFD5417"/>
    <w:rsid w:val="4D0102F5"/>
    <w:rsid w:val="4D0A0C6B"/>
    <w:rsid w:val="4D0D6F77"/>
    <w:rsid w:val="4D1141E0"/>
    <w:rsid w:val="4D167D71"/>
    <w:rsid w:val="4D2444C9"/>
    <w:rsid w:val="4D246D63"/>
    <w:rsid w:val="4D2626FC"/>
    <w:rsid w:val="4D2825E5"/>
    <w:rsid w:val="4D2C0328"/>
    <w:rsid w:val="4D316920"/>
    <w:rsid w:val="4D3401C4"/>
    <w:rsid w:val="4D3912BE"/>
    <w:rsid w:val="4D392325"/>
    <w:rsid w:val="4D3964A0"/>
    <w:rsid w:val="4D3B663A"/>
    <w:rsid w:val="4D3D4F89"/>
    <w:rsid w:val="4D3E3BBE"/>
    <w:rsid w:val="4D3F51C9"/>
    <w:rsid w:val="4D560DEB"/>
    <w:rsid w:val="4D57101E"/>
    <w:rsid w:val="4D596D31"/>
    <w:rsid w:val="4D5F7837"/>
    <w:rsid w:val="4D622496"/>
    <w:rsid w:val="4D646665"/>
    <w:rsid w:val="4D6C3184"/>
    <w:rsid w:val="4D715F15"/>
    <w:rsid w:val="4D7331B4"/>
    <w:rsid w:val="4D755CA8"/>
    <w:rsid w:val="4D7A246E"/>
    <w:rsid w:val="4D7B6028"/>
    <w:rsid w:val="4D7D6725"/>
    <w:rsid w:val="4D820182"/>
    <w:rsid w:val="4D83039F"/>
    <w:rsid w:val="4D83567D"/>
    <w:rsid w:val="4D887EBF"/>
    <w:rsid w:val="4D8A1BD3"/>
    <w:rsid w:val="4D8B2FF9"/>
    <w:rsid w:val="4D945129"/>
    <w:rsid w:val="4D95547D"/>
    <w:rsid w:val="4D9837D9"/>
    <w:rsid w:val="4D9B50AB"/>
    <w:rsid w:val="4DA128F5"/>
    <w:rsid w:val="4DA2724A"/>
    <w:rsid w:val="4DAB2DA8"/>
    <w:rsid w:val="4DAD3375"/>
    <w:rsid w:val="4DB22A24"/>
    <w:rsid w:val="4DB54B0F"/>
    <w:rsid w:val="4DB82158"/>
    <w:rsid w:val="4DC335D5"/>
    <w:rsid w:val="4DC37B50"/>
    <w:rsid w:val="4DC77F93"/>
    <w:rsid w:val="4DD052E8"/>
    <w:rsid w:val="4DDC60E2"/>
    <w:rsid w:val="4DDD035B"/>
    <w:rsid w:val="4DDF2982"/>
    <w:rsid w:val="4DE34A53"/>
    <w:rsid w:val="4DE43CD3"/>
    <w:rsid w:val="4DE93CAD"/>
    <w:rsid w:val="4DED2A44"/>
    <w:rsid w:val="4DEE60E7"/>
    <w:rsid w:val="4DF16236"/>
    <w:rsid w:val="4DF309B7"/>
    <w:rsid w:val="4DF543E5"/>
    <w:rsid w:val="4DF76393"/>
    <w:rsid w:val="4DF805A2"/>
    <w:rsid w:val="4DF82EFE"/>
    <w:rsid w:val="4DF91A42"/>
    <w:rsid w:val="4DFD45DB"/>
    <w:rsid w:val="4DFD4B52"/>
    <w:rsid w:val="4DFE1A7C"/>
    <w:rsid w:val="4E004541"/>
    <w:rsid w:val="4E016E54"/>
    <w:rsid w:val="4E0243CE"/>
    <w:rsid w:val="4E067F16"/>
    <w:rsid w:val="4E071C33"/>
    <w:rsid w:val="4E096041"/>
    <w:rsid w:val="4E0A0269"/>
    <w:rsid w:val="4E0B3A8E"/>
    <w:rsid w:val="4E0F6C20"/>
    <w:rsid w:val="4E1C60A5"/>
    <w:rsid w:val="4E1D0466"/>
    <w:rsid w:val="4E1E301D"/>
    <w:rsid w:val="4E1E56B3"/>
    <w:rsid w:val="4E3D4890"/>
    <w:rsid w:val="4E420AAC"/>
    <w:rsid w:val="4E425289"/>
    <w:rsid w:val="4E56260C"/>
    <w:rsid w:val="4E566F29"/>
    <w:rsid w:val="4E594D0D"/>
    <w:rsid w:val="4E5A3301"/>
    <w:rsid w:val="4E605097"/>
    <w:rsid w:val="4E6050B1"/>
    <w:rsid w:val="4E620F55"/>
    <w:rsid w:val="4E677F5A"/>
    <w:rsid w:val="4E6A4BA3"/>
    <w:rsid w:val="4E7019B7"/>
    <w:rsid w:val="4E710B84"/>
    <w:rsid w:val="4E741094"/>
    <w:rsid w:val="4E82587A"/>
    <w:rsid w:val="4E842385"/>
    <w:rsid w:val="4E854BB5"/>
    <w:rsid w:val="4E877F6E"/>
    <w:rsid w:val="4E880A93"/>
    <w:rsid w:val="4E8966DA"/>
    <w:rsid w:val="4E8B1B76"/>
    <w:rsid w:val="4E8E7B25"/>
    <w:rsid w:val="4E947D11"/>
    <w:rsid w:val="4E9C0E54"/>
    <w:rsid w:val="4EA94E71"/>
    <w:rsid w:val="4EAA7115"/>
    <w:rsid w:val="4EB151EF"/>
    <w:rsid w:val="4EB313FD"/>
    <w:rsid w:val="4EC118D4"/>
    <w:rsid w:val="4EC31B4D"/>
    <w:rsid w:val="4EC34ABF"/>
    <w:rsid w:val="4EC541F9"/>
    <w:rsid w:val="4ECB3D85"/>
    <w:rsid w:val="4ED05E58"/>
    <w:rsid w:val="4ED125B8"/>
    <w:rsid w:val="4EDB624C"/>
    <w:rsid w:val="4EDC3EE0"/>
    <w:rsid w:val="4EDD478A"/>
    <w:rsid w:val="4EE46064"/>
    <w:rsid w:val="4EE66A3A"/>
    <w:rsid w:val="4EED2A09"/>
    <w:rsid w:val="4EF003C8"/>
    <w:rsid w:val="4EF75FD4"/>
    <w:rsid w:val="4EF91F6E"/>
    <w:rsid w:val="4EFE3C2F"/>
    <w:rsid w:val="4F0A3B29"/>
    <w:rsid w:val="4F0E64BB"/>
    <w:rsid w:val="4F177993"/>
    <w:rsid w:val="4F1810B0"/>
    <w:rsid w:val="4F1D075B"/>
    <w:rsid w:val="4F1D7DC3"/>
    <w:rsid w:val="4F2A5BB8"/>
    <w:rsid w:val="4F3D3CA7"/>
    <w:rsid w:val="4F3E1FEF"/>
    <w:rsid w:val="4F413627"/>
    <w:rsid w:val="4F495888"/>
    <w:rsid w:val="4F497AD4"/>
    <w:rsid w:val="4F4A1053"/>
    <w:rsid w:val="4F4F6F7F"/>
    <w:rsid w:val="4F534C84"/>
    <w:rsid w:val="4F5C6554"/>
    <w:rsid w:val="4F5D6317"/>
    <w:rsid w:val="4F5E6F54"/>
    <w:rsid w:val="4F6E1567"/>
    <w:rsid w:val="4F716461"/>
    <w:rsid w:val="4F733BA5"/>
    <w:rsid w:val="4F750078"/>
    <w:rsid w:val="4F75176C"/>
    <w:rsid w:val="4F764C51"/>
    <w:rsid w:val="4F791E80"/>
    <w:rsid w:val="4F7A2A19"/>
    <w:rsid w:val="4F7A70E2"/>
    <w:rsid w:val="4F7B45D5"/>
    <w:rsid w:val="4F807C24"/>
    <w:rsid w:val="4F815998"/>
    <w:rsid w:val="4F843A33"/>
    <w:rsid w:val="4F8A6D45"/>
    <w:rsid w:val="4F8D0DDC"/>
    <w:rsid w:val="4F8E1A8A"/>
    <w:rsid w:val="4F911C28"/>
    <w:rsid w:val="4F914D03"/>
    <w:rsid w:val="4F92793A"/>
    <w:rsid w:val="4F943588"/>
    <w:rsid w:val="4F9E4E5A"/>
    <w:rsid w:val="4F9F7982"/>
    <w:rsid w:val="4FAF056B"/>
    <w:rsid w:val="4FB470AF"/>
    <w:rsid w:val="4FB80F5E"/>
    <w:rsid w:val="4FBE4180"/>
    <w:rsid w:val="4FC12FC3"/>
    <w:rsid w:val="4FC3045C"/>
    <w:rsid w:val="4FC655E4"/>
    <w:rsid w:val="4FCD0555"/>
    <w:rsid w:val="4FCE3711"/>
    <w:rsid w:val="4FCE4959"/>
    <w:rsid w:val="4FCF44C7"/>
    <w:rsid w:val="4FD06D93"/>
    <w:rsid w:val="4FD1263C"/>
    <w:rsid w:val="4FD75352"/>
    <w:rsid w:val="4FD7795C"/>
    <w:rsid w:val="4FDB602D"/>
    <w:rsid w:val="4FDC12EC"/>
    <w:rsid w:val="4FDC5E8A"/>
    <w:rsid w:val="4FDE197A"/>
    <w:rsid w:val="4FE02D83"/>
    <w:rsid w:val="4FE776E7"/>
    <w:rsid w:val="4FED5E34"/>
    <w:rsid w:val="4FF16794"/>
    <w:rsid w:val="4FF2116D"/>
    <w:rsid w:val="4FF51D88"/>
    <w:rsid w:val="4FF77EED"/>
    <w:rsid w:val="5001038B"/>
    <w:rsid w:val="50041AE0"/>
    <w:rsid w:val="50056ED5"/>
    <w:rsid w:val="500F3FEE"/>
    <w:rsid w:val="5012682A"/>
    <w:rsid w:val="50185CEB"/>
    <w:rsid w:val="5019041C"/>
    <w:rsid w:val="50197C71"/>
    <w:rsid w:val="501E77A1"/>
    <w:rsid w:val="502A4E43"/>
    <w:rsid w:val="502B1D70"/>
    <w:rsid w:val="502D635E"/>
    <w:rsid w:val="502E00AC"/>
    <w:rsid w:val="5031142F"/>
    <w:rsid w:val="50367A49"/>
    <w:rsid w:val="50375A9D"/>
    <w:rsid w:val="503A3369"/>
    <w:rsid w:val="503D1CDC"/>
    <w:rsid w:val="50452520"/>
    <w:rsid w:val="504C5812"/>
    <w:rsid w:val="50556C73"/>
    <w:rsid w:val="50562B0D"/>
    <w:rsid w:val="505702FC"/>
    <w:rsid w:val="505F3B33"/>
    <w:rsid w:val="50630E72"/>
    <w:rsid w:val="50662732"/>
    <w:rsid w:val="50681C03"/>
    <w:rsid w:val="50772F88"/>
    <w:rsid w:val="507828C1"/>
    <w:rsid w:val="5079738E"/>
    <w:rsid w:val="507C4ECD"/>
    <w:rsid w:val="507D2916"/>
    <w:rsid w:val="5085110D"/>
    <w:rsid w:val="508C0465"/>
    <w:rsid w:val="50925723"/>
    <w:rsid w:val="50A70CE9"/>
    <w:rsid w:val="50A813A9"/>
    <w:rsid w:val="50A91EBE"/>
    <w:rsid w:val="50AA3223"/>
    <w:rsid w:val="50B140EF"/>
    <w:rsid w:val="50B201EA"/>
    <w:rsid w:val="50C1685D"/>
    <w:rsid w:val="50C47E29"/>
    <w:rsid w:val="50CC1C9D"/>
    <w:rsid w:val="50CE3C20"/>
    <w:rsid w:val="50D037AB"/>
    <w:rsid w:val="50D13F4A"/>
    <w:rsid w:val="50D24970"/>
    <w:rsid w:val="50D459C3"/>
    <w:rsid w:val="50DE067F"/>
    <w:rsid w:val="50DF3E4D"/>
    <w:rsid w:val="50E80E9D"/>
    <w:rsid w:val="50EF5159"/>
    <w:rsid w:val="50F7275D"/>
    <w:rsid w:val="50FE2A56"/>
    <w:rsid w:val="510336AC"/>
    <w:rsid w:val="51035E8D"/>
    <w:rsid w:val="51075EE9"/>
    <w:rsid w:val="51091995"/>
    <w:rsid w:val="510D0C19"/>
    <w:rsid w:val="510F1968"/>
    <w:rsid w:val="51124D7E"/>
    <w:rsid w:val="51195EDD"/>
    <w:rsid w:val="511A3558"/>
    <w:rsid w:val="511B7B30"/>
    <w:rsid w:val="511D5CB6"/>
    <w:rsid w:val="511F4931"/>
    <w:rsid w:val="5120243C"/>
    <w:rsid w:val="51204D96"/>
    <w:rsid w:val="512131F4"/>
    <w:rsid w:val="51255F94"/>
    <w:rsid w:val="51260C2D"/>
    <w:rsid w:val="51285084"/>
    <w:rsid w:val="512951B7"/>
    <w:rsid w:val="512D412E"/>
    <w:rsid w:val="51332EBF"/>
    <w:rsid w:val="5134379E"/>
    <w:rsid w:val="51397E27"/>
    <w:rsid w:val="513A37C9"/>
    <w:rsid w:val="51465CF5"/>
    <w:rsid w:val="51491A46"/>
    <w:rsid w:val="514925AE"/>
    <w:rsid w:val="514C5AAD"/>
    <w:rsid w:val="514D1BF5"/>
    <w:rsid w:val="514E1C94"/>
    <w:rsid w:val="51517ACA"/>
    <w:rsid w:val="51540C25"/>
    <w:rsid w:val="5156203F"/>
    <w:rsid w:val="51581387"/>
    <w:rsid w:val="51581DED"/>
    <w:rsid w:val="51601525"/>
    <w:rsid w:val="51655E6D"/>
    <w:rsid w:val="516C53F4"/>
    <w:rsid w:val="516D1C0F"/>
    <w:rsid w:val="516E21EB"/>
    <w:rsid w:val="516F1FE6"/>
    <w:rsid w:val="51717904"/>
    <w:rsid w:val="51743127"/>
    <w:rsid w:val="517D4998"/>
    <w:rsid w:val="517D7312"/>
    <w:rsid w:val="518366CB"/>
    <w:rsid w:val="5186658A"/>
    <w:rsid w:val="518C10C2"/>
    <w:rsid w:val="518E43E8"/>
    <w:rsid w:val="518F16FD"/>
    <w:rsid w:val="518F2335"/>
    <w:rsid w:val="5190131A"/>
    <w:rsid w:val="51986F8D"/>
    <w:rsid w:val="519D0205"/>
    <w:rsid w:val="51A65B76"/>
    <w:rsid w:val="51AE0D07"/>
    <w:rsid w:val="51AF4886"/>
    <w:rsid w:val="51BE794F"/>
    <w:rsid w:val="51C03E25"/>
    <w:rsid w:val="51C33443"/>
    <w:rsid w:val="51C422D8"/>
    <w:rsid w:val="51C65371"/>
    <w:rsid w:val="51D4648C"/>
    <w:rsid w:val="51D471F6"/>
    <w:rsid w:val="51D56458"/>
    <w:rsid w:val="51D704A8"/>
    <w:rsid w:val="51DF5535"/>
    <w:rsid w:val="51DF6ED8"/>
    <w:rsid w:val="51E024FD"/>
    <w:rsid w:val="51E13BBD"/>
    <w:rsid w:val="51E15BBF"/>
    <w:rsid w:val="51E42DEC"/>
    <w:rsid w:val="51E453AB"/>
    <w:rsid w:val="51E512B6"/>
    <w:rsid w:val="51E64791"/>
    <w:rsid w:val="51E762ED"/>
    <w:rsid w:val="51F57081"/>
    <w:rsid w:val="51F60B9B"/>
    <w:rsid w:val="51FB79A6"/>
    <w:rsid w:val="52015BF1"/>
    <w:rsid w:val="52032C43"/>
    <w:rsid w:val="52036098"/>
    <w:rsid w:val="520459BC"/>
    <w:rsid w:val="52074B2B"/>
    <w:rsid w:val="52083A7E"/>
    <w:rsid w:val="520C564F"/>
    <w:rsid w:val="520D641E"/>
    <w:rsid w:val="521007D3"/>
    <w:rsid w:val="5210170C"/>
    <w:rsid w:val="5215077C"/>
    <w:rsid w:val="52152595"/>
    <w:rsid w:val="52181964"/>
    <w:rsid w:val="521B5DA0"/>
    <w:rsid w:val="52223EF0"/>
    <w:rsid w:val="5228411A"/>
    <w:rsid w:val="52337FD8"/>
    <w:rsid w:val="52395F4C"/>
    <w:rsid w:val="523A145C"/>
    <w:rsid w:val="52414D01"/>
    <w:rsid w:val="52416A4A"/>
    <w:rsid w:val="52457634"/>
    <w:rsid w:val="524A2E95"/>
    <w:rsid w:val="524B7007"/>
    <w:rsid w:val="524F11CA"/>
    <w:rsid w:val="52566B9B"/>
    <w:rsid w:val="52567ABB"/>
    <w:rsid w:val="52585681"/>
    <w:rsid w:val="525E5BB3"/>
    <w:rsid w:val="52605B70"/>
    <w:rsid w:val="52657BE6"/>
    <w:rsid w:val="52701459"/>
    <w:rsid w:val="52703A1D"/>
    <w:rsid w:val="52715E3C"/>
    <w:rsid w:val="527222FC"/>
    <w:rsid w:val="52725E54"/>
    <w:rsid w:val="52773C56"/>
    <w:rsid w:val="527B41E5"/>
    <w:rsid w:val="527C6A51"/>
    <w:rsid w:val="527D380C"/>
    <w:rsid w:val="527E09F6"/>
    <w:rsid w:val="52806702"/>
    <w:rsid w:val="528236C6"/>
    <w:rsid w:val="52885C73"/>
    <w:rsid w:val="52891DB2"/>
    <w:rsid w:val="528A79DF"/>
    <w:rsid w:val="528C1CCA"/>
    <w:rsid w:val="528D1B25"/>
    <w:rsid w:val="528E2696"/>
    <w:rsid w:val="528E75AC"/>
    <w:rsid w:val="528F5E7D"/>
    <w:rsid w:val="52940D27"/>
    <w:rsid w:val="52976612"/>
    <w:rsid w:val="52986D5A"/>
    <w:rsid w:val="52992A54"/>
    <w:rsid w:val="529A3488"/>
    <w:rsid w:val="529D20A6"/>
    <w:rsid w:val="52A44315"/>
    <w:rsid w:val="52A80BA3"/>
    <w:rsid w:val="52AE034E"/>
    <w:rsid w:val="52B075B6"/>
    <w:rsid w:val="52B34A3B"/>
    <w:rsid w:val="52B8555E"/>
    <w:rsid w:val="52C43EB0"/>
    <w:rsid w:val="52C46FC9"/>
    <w:rsid w:val="52C8559E"/>
    <w:rsid w:val="52DA380E"/>
    <w:rsid w:val="52DA6DC3"/>
    <w:rsid w:val="52DE7690"/>
    <w:rsid w:val="52DF75AF"/>
    <w:rsid w:val="52E1254F"/>
    <w:rsid w:val="52E47C53"/>
    <w:rsid w:val="52E6172C"/>
    <w:rsid w:val="52EA5058"/>
    <w:rsid w:val="52EB50F4"/>
    <w:rsid w:val="52ED7AD6"/>
    <w:rsid w:val="52EF79BD"/>
    <w:rsid w:val="52F377D8"/>
    <w:rsid w:val="52F6211E"/>
    <w:rsid w:val="52F67DDF"/>
    <w:rsid w:val="52F81BDE"/>
    <w:rsid w:val="52FF7FB3"/>
    <w:rsid w:val="53003557"/>
    <w:rsid w:val="530200C2"/>
    <w:rsid w:val="5302563E"/>
    <w:rsid w:val="53073C28"/>
    <w:rsid w:val="530761B7"/>
    <w:rsid w:val="53077E71"/>
    <w:rsid w:val="531173D9"/>
    <w:rsid w:val="53121FAE"/>
    <w:rsid w:val="53155B53"/>
    <w:rsid w:val="53162FA3"/>
    <w:rsid w:val="5317185C"/>
    <w:rsid w:val="53271D60"/>
    <w:rsid w:val="53280C39"/>
    <w:rsid w:val="5328661E"/>
    <w:rsid w:val="532F4337"/>
    <w:rsid w:val="533100D3"/>
    <w:rsid w:val="53443BF2"/>
    <w:rsid w:val="534818CB"/>
    <w:rsid w:val="53490BD2"/>
    <w:rsid w:val="534D6713"/>
    <w:rsid w:val="535241D9"/>
    <w:rsid w:val="53540BDC"/>
    <w:rsid w:val="535B7C9D"/>
    <w:rsid w:val="535F0D37"/>
    <w:rsid w:val="53600377"/>
    <w:rsid w:val="53670C12"/>
    <w:rsid w:val="536B4D44"/>
    <w:rsid w:val="5370321F"/>
    <w:rsid w:val="53720600"/>
    <w:rsid w:val="53725828"/>
    <w:rsid w:val="53795DEE"/>
    <w:rsid w:val="538123D8"/>
    <w:rsid w:val="53884E7B"/>
    <w:rsid w:val="53895FE0"/>
    <w:rsid w:val="538E1E9D"/>
    <w:rsid w:val="539125D7"/>
    <w:rsid w:val="539A345F"/>
    <w:rsid w:val="53A3644D"/>
    <w:rsid w:val="53A6308A"/>
    <w:rsid w:val="53A63FA1"/>
    <w:rsid w:val="53AA045F"/>
    <w:rsid w:val="53AA262F"/>
    <w:rsid w:val="53AB0072"/>
    <w:rsid w:val="53AF0FAA"/>
    <w:rsid w:val="53B431E5"/>
    <w:rsid w:val="53B43A8F"/>
    <w:rsid w:val="53B53630"/>
    <w:rsid w:val="53B57C25"/>
    <w:rsid w:val="53BC0A27"/>
    <w:rsid w:val="53BD430D"/>
    <w:rsid w:val="53BF4DBB"/>
    <w:rsid w:val="53C301CA"/>
    <w:rsid w:val="53C66681"/>
    <w:rsid w:val="53C66A3A"/>
    <w:rsid w:val="53C92873"/>
    <w:rsid w:val="53CD1101"/>
    <w:rsid w:val="53D15D60"/>
    <w:rsid w:val="53D3607F"/>
    <w:rsid w:val="53D94F24"/>
    <w:rsid w:val="53DA69BF"/>
    <w:rsid w:val="53DC51AE"/>
    <w:rsid w:val="53E70F38"/>
    <w:rsid w:val="53EA351F"/>
    <w:rsid w:val="53EB0E05"/>
    <w:rsid w:val="53EC6C3A"/>
    <w:rsid w:val="53F05570"/>
    <w:rsid w:val="54060647"/>
    <w:rsid w:val="540A7765"/>
    <w:rsid w:val="540E2B8F"/>
    <w:rsid w:val="540F10D3"/>
    <w:rsid w:val="54131F72"/>
    <w:rsid w:val="54182AF1"/>
    <w:rsid w:val="541861A1"/>
    <w:rsid w:val="54324606"/>
    <w:rsid w:val="54442151"/>
    <w:rsid w:val="54442C90"/>
    <w:rsid w:val="54443589"/>
    <w:rsid w:val="54473A47"/>
    <w:rsid w:val="54475746"/>
    <w:rsid w:val="544F1002"/>
    <w:rsid w:val="54585AF8"/>
    <w:rsid w:val="545D1CEA"/>
    <w:rsid w:val="545E7A8A"/>
    <w:rsid w:val="54610AD3"/>
    <w:rsid w:val="54625978"/>
    <w:rsid w:val="546450B4"/>
    <w:rsid w:val="546C7B34"/>
    <w:rsid w:val="54725488"/>
    <w:rsid w:val="54732E88"/>
    <w:rsid w:val="547536D7"/>
    <w:rsid w:val="547B4CAD"/>
    <w:rsid w:val="547E473D"/>
    <w:rsid w:val="54831DDC"/>
    <w:rsid w:val="54862A86"/>
    <w:rsid w:val="5486412C"/>
    <w:rsid w:val="54864855"/>
    <w:rsid w:val="548733FF"/>
    <w:rsid w:val="548B0457"/>
    <w:rsid w:val="54947F33"/>
    <w:rsid w:val="549F597D"/>
    <w:rsid w:val="54A046C8"/>
    <w:rsid w:val="54A061A3"/>
    <w:rsid w:val="54A369FE"/>
    <w:rsid w:val="54A87359"/>
    <w:rsid w:val="54A92BC9"/>
    <w:rsid w:val="54AE4C21"/>
    <w:rsid w:val="54B01DFE"/>
    <w:rsid w:val="54BA6A45"/>
    <w:rsid w:val="54BF5790"/>
    <w:rsid w:val="54C36EAA"/>
    <w:rsid w:val="54C66522"/>
    <w:rsid w:val="54C7389B"/>
    <w:rsid w:val="54CB53F5"/>
    <w:rsid w:val="54CC10F9"/>
    <w:rsid w:val="54D06E4D"/>
    <w:rsid w:val="54D27C62"/>
    <w:rsid w:val="54D919C9"/>
    <w:rsid w:val="54D9355E"/>
    <w:rsid w:val="54E032CA"/>
    <w:rsid w:val="54E71F6C"/>
    <w:rsid w:val="54EA16A1"/>
    <w:rsid w:val="54EA29EF"/>
    <w:rsid w:val="54ED1A0D"/>
    <w:rsid w:val="54F005BA"/>
    <w:rsid w:val="54F72206"/>
    <w:rsid w:val="54F74FD8"/>
    <w:rsid w:val="54FE1165"/>
    <w:rsid w:val="54FF0191"/>
    <w:rsid w:val="550016AB"/>
    <w:rsid w:val="55015121"/>
    <w:rsid w:val="55093A1A"/>
    <w:rsid w:val="55094E3C"/>
    <w:rsid w:val="550B42C0"/>
    <w:rsid w:val="550D1432"/>
    <w:rsid w:val="550E271D"/>
    <w:rsid w:val="5510017F"/>
    <w:rsid w:val="551A433A"/>
    <w:rsid w:val="551E4145"/>
    <w:rsid w:val="551E6E0A"/>
    <w:rsid w:val="55203615"/>
    <w:rsid w:val="55211DDB"/>
    <w:rsid w:val="55290649"/>
    <w:rsid w:val="553474BC"/>
    <w:rsid w:val="5535678B"/>
    <w:rsid w:val="553C6128"/>
    <w:rsid w:val="553D7E68"/>
    <w:rsid w:val="555132B0"/>
    <w:rsid w:val="55513F4F"/>
    <w:rsid w:val="5557141F"/>
    <w:rsid w:val="555C6600"/>
    <w:rsid w:val="555D3728"/>
    <w:rsid w:val="555E68DA"/>
    <w:rsid w:val="55653056"/>
    <w:rsid w:val="55674E9C"/>
    <w:rsid w:val="556B3E7D"/>
    <w:rsid w:val="556E4C3C"/>
    <w:rsid w:val="556F5F76"/>
    <w:rsid w:val="55776D8C"/>
    <w:rsid w:val="55793708"/>
    <w:rsid w:val="557F1D10"/>
    <w:rsid w:val="557F2E77"/>
    <w:rsid w:val="55800B9B"/>
    <w:rsid w:val="5587538E"/>
    <w:rsid w:val="559615D8"/>
    <w:rsid w:val="55992299"/>
    <w:rsid w:val="55A05BD0"/>
    <w:rsid w:val="55A740F3"/>
    <w:rsid w:val="55A74BD9"/>
    <w:rsid w:val="55B53518"/>
    <w:rsid w:val="55B6028B"/>
    <w:rsid w:val="55B67D3D"/>
    <w:rsid w:val="55B7648F"/>
    <w:rsid w:val="55B85BFC"/>
    <w:rsid w:val="55BD7F9E"/>
    <w:rsid w:val="55C134CE"/>
    <w:rsid w:val="55C30780"/>
    <w:rsid w:val="55C40839"/>
    <w:rsid w:val="55C95D38"/>
    <w:rsid w:val="55CD66DB"/>
    <w:rsid w:val="55CE44E4"/>
    <w:rsid w:val="55CE5077"/>
    <w:rsid w:val="55CF47F0"/>
    <w:rsid w:val="55CF56CB"/>
    <w:rsid w:val="55D31A3C"/>
    <w:rsid w:val="55D828CF"/>
    <w:rsid w:val="55DA4FFA"/>
    <w:rsid w:val="55DB6F25"/>
    <w:rsid w:val="55E03E1A"/>
    <w:rsid w:val="55E337B3"/>
    <w:rsid w:val="55E345C8"/>
    <w:rsid w:val="55E454FC"/>
    <w:rsid w:val="55E67B25"/>
    <w:rsid w:val="55EB718C"/>
    <w:rsid w:val="55EF4D7D"/>
    <w:rsid w:val="55F26849"/>
    <w:rsid w:val="55F521D3"/>
    <w:rsid w:val="55F56F67"/>
    <w:rsid w:val="55F83296"/>
    <w:rsid w:val="55F92411"/>
    <w:rsid w:val="55FA4F72"/>
    <w:rsid w:val="560A7892"/>
    <w:rsid w:val="560E1255"/>
    <w:rsid w:val="560E7B47"/>
    <w:rsid w:val="56120751"/>
    <w:rsid w:val="561B3624"/>
    <w:rsid w:val="561B7940"/>
    <w:rsid w:val="561F479D"/>
    <w:rsid w:val="56226F49"/>
    <w:rsid w:val="562D3801"/>
    <w:rsid w:val="562F18C9"/>
    <w:rsid w:val="56305DAD"/>
    <w:rsid w:val="5633379C"/>
    <w:rsid w:val="5636212B"/>
    <w:rsid w:val="56453CE6"/>
    <w:rsid w:val="564A3F5A"/>
    <w:rsid w:val="564E1EA4"/>
    <w:rsid w:val="564F1389"/>
    <w:rsid w:val="565179E4"/>
    <w:rsid w:val="56621F36"/>
    <w:rsid w:val="56641BD2"/>
    <w:rsid w:val="56655F12"/>
    <w:rsid w:val="566B57FE"/>
    <w:rsid w:val="566E6519"/>
    <w:rsid w:val="567033BA"/>
    <w:rsid w:val="56755AAC"/>
    <w:rsid w:val="567D2986"/>
    <w:rsid w:val="567F7BDE"/>
    <w:rsid w:val="56821CC2"/>
    <w:rsid w:val="5685194C"/>
    <w:rsid w:val="568644DC"/>
    <w:rsid w:val="568908C7"/>
    <w:rsid w:val="568B0C8D"/>
    <w:rsid w:val="568E084D"/>
    <w:rsid w:val="568F2811"/>
    <w:rsid w:val="569A5108"/>
    <w:rsid w:val="56A52224"/>
    <w:rsid w:val="56AF1276"/>
    <w:rsid w:val="56B51EC0"/>
    <w:rsid w:val="56B95CCF"/>
    <w:rsid w:val="56C1015B"/>
    <w:rsid w:val="56C21164"/>
    <w:rsid w:val="56C8341F"/>
    <w:rsid w:val="56D050AD"/>
    <w:rsid w:val="56D31FCF"/>
    <w:rsid w:val="56DC3886"/>
    <w:rsid w:val="56DF5314"/>
    <w:rsid w:val="56E13362"/>
    <w:rsid w:val="56E16BAC"/>
    <w:rsid w:val="56E45A0A"/>
    <w:rsid w:val="56EA5A74"/>
    <w:rsid w:val="56EB4837"/>
    <w:rsid w:val="56EE4906"/>
    <w:rsid w:val="56EE7208"/>
    <w:rsid w:val="56F41A3A"/>
    <w:rsid w:val="56F56B90"/>
    <w:rsid w:val="56F87157"/>
    <w:rsid w:val="56FA0A2F"/>
    <w:rsid w:val="56FF6ED6"/>
    <w:rsid w:val="57090CC2"/>
    <w:rsid w:val="570F0C69"/>
    <w:rsid w:val="570F184B"/>
    <w:rsid w:val="57133EEE"/>
    <w:rsid w:val="57173CBB"/>
    <w:rsid w:val="571D4EE4"/>
    <w:rsid w:val="572548B1"/>
    <w:rsid w:val="572C2AC8"/>
    <w:rsid w:val="572D69C4"/>
    <w:rsid w:val="5730429C"/>
    <w:rsid w:val="57330608"/>
    <w:rsid w:val="573A214E"/>
    <w:rsid w:val="573A4B47"/>
    <w:rsid w:val="57400F82"/>
    <w:rsid w:val="57486672"/>
    <w:rsid w:val="574E34BF"/>
    <w:rsid w:val="5750259F"/>
    <w:rsid w:val="575256B8"/>
    <w:rsid w:val="575319D7"/>
    <w:rsid w:val="57542ACA"/>
    <w:rsid w:val="57556CCF"/>
    <w:rsid w:val="57571511"/>
    <w:rsid w:val="57583AEF"/>
    <w:rsid w:val="575C72A9"/>
    <w:rsid w:val="575D2DAA"/>
    <w:rsid w:val="575F1F83"/>
    <w:rsid w:val="575F2EA5"/>
    <w:rsid w:val="5761109E"/>
    <w:rsid w:val="5761161B"/>
    <w:rsid w:val="57625BAD"/>
    <w:rsid w:val="57687213"/>
    <w:rsid w:val="57694F09"/>
    <w:rsid w:val="576D5C66"/>
    <w:rsid w:val="577816DA"/>
    <w:rsid w:val="5778715D"/>
    <w:rsid w:val="577F7E4C"/>
    <w:rsid w:val="57846F58"/>
    <w:rsid w:val="57875016"/>
    <w:rsid w:val="57880672"/>
    <w:rsid w:val="578A041C"/>
    <w:rsid w:val="578A40D0"/>
    <w:rsid w:val="57962505"/>
    <w:rsid w:val="57995302"/>
    <w:rsid w:val="57A03D2B"/>
    <w:rsid w:val="57A07B08"/>
    <w:rsid w:val="57A108CF"/>
    <w:rsid w:val="57AE44B4"/>
    <w:rsid w:val="57B832A1"/>
    <w:rsid w:val="57C04F5D"/>
    <w:rsid w:val="57C14083"/>
    <w:rsid w:val="57C214E3"/>
    <w:rsid w:val="57C64BCF"/>
    <w:rsid w:val="57CC59C2"/>
    <w:rsid w:val="57CE33F5"/>
    <w:rsid w:val="57D25392"/>
    <w:rsid w:val="57D83DE8"/>
    <w:rsid w:val="57E0334E"/>
    <w:rsid w:val="57E310E4"/>
    <w:rsid w:val="57E33DC5"/>
    <w:rsid w:val="57E838C9"/>
    <w:rsid w:val="57F8055E"/>
    <w:rsid w:val="57FD60D4"/>
    <w:rsid w:val="57FD7A25"/>
    <w:rsid w:val="57FE6797"/>
    <w:rsid w:val="58030EF3"/>
    <w:rsid w:val="58067E09"/>
    <w:rsid w:val="580746A9"/>
    <w:rsid w:val="580C706A"/>
    <w:rsid w:val="58116015"/>
    <w:rsid w:val="58125EFB"/>
    <w:rsid w:val="58150D64"/>
    <w:rsid w:val="58152608"/>
    <w:rsid w:val="58255E64"/>
    <w:rsid w:val="582C4AD8"/>
    <w:rsid w:val="583779F4"/>
    <w:rsid w:val="584708EC"/>
    <w:rsid w:val="58493E21"/>
    <w:rsid w:val="584B2289"/>
    <w:rsid w:val="584C00F9"/>
    <w:rsid w:val="58531961"/>
    <w:rsid w:val="585B01B8"/>
    <w:rsid w:val="585D0735"/>
    <w:rsid w:val="585D782D"/>
    <w:rsid w:val="58631361"/>
    <w:rsid w:val="586525DA"/>
    <w:rsid w:val="586947BF"/>
    <w:rsid w:val="586E6AA2"/>
    <w:rsid w:val="58752242"/>
    <w:rsid w:val="58795894"/>
    <w:rsid w:val="587E7939"/>
    <w:rsid w:val="58800AE5"/>
    <w:rsid w:val="58816803"/>
    <w:rsid w:val="58842C38"/>
    <w:rsid w:val="58862CA1"/>
    <w:rsid w:val="58866BF4"/>
    <w:rsid w:val="58892E65"/>
    <w:rsid w:val="588D64F9"/>
    <w:rsid w:val="5891581D"/>
    <w:rsid w:val="58970C1F"/>
    <w:rsid w:val="58A0293B"/>
    <w:rsid w:val="58A1237C"/>
    <w:rsid w:val="58A567C2"/>
    <w:rsid w:val="58A7686E"/>
    <w:rsid w:val="58AB0C72"/>
    <w:rsid w:val="58B02FCE"/>
    <w:rsid w:val="58B12924"/>
    <w:rsid w:val="58B63251"/>
    <w:rsid w:val="58B75127"/>
    <w:rsid w:val="58B87930"/>
    <w:rsid w:val="58B9297C"/>
    <w:rsid w:val="58BA6DD7"/>
    <w:rsid w:val="58BD31DC"/>
    <w:rsid w:val="58C16F8A"/>
    <w:rsid w:val="58C261F1"/>
    <w:rsid w:val="58C2639A"/>
    <w:rsid w:val="58CD2131"/>
    <w:rsid w:val="58CF2021"/>
    <w:rsid w:val="58CF4D30"/>
    <w:rsid w:val="58D03899"/>
    <w:rsid w:val="58DC0A48"/>
    <w:rsid w:val="58DE40BB"/>
    <w:rsid w:val="58E02861"/>
    <w:rsid w:val="58E54F0D"/>
    <w:rsid w:val="58E60CEB"/>
    <w:rsid w:val="58E953C9"/>
    <w:rsid w:val="58F41797"/>
    <w:rsid w:val="58F51449"/>
    <w:rsid w:val="58F571CB"/>
    <w:rsid w:val="590034B3"/>
    <w:rsid w:val="59044B02"/>
    <w:rsid w:val="591075B0"/>
    <w:rsid w:val="59165382"/>
    <w:rsid w:val="591B31AD"/>
    <w:rsid w:val="5921226A"/>
    <w:rsid w:val="592265DF"/>
    <w:rsid w:val="59240BE0"/>
    <w:rsid w:val="592E26E1"/>
    <w:rsid w:val="5931061B"/>
    <w:rsid w:val="59335EC6"/>
    <w:rsid w:val="593953B8"/>
    <w:rsid w:val="593B1A0E"/>
    <w:rsid w:val="593F1019"/>
    <w:rsid w:val="59412EDE"/>
    <w:rsid w:val="59421BF5"/>
    <w:rsid w:val="59441C25"/>
    <w:rsid w:val="594A6B6C"/>
    <w:rsid w:val="594F6D7B"/>
    <w:rsid w:val="59611CD6"/>
    <w:rsid w:val="5961260A"/>
    <w:rsid w:val="59654AE3"/>
    <w:rsid w:val="596A340D"/>
    <w:rsid w:val="596C2BF2"/>
    <w:rsid w:val="596C3AAC"/>
    <w:rsid w:val="59743266"/>
    <w:rsid w:val="597667AC"/>
    <w:rsid w:val="59766928"/>
    <w:rsid w:val="5978241A"/>
    <w:rsid w:val="597A5C97"/>
    <w:rsid w:val="597B2CDC"/>
    <w:rsid w:val="59860F59"/>
    <w:rsid w:val="59872BE2"/>
    <w:rsid w:val="59893BD2"/>
    <w:rsid w:val="598D0BE5"/>
    <w:rsid w:val="599075DC"/>
    <w:rsid w:val="599359C2"/>
    <w:rsid w:val="59A17259"/>
    <w:rsid w:val="59A9519D"/>
    <w:rsid w:val="59AA66E7"/>
    <w:rsid w:val="59B67AA5"/>
    <w:rsid w:val="59BA069F"/>
    <w:rsid w:val="59C14916"/>
    <w:rsid w:val="59C673B6"/>
    <w:rsid w:val="59C801B3"/>
    <w:rsid w:val="59CF366E"/>
    <w:rsid w:val="59D4083F"/>
    <w:rsid w:val="59D61FC4"/>
    <w:rsid w:val="59D73857"/>
    <w:rsid w:val="59E757EC"/>
    <w:rsid w:val="59ED233E"/>
    <w:rsid w:val="5A0055CE"/>
    <w:rsid w:val="5A0F219C"/>
    <w:rsid w:val="5A197C1D"/>
    <w:rsid w:val="5A2259A8"/>
    <w:rsid w:val="5A27483E"/>
    <w:rsid w:val="5A29433E"/>
    <w:rsid w:val="5A2A3245"/>
    <w:rsid w:val="5A2F1381"/>
    <w:rsid w:val="5A3105C7"/>
    <w:rsid w:val="5A390D12"/>
    <w:rsid w:val="5A39174F"/>
    <w:rsid w:val="5A3D4C7C"/>
    <w:rsid w:val="5A403612"/>
    <w:rsid w:val="5A407C82"/>
    <w:rsid w:val="5A464D4C"/>
    <w:rsid w:val="5A474433"/>
    <w:rsid w:val="5A506EEE"/>
    <w:rsid w:val="5A527E79"/>
    <w:rsid w:val="5A696371"/>
    <w:rsid w:val="5A6C5E7E"/>
    <w:rsid w:val="5A736BE0"/>
    <w:rsid w:val="5A7403A0"/>
    <w:rsid w:val="5A7576F8"/>
    <w:rsid w:val="5A7C05F7"/>
    <w:rsid w:val="5A885D4E"/>
    <w:rsid w:val="5A88638C"/>
    <w:rsid w:val="5A8A2253"/>
    <w:rsid w:val="5A9B1D68"/>
    <w:rsid w:val="5A9C7F1F"/>
    <w:rsid w:val="5A9F76AA"/>
    <w:rsid w:val="5AA13D45"/>
    <w:rsid w:val="5AA44CEF"/>
    <w:rsid w:val="5AA66525"/>
    <w:rsid w:val="5AA75D0E"/>
    <w:rsid w:val="5AB436B7"/>
    <w:rsid w:val="5AB57A2E"/>
    <w:rsid w:val="5ABB34B4"/>
    <w:rsid w:val="5ABD0FC8"/>
    <w:rsid w:val="5AC1679B"/>
    <w:rsid w:val="5AC32D6C"/>
    <w:rsid w:val="5AC379D3"/>
    <w:rsid w:val="5AC6165C"/>
    <w:rsid w:val="5AC73809"/>
    <w:rsid w:val="5ACB7B0D"/>
    <w:rsid w:val="5AD3305E"/>
    <w:rsid w:val="5AD548BE"/>
    <w:rsid w:val="5ADB44A6"/>
    <w:rsid w:val="5ADE3245"/>
    <w:rsid w:val="5ADE38DE"/>
    <w:rsid w:val="5ADF08B5"/>
    <w:rsid w:val="5AE37BE4"/>
    <w:rsid w:val="5AE63E69"/>
    <w:rsid w:val="5AE971AC"/>
    <w:rsid w:val="5AEB2D6A"/>
    <w:rsid w:val="5AEF5C8A"/>
    <w:rsid w:val="5AF121B7"/>
    <w:rsid w:val="5AF17FB9"/>
    <w:rsid w:val="5AF6640A"/>
    <w:rsid w:val="5AF85588"/>
    <w:rsid w:val="5AFD059F"/>
    <w:rsid w:val="5AFE46A8"/>
    <w:rsid w:val="5B006D85"/>
    <w:rsid w:val="5B050F09"/>
    <w:rsid w:val="5B0659B3"/>
    <w:rsid w:val="5B067E9F"/>
    <w:rsid w:val="5B0C0A6F"/>
    <w:rsid w:val="5B102C8B"/>
    <w:rsid w:val="5B20702F"/>
    <w:rsid w:val="5B227585"/>
    <w:rsid w:val="5B266A13"/>
    <w:rsid w:val="5B274DE7"/>
    <w:rsid w:val="5B296EE2"/>
    <w:rsid w:val="5B2F7B56"/>
    <w:rsid w:val="5B3223E9"/>
    <w:rsid w:val="5B331FBD"/>
    <w:rsid w:val="5B340ED7"/>
    <w:rsid w:val="5B3701AB"/>
    <w:rsid w:val="5B387BC4"/>
    <w:rsid w:val="5B3E0919"/>
    <w:rsid w:val="5B440CC5"/>
    <w:rsid w:val="5B453B5D"/>
    <w:rsid w:val="5B482631"/>
    <w:rsid w:val="5B4A1B59"/>
    <w:rsid w:val="5B544FA7"/>
    <w:rsid w:val="5B5509FC"/>
    <w:rsid w:val="5B5A7BF5"/>
    <w:rsid w:val="5B63778A"/>
    <w:rsid w:val="5B680F73"/>
    <w:rsid w:val="5B755FDE"/>
    <w:rsid w:val="5B7D627B"/>
    <w:rsid w:val="5B800B78"/>
    <w:rsid w:val="5B811167"/>
    <w:rsid w:val="5B8268A0"/>
    <w:rsid w:val="5B8D1F20"/>
    <w:rsid w:val="5B950720"/>
    <w:rsid w:val="5B971FBB"/>
    <w:rsid w:val="5B985DE1"/>
    <w:rsid w:val="5B9B6D03"/>
    <w:rsid w:val="5BA4352A"/>
    <w:rsid w:val="5BA53F6F"/>
    <w:rsid w:val="5BB234DE"/>
    <w:rsid w:val="5BBB7EF6"/>
    <w:rsid w:val="5BBF05D4"/>
    <w:rsid w:val="5BC07C78"/>
    <w:rsid w:val="5BC30009"/>
    <w:rsid w:val="5BC86F50"/>
    <w:rsid w:val="5BC91360"/>
    <w:rsid w:val="5BCA6430"/>
    <w:rsid w:val="5BCD78D9"/>
    <w:rsid w:val="5BCF404A"/>
    <w:rsid w:val="5BCF55DD"/>
    <w:rsid w:val="5BD3571E"/>
    <w:rsid w:val="5BD6035D"/>
    <w:rsid w:val="5BE1214E"/>
    <w:rsid w:val="5BE5735E"/>
    <w:rsid w:val="5BF25590"/>
    <w:rsid w:val="5BF82EA5"/>
    <w:rsid w:val="5BF91DA0"/>
    <w:rsid w:val="5BFC1D53"/>
    <w:rsid w:val="5BFD193E"/>
    <w:rsid w:val="5BFF3477"/>
    <w:rsid w:val="5C000FA0"/>
    <w:rsid w:val="5C067F65"/>
    <w:rsid w:val="5C0931B2"/>
    <w:rsid w:val="5C0A4DB4"/>
    <w:rsid w:val="5C105373"/>
    <w:rsid w:val="5C11247B"/>
    <w:rsid w:val="5C131183"/>
    <w:rsid w:val="5C182C2D"/>
    <w:rsid w:val="5C190B87"/>
    <w:rsid w:val="5C1926C6"/>
    <w:rsid w:val="5C2124B0"/>
    <w:rsid w:val="5C25499D"/>
    <w:rsid w:val="5C275727"/>
    <w:rsid w:val="5C2867C7"/>
    <w:rsid w:val="5C2C0173"/>
    <w:rsid w:val="5C2E2174"/>
    <w:rsid w:val="5C3049A3"/>
    <w:rsid w:val="5C3378E9"/>
    <w:rsid w:val="5C383D36"/>
    <w:rsid w:val="5C3B52D4"/>
    <w:rsid w:val="5C3B79CF"/>
    <w:rsid w:val="5C3C28B0"/>
    <w:rsid w:val="5C4861AE"/>
    <w:rsid w:val="5C487C5D"/>
    <w:rsid w:val="5C4C7815"/>
    <w:rsid w:val="5C562F38"/>
    <w:rsid w:val="5C5A242A"/>
    <w:rsid w:val="5C5F44E0"/>
    <w:rsid w:val="5C6321F3"/>
    <w:rsid w:val="5C654D7E"/>
    <w:rsid w:val="5C680E47"/>
    <w:rsid w:val="5C6A17E8"/>
    <w:rsid w:val="5C6D401D"/>
    <w:rsid w:val="5C6E3EE6"/>
    <w:rsid w:val="5C774701"/>
    <w:rsid w:val="5C7971FB"/>
    <w:rsid w:val="5C7B5810"/>
    <w:rsid w:val="5C7C54D0"/>
    <w:rsid w:val="5C832C77"/>
    <w:rsid w:val="5C87371E"/>
    <w:rsid w:val="5C8B2380"/>
    <w:rsid w:val="5C965BC2"/>
    <w:rsid w:val="5C9C2619"/>
    <w:rsid w:val="5CA10295"/>
    <w:rsid w:val="5CA865CA"/>
    <w:rsid w:val="5CAC10E8"/>
    <w:rsid w:val="5CB16AD0"/>
    <w:rsid w:val="5CB45D06"/>
    <w:rsid w:val="5CB461D4"/>
    <w:rsid w:val="5CB9781D"/>
    <w:rsid w:val="5CBC2386"/>
    <w:rsid w:val="5CBC552E"/>
    <w:rsid w:val="5CBE5EE8"/>
    <w:rsid w:val="5CC22662"/>
    <w:rsid w:val="5CC26799"/>
    <w:rsid w:val="5CC8218A"/>
    <w:rsid w:val="5CCF47B2"/>
    <w:rsid w:val="5CD003CE"/>
    <w:rsid w:val="5CD07A3C"/>
    <w:rsid w:val="5CD72A23"/>
    <w:rsid w:val="5CDA4C5A"/>
    <w:rsid w:val="5CDB4115"/>
    <w:rsid w:val="5CDF2BD8"/>
    <w:rsid w:val="5CE3386F"/>
    <w:rsid w:val="5CEC4266"/>
    <w:rsid w:val="5CF162B6"/>
    <w:rsid w:val="5CF56E64"/>
    <w:rsid w:val="5CF64F8E"/>
    <w:rsid w:val="5CF86037"/>
    <w:rsid w:val="5CF972B1"/>
    <w:rsid w:val="5D0645E1"/>
    <w:rsid w:val="5D0844E7"/>
    <w:rsid w:val="5D0E53C4"/>
    <w:rsid w:val="5D0F7A62"/>
    <w:rsid w:val="5D1042A4"/>
    <w:rsid w:val="5D1070EC"/>
    <w:rsid w:val="5D135CD1"/>
    <w:rsid w:val="5D145263"/>
    <w:rsid w:val="5D180023"/>
    <w:rsid w:val="5D233661"/>
    <w:rsid w:val="5D2842D5"/>
    <w:rsid w:val="5D2C44BF"/>
    <w:rsid w:val="5D2F797F"/>
    <w:rsid w:val="5D333072"/>
    <w:rsid w:val="5D337C1A"/>
    <w:rsid w:val="5D390CED"/>
    <w:rsid w:val="5D3A3305"/>
    <w:rsid w:val="5D3B72C9"/>
    <w:rsid w:val="5D406A1F"/>
    <w:rsid w:val="5D477D8B"/>
    <w:rsid w:val="5D4A07DA"/>
    <w:rsid w:val="5D502FD4"/>
    <w:rsid w:val="5D5A6F96"/>
    <w:rsid w:val="5D5C052B"/>
    <w:rsid w:val="5D601B0A"/>
    <w:rsid w:val="5D634581"/>
    <w:rsid w:val="5D6B3260"/>
    <w:rsid w:val="5D6E791B"/>
    <w:rsid w:val="5D754E3D"/>
    <w:rsid w:val="5D7D030C"/>
    <w:rsid w:val="5D7D5EDE"/>
    <w:rsid w:val="5D7E3851"/>
    <w:rsid w:val="5D7E4CD1"/>
    <w:rsid w:val="5D7F1052"/>
    <w:rsid w:val="5D89496F"/>
    <w:rsid w:val="5D8C2218"/>
    <w:rsid w:val="5D8C45B9"/>
    <w:rsid w:val="5D8F027F"/>
    <w:rsid w:val="5D8F147E"/>
    <w:rsid w:val="5D96742C"/>
    <w:rsid w:val="5D967612"/>
    <w:rsid w:val="5D9B075D"/>
    <w:rsid w:val="5D9C0654"/>
    <w:rsid w:val="5DA0505F"/>
    <w:rsid w:val="5DA736D0"/>
    <w:rsid w:val="5DAC2365"/>
    <w:rsid w:val="5DAC5FC0"/>
    <w:rsid w:val="5DAD69FD"/>
    <w:rsid w:val="5DAE5602"/>
    <w:rsid w:val="5DC01CEB"/>
    <w:rsid w:val="5DC02693"/>
    <w:rsid w:val="5DC2426F"/>
    <w:rsid w:val="5DC72619"/>
    <w:rsid w:val="5DCB6E0B"/>
    <w:rsid w:val="5DD06BD6"/>
    <w:rsid w:val="5DD66F5E"/>
    <w:rsid w:val="5DD75DDF"/>
    <w:rsid w:val="5DDB612B"/>
    <w:rsid w:val="5DDC0318"/>
    <w:rsid w:val="5DE05DFA"/>
    <w:rsid w:val="5DE47854"/>
    <w:rsid w:val="5DE512BA"/>
    <w:rsid w:val="5DE521C8"/>
    <w:rsid w:val="5DEC21ED"/>
    <w:rsid w:val="5DFC2D31"/>
    <w:rsid w:val="5E087C3E"/>
    <w:rsid w:val="5E0E5A41"/>
    <w:rsid w:val="5E11654A"/>
    <w:rsid w:val="5E1E3A15"/>
    <w:rsid w:val="5E1E6323"/>
    <w:rsid w:val="5E244377"/>
    <w:rsid w:val="5E2638F1"/>
    <w:rsid w:val="5E29252C"/>
    <w:rsid w:val="5E394024"/>
    <w:rsid w:val="5E410CA5"/>
    <w:rsid w:val="5E4A55F8"/>
    <w:rsid w:val="5E5B7BDF"/>
    <w:rsid w:val="5E62042D"/>
    <w:rsid w:val="5E6350A8"/>
    <w:rsid w:val="5E671950"/>
    <w:rsid w:val="5E793ED2"/>
    <w:rsid w:val="5E7A5A00"/>
    <w:rsid w:val="5E840825"/>
    <w:rsid w:val="5E844ACB"/>
    <w:rsid w:val="5E891688"/>
    <w:rsid w:val="5E8D6B0A"/>
    <w:rsid w:val="5E9549E8"/>
    <w:rsid w:val="5E964446"/>
    <w:rsid w:val="5E990E99"/>
    <w:rsid w:val="5E992015"/>
    <w:rsid w:val="5E9C39D9"/>
    <w:rsid w:val="5E9F4727"/>
    <w:rsid w:val="5EA132CF"/>
    <w:rsid w:val="5EA26036"/>
    <w:rsid w:val="5EA531A5"/>
    <w:rsid w:val="5EAA1D69"/>
    <w:rsid w:val="5EAB1666"/>
    <w:rsid w:val="5EB61518"/>
    <w:rsid w:val="5EBA48A7"/>
    <w:rsid w:val="5EBB414C"/>
    <w:rsid w:val="5EBC6697"/>
    <w:rsid w:val="5EBD237A"/>
    <w:rsid w:val="5EBF45FF"/>
    <w:rsid w:val="5EC13DF7"/>
    <w:rsid w:val="5EC20DD7"/>
    <w:rsid w:val="5EC419A4"/>
    <w:rsid w:val="5EC43231"/>
    <w:rsid w:val="5EC56A11"/>
    <w:rsid w:val="5EC715D7"/>
    <w:rsid w:val="5ECA14FD"/>
    <w:rsid w:val="5ECC631F"/>
    <w:rsid w:val="5ED07BFB"/>
    <w:rsid w:val="5ED97223"/>
    <w:rsid w:val="5EDB2100"/>
    <w:rsid w:val="5EDE7EEE"/>
    <w:rsid w:val="5EDF100C"/>
    <w:rsid w:val="5EE01106"/>
    <w:rsid w:val="5EEB579A"/>
    <w:rsid w:val="5EED0D83"/>
    <w:rsid w:val="5EF13DF6"/>
    <w:rsid w:val="5EF95794"/>
    <w:rsid w:val="5EFC5DC3"/>
    <w:rsid w:val="5F000103"/>
    <w:rsid w:val="5F003E7D"/>
    <w:rsid w:val="5F027F43"/>
    <w:rsid w:val="5F066C00"/>
    <w:rsid w:val="5F084D96"/>
    <w:rsid w:val="5F0D56D5"/>
    <w:rsid w:val="5F1C3F20"/>
    <w:rsid w:val="5F260926"/>
    <w:rsid w:val="5F263688"/>
    <w:rsid w:val="5F276F17"/>
    <w:rsid w:val="5F296E8A"/>
    <w:rsid w:val="5F2F4D92"/>
    <w:rsid w:val="5F31128B"/>
    <w:rsid w:val="5F37399A"/>
    <w:rsid w:val="5F395161"/>
    <w:rsid w:val="5F3D72B1"/>
    <w:rsid w:val="5F465612"/>
    <w:rsid w:val="5F48287D"/>
    <w:rsid w:val="5F4A1547"/>
    <w:rsid w:val="5F4E5D90"/>
    <w:rsid w:val="5F51140D"/>
    <w:rsid w:val="5F552F3F"/>
    <w:rsid w:val="5F5D7A6A"/>
    <w:rsid w:val="5F627310"/>
    <w:rsid w:val="5F6D05BD"/>
    <w:rsid w:val="5F782269"/>
    <w:rsid w:val="5F7B7C71"/>
    <w:rsid w:val="5F7C1A0F"/>
    <w:rsid w:val="5F833E41"/>
    <w:rsid w:val="5F867BD5"/>
    <w:rsid w:val="5F8E0DF1"/>
    <w:rsid w:val="5F8E6354"/>
    <w:rsid w:val="5F901876"/>
    <w:rsid w:val="5F9C5D9C"/>
    <w:rsid w:val="5F9E3713"/>
    <w:rsid w:val="5FA47AF2"/>
    <w:rsid w:val="5FB1620A"/>
    <w:rsid w:val="5FB2247C"/>
    <w:rsid w:val="5FB31B68"/>
    <w:rsid w:val="5FB951D5"/>
    <w:rsid w:val="5FBC0079"/>
    <w:rsid w:val="5FBD5DE4"/>
    <w:rsid w:val="5FC431A3"/>
    <w:rsid w:val="5FC536EA"/>
    <w:rsid w:val="5FC93873"/>
    <w:rsid w:val="5FC94F6B"/>
    <w:rsid w:val="5FCC54B8"/>
    <w:rsid w:val="5FCE3AA2"/>
    <w:rsid w:val="5FD30443"/>
    <w:rsid w:val="5FD603F4"/>
    <w:rsid w:val="5FD701A2"/>
    <w:rsid w:val="5FDC7ADF"/>
    <w:rsid w:val="5FE34C02"/>
    <w:rsid w:val="5FE907AF"/>
    <w:rsid w:val="5FF40EA5"/>
    <w:rsid w:val="60010DD7"/>
    <w:rsid w:val="60031240"/>
    <w:rsid w:val="60055B10"/>
    <w:rsid w:val="600D200D"/>
    <w:rsid w:val="600D7537"/>
    <w:rsid w:val="60115B03"/>
    <w:rsid w:val="60120C6F"/>
    <w:rsid w:val="60152D1B"/>
    <w:rsid w:val="60224C61"/>
    <w:rsid w:val="60233866"/>
    <w:rsid w:val="60247574"/>
    <w:rsid w:val="60262FD4"/>
    <w:rsid w:val="602C3802"/>
    <w:rsid w:val="602E3B95"/>
    <w:rsid w:val="60393188"/>
    <w:rsid w:val="603F0104"/>
    <w:rsid w:val="604273F5"/>
    <w:rsid w:val="60433D3D"/>
    <w:rsid w:val="60435182"/>
    <w:rsid w:val="60437CC9"/>
    <w:rsid w:val="6045393A"/>
    <w:rsid w:val="604A0CE4"/>
    <w:rsid w:val="60504A0E"/>
    <w:rsid w:val="60525D77"/>
    <w:rsid w:val="6056255C"/>
    <w:rsid w:val="605746B4"/>
    <w:rsid w:val="60585371"/>
    <w:rsid w:val="605C0A1E"/>
    <w:rsid w:val="605D4195"/>
    <w:rsid w:val="60603916"/>
    <w:rsid w:val="606520D9"/>
    <w:rsid w:val="60672119"/>
    <w:rsid w:val="60795E92"/>
    <w:rsid w:val="60803E0E"/>
    <w:rsid w:val="60824B20"/>
    <w:rsid w:val="6083151E"/>
    <w:rsid w:val="60895717"/>
    <w:rsid w:val="608C175B"/>
    <w:rsid w:val="60970ABD"/>
    <w:rsid w:val="60975117"/>
    <w:rsid w:val="60A212B5"/>
    <w:rsid w:val="60A31C12"/>
    <w:rsid w:val="60AC5687"/>
    <w:rsid w:val="60B607ED"/>
    <w:rsid w:val="60B776C5"/>
    <w:rsid w:val="60B83D1E"/>
    <w:rsid w:val="60BC602A"/>
    <w:rsid w:val="60C2689D"/>
    <w:rsid w:val="60C36E6B"/>
    <w:rsid w:val="60C47F61"/>
    <w:rsid w:val="60CD28F2"/>
    <w:rsid w:val="60D000D9"/>
    <w:rsid w:val="60D37C9D"/>
    <w:rsid w:val="60D84791"/>
    <w:rsid w:val="60DB62BA"/>
    <w:rsid w:val="60DC61FC"/>
    <w:rsid w:val="60DF560A"/>
    <w:rsid w:val="60E16004"/>
    <w:rsid w:val="60E339F3"/>
    <w:rsid w:val="60E34D93"/>
    <w:rsid w:val="60F43363"/>
    <w:rsid w:val="60FE6244"/>
    <w:rsid w:val="61027A6C"/>
    <w:rsid w:val="6106058C"/>
    <w:rsid w:val="61094FF7"/>
    <w:rsid w:val="61106D50"/>
    <w:rsid w:val="611441CD"/>
    <w:rsid w:val="6115507E"/>
    <w:rsid w:val="61180F3C"/>
    <w:rsid w:val="61236F37"/>
    <w:rsid w:val="61256898"/>
    <w:rsid w:val="61265425"/>
    <w:rsid w:val="612D782A"/>
    <w:rsid w:val="613C3890"/>
    <w:rsid w:val="613F22D0"/>
    <w:rsid w:val="61433CB9"/>
    <w:rsid w:val="61497854"/>
    <w:rsid w:val="614D1970"/>
    <w:rsid w:val="614F2022"/>
    <w:rsid w:val="6151024F"/>
    <w:rsid w:val="61583A0E"/>
    <w:rsid w:val="616050FC"/>
    <w:rsid w:val="61623A15"/>
    <w:rsid w:val="616332AA"/>
    <w:rsid w:val="616713A4"/>
    <w:rsid w:val="61682885"/>
    <w:rsid w:val="616D21B5"/>
    <w:rsid w:val="61725F49"/>
    <w:rsid w:val="617261BA"/>
    <w:rsid w:val="617B6E76"/>
    <w:rsid w:val="617C013D"/>
    <w:rsid w:val="61886540"/>
    <w:rsid w:val="6189295E"/>
    <w:rsid w:val="61935BEF"/>
    <w:rsid w:val="6195286E"/>
    <w:rsid w:val="619B02B1"/>
    <w:rsid w:val="619C5F16"/>
    <w:rsid w:val="619D4B88"/>
    <w:rsid w:val="61AC190D"/>
    <w:rsid w:val="61B5404B"/>
    <w:rsid w:val="61B630BD"/>
    <w:rsid w:val="61B8055A"/>
    <w:rsid w:val="61C01093"/>
    <w:rsid w:val="61C423D0"/>
    <w:rsid w:val="61C91C17"/>
    <w:rsid w:val="61C97F38"/>
    <w:rsid w:val="61CE7644"/>
    <w:rsid w:val="61CF6129"/>
    <w:rsid w:val="61D27E31"/>
    <w:rsid w:val="61D32994"/>
    <w:rsid w:val="61D37162"/>
    <w:rsid w:val="61D42E30"/>
    <w:rsid w:val="61D526BB"/>
    <w:rsid w:val="61D73DC3"/>
    <w:rsid w:val="61DA510E"/>
    <w:rsid w:val="61DA63F1"/>
    <w:rsid w:val="61DB7270"/>
    <w:rsid w:val="61DE1EA2"/>
    <w:rsid w:val="61E16EFB"/>
    <w:rsid w:val="61E201B1"/>
    <w:rsid w:val="61E70227"/>
    <w:rsid w:val="61E74AE2"/>
    <w:rsid w:val="61E938CD"/>
    <w:rsid w:val="61EB56D1"/>
    <w:rsid w:val="61ED6F27"/>
    <w:rsid w:val="61EE5A17"/>
    <w:rsid w:val="61EF52FA"/>
    <w:rsid w:val="61F116B0"/>
    <w:rsid w:val="61F32883"/>
    <w:rsid w:val="61F67FBC"/>
    <w:rsid w:val="61F9107C"/>
    <w:rsid w:val="620A1440"/>
    <w:rsid w:val="620D23DD"/>
    <w:rsid w:val="620E5E4E"/>
    <w:rsid w:val="6210306E"/>
    <w:rsid w:val="62113D42"/>
    <w:rsid w:val="621278C4"/>
    <w:rsid w:val="62161786"/>
    <w:rsid w:val="62161D9B"/>
    <w:rsid w:val="62171BA3"/>
    <w:rsid w:val="62185248"/>
    <w:rsid w:val="621B3941"/>
    <w:rsid w:val="621B3C1A"/>
    <w:rsid w:val="621D290E"/>
    <w:rsid w:val="62220A62"/>
    <w:rsid w:val="622F0466"/>
    <w:rsid w:val="62460E93"/>
    <w:rsid w:val="624C73B0"/>
    <w:rsid w:val="624E1B38"/>
    <w:rsid w:val="62514091"/>
    <w:rsid w:val="62641A7F"/>
    <w:rsid w:val="6264394E"/>
    <w:rsid w:val="626754E3"/>
    <w:rsid w:val="626C117D"/>
    <w:rsid w:val="626D6AB8"/>
    <w:rsid w:val="6273001F"/>
    <w:rsid w:val="62760167"/>
    <w:rsid w:val="627631C2"/>
    <w:rsid w:val="627829B2"/>
    <w:rsid w:val="628B7B68"/>
    <w:rsid w:val="628C7A36"/>
    <w:rsid w:val="628E3AC5"/>
    <w:rsid w:val="629122B6"/>
    <w:rsid w:val="629146DE"/>
    <w:rsid w:val="629154D2"/>
    <w:rsid w:val="62956AB8"/>
    <w:rsid w:val="629E732D"/>
    <w:rsid w:val="629F0018"/>
    <w:rsid w:val="62A174B3"/>
    <w:rsid w:val="62A5248B"/>
    <w:rsid w:val="62A53E29"/>
    <w:rsid w:val="62A73C56"/>
    <w:rsid w:val="62A849D0"/>
    <w:rsid w:val="62AD42E0"/>
    <w:rsid w:val="62B92DFF"/>
    <w:rsid w:val="62C07671"/>
    <w:rsid w:val="62C118DB"/>
    <w:rsid w:val="62C17013"/>
    <w:rsid w:val="62CD0A9C"/>
    <w:rsid w:val="62D21F5E"/>
    <w:rsid w:val="62D6085A"/>
    <w:rsid w:val="62DE2C3B"/>
    <w:rsid w:val="62E135AC"/>
    <w:rsid w:val="62E27AED"/>
    <w:rsid w:val="62E54EE4"/>
    <w:rsid w:val="62E7094C"/>
    <w:rsid w:val="62E91572"/>
    <w:rsid w:val="62EB2513"/>
    <w:rsid w:val="62EE3DB7"/>
    <w:rsid w:val="62F13F64"/>
    <w:rsid w:val="62F403AA"/>
    <w:rsid w:val="62F71FB6"/>
    <w:rsid w:val="62FA0D9E"/>
    <w:rsid w:val="62FB370E"/>
    <w:rsid w:val="63050AD8"/>
    <w:rsid w:val="630E5377"/>
    <w:rsid w:val="6316359F"/>
    <w:rsid w:val="6316543A"/>
    <w:rsid w:val="63265F4A"/>
    <w:rsid w:val="632A5867"/>
    <w:rsid w:val="63355DDE"/>
    <w:rsid w:val="633B3237"/>
    <w:rsid w:val="633C35E9"/>
    <w:rsid w:val="634162F7"/>
    <w:rsid w:val="63420694"/>
    <w:rsid w:val="63485FA3"/>
    <w:rsid w:val="634A23C3"/>
    <w:rsid w:val="634A2657"/>
    <w:rsid w:val="634E75D8"/>
    <w:rsid w:val="63555B68"/>
    <w:rsid w:val="63560881"/>
    <w:rsid w:val="63563FCF"/>
    <w:rsid w:val="635829E0"/>
    <w:rsid w:val="635929F1"/>
    <w:rsid w:val="635E6747"/>
    <w:rsid w:val="63647699"/>
    <w:rsid w:val="6369693C"/>
    <w:rsid w:val="636C3254"/>
    <w:rsid w:val="636D1C93"/>
    <w:rsid w:val="63745A9B"/>
    <w:rsid w:val="637F090F"/>
    <w:rsid w:val="6381773F"/>
    <w:rsid w:val="63857B62"/>
    <w:rsid w:val="6389353D"/>
    <w:rsid w:val="638D016F"/>
    <w:rsid w:val="638D6A6B"/>
    <w:rsid w:val="638F6A99"/>
    <w:rsid w:val="63936A6F"/>
    <w:rsid w:val="639A451C"/>
    <w:rsid w:val="639D56CA"/>
    <w:rsid w:val="639E1DAF"/>
    <w:rsid w:val="63A0432A"/>
    <w:rsid w:val="63A525E3"/>
    <w:rsid w:val="63AA4988"/>
    <w:rsid w:val="63B24DF4"/>
    <w:rsid w:val="63B25B38"/>
    <w:rsid w:val="63B53A7A"/>
    <w:rsid w:val="63B72208"/>
    <w:rsid w:val="63B725DE"/>
    <w:rsid w:val="63B90918"/>
    <w:rsid w:val="63B92777"/>
    <w:rsid w:val="63C71A5D"/>
    <w:rsid w:val="63CC3731"/>
    <w:rsid w:val="63CF4F77"/>
    <w:rsid w:val="63D53883"/>
    <w:rsid w:val="63D57628"/>
    <w:rsid w:val="63D8393E"/>
    <w:rsid w:val="63D87866"/>
    <w:rsid w:val="63DC6450"/>
    <w:rsid w:val="63DF4B6A"/>
    <w:rsid w:val="63E636E8"/>
    <w:rsid w:val="63E733B5"/>
    <w:rsid w:val="63F27EBA"/>
    <w:rsid w:val="63F42192"/>
    <w:rsid w:val="63F70F3B"/>
    <w:rsid w:val="64003AAB"/>
    <w:rsid w:val="64086A61"/>
    <w:rsid w:val="640E3A11"/>
    <w:rsid w:val="640E6215"/>
    <w:rsid w:val="6411544D"/>
    <w:rsid w:val="64180C1A"/>
    <w:rsid w:val="641C5FD5"/>
    <w:rsid w:val="641E2851"/>
    <w:rsid w:val="642438A0"/>
    <w:rsid w:val="642A50CE"/>
    <w:rsid w:val="642A580B"/>
    <w:rsid w:val="642B46D1"/>
    <w:rsid w:val="643E7EDB"/>
    <w:rsid w:val="64453BDC"/>
    <w:rsid w:val="644618F7"/>
    <w:rsid w:val="64490E5D"/>
    <w:rsid w:val="644B53E1"/>
    <w:rsid w:val="645842BB"/>
    <w:rsid w:val="645979C8"/>
    <w:rsid w:val="64643EAF"/>
    <w:rsid w:val="64673FBA"/>
    <w:rsid w:val="6470586E"/>
    <w:rsid w:val="6474108D"/>
    <w:rsid w:val="647904AD"/>
    <w:rsid w:val="64791E5B"/>
    <w:rsid w:val="647D255F"/>
    <w:rsid w:val="6481336E"/>
    <w:rsid w:val="64830CFE"/>
    <w:rsid w:val="64851AE7"/>
    <w:rsid w:val="64867A71"/>
    <w:rsid w:val="648B34AC"/>
    <w:rsid w:val="6492105E"/>
    <w:rsid w:val="64947B9D"/>
    <w:rsid w:val="649A31E0"/>
    <w:rsid w:val="64A04E1F"/>
    <w:rsid w:val="64A16FEA"/>
    <w:rsid w:val="64A771A8"/>
    <w:rsid w:val="64A8528F"/>
    <w:rsid w:val="64AD5FCF"/>
    <w:rsid w:val="64B11F1F"/>
    <w:rsid w:val="64B5704C"/>
    <w:rsid w:val="64B64309"/>
    <w:rsid w:val="64B903A9"/>
    <w:rsid w:val="64BC0B91"/>
    <w:rsid w:val="64BC1FF1"/>
    <w:rsid w:val="64BC56BF"/>
    <w:rsid w:val="64BF72A5"/>
    <w:rsid w:val="64C1639E"/>
    <w:rsid w:val="64C5412D"/>
    <w:rsid w:val="64CB44FE"/>
    <w:rsid w:val="64CC5994"/>
    <w:rsid w:val="64D11E3C"/>
    <w:rsid w:val="64D65725"/>
    <w:rsid w:val="64D737A4"/>
    <w:rsid w:val="64DA206B"/>
    <w:rsid w:val="64DC20D5"/>
    <w:rsid w:val="64DC39D4"/>
    <w:rsid w:val="64E039C4"/>
    <w:rsid w:val="64E25A2C"/>
    <w:rsid w:val="64EB1960"/>
    <w:rsid w:val="64FA15FA"/>
    <w:rsid w:val="64FB6CBA"/>
    <w:rsid w:val="65007359"/>
    <w:rsid w:val="65014B02"/>
    <w:rsid w:val="65017703"/>
    <w:rsid w:val="650B08A0"/>
    <w:rsid w:val="650E0FF2"/>
    <w:rsid w:val="651B05F9"/>
    <w:rsid w:val="651C39EB"/>
    <w:rsid w:val="651C47A7"/>
    <w:rsid w:val="652473CA"/>
    <w:rsid w:val="65277FF1"/>
    <w:rsid w:val="65301E00"/>
    <w:rsid w:val="6532599B"/>
    <w:rsid w:val="65396092"/>
    <w:rsid w:val="654C5FD3"/>
    <w:rsid w:val="65585271"/>
    <w:rsid w:val="6559506B"/>
    <w:rsid w:val="655B59DA"/>
    <w:rsid w:val="655C3F3F"/>
    <w:rsid w:val="65637DBA"/>
    <w:rsid w:val="65736B06"/>
    <w:rsid w:val="657827A7"/>
    <w:rsid w:val="657B1551"/>
    <w:rsid w:val="657F7543"/>
    <w:rsid w:val="65805F26"/>
    <w:rsid w:val="65844804"/>
    <w:rsid w:val="65887DBA"/>
    <w:rsid w:val="658D356D"/>
    <w:rsid w:val="658E6850"/>
    <w:rsid w:val="658E7DEA"/>
    <w:rsid w:val="65972CBF"/>
    <w:rsid w:val="659A73DF"/>
    <w:rsid w:val="659D43A8"/>
    <w:rsid w:val="65A16D20"/>
    <w:rsid w:val="65AE6475"/>
    <w:rsid w:val="65B8719C"/>
    <w:rsid w:val="65BF1AE8"/>
    <w:rsid w:val="65BF3BAD"/>
    <w:rsid w:val="65C24711"/>
    <w:rsid w:val="65C25B0F"/>
    <w:rsid w:val="65C4508A"/>
    <w:rsid w:val="65C66BB9"/>
    <w:rsid w:val="65C94EAB"/>
    <w:rsid w:val="65D06CED"/>
    <w:rsid w:val="65D11AEC"/>
    <w:rsid w:val="65D81B57"/>
    <w:rsid w:val="65E04D44"/>
    <w:rsid w:val="65E14D56"/>
    <w:rsid w:val="65E35A7D"/>
    <w:rsid w:val="65E65A3C"/>
    <w:rsid w:val="65E847FF"/>
    <w:rsid w:val="65EC491F"/>
    <w:rsid w:val="65EF678F"/>
    <w:rsid w:val="65F07270"/>
    <w:rsid w:val="65F17756"/>
    <w:rsid w:val="65F2792B"/>
    <w:rsid w:val="65F54A0F"/>
    <w:rsid w:val="65F620A1"/>
    <w:rsid w:val="65F675F7"/>
    <w:rsid w:val="65FA601F"/>
    <w:rsid w:val="65FE783E"/>
    <w:rsid w:val="66043E68"/>
    <w:rsid w:val="6609583F"/>
    <w:rsid w:val="660C1BE3"/>
    <w:rsid w:val="660D6289"/>
    <w:rsid w:val="660F6423"/>
    <w:rsid w:val="661E654C"/>
    <w:rsid w:val="66236DE0"/>
    <w:rsid w:val="66242D62"/>
    <w:rsid w:val="662A2925"/>
    <w:rsid w:val="662E2A31"/>
    <w:rsid w:val="66312194"/>
    <w:rsid w:val="663A0FC5"/>
    <w:rsid w:val="664172E5"/>
    <w:rsid w:val="664202C1"/>
    <w:rsid w:val="664A31D8"/>
    <w:rsid w:val="664D6D88"/>
    <w:rsid w:val="6651426B"/>
    <w:rsid w:val="665348EC"/>
    <w:rsid w:val="66553E00"/>
    <w:rsid w:val="66563C8D"/>
    <w:rsid w:val="665A2C6C"/>
    <w:rsid w:val="665F1400"/>
    <w:rsid w:val="666124CD"/>
    <w:rsid w:val="66625B2A"/>
    <w:rsid w:val="66640B9C"/>
    <w:rsid w:val="66642BAC"/>
    <w:rsid w:val="66685334"/>
    <w:rsid w:val="66727039"/>
    <w:rsid w:val="66773676"/>
    <w:rsid w:val="667852F2"/>
    <w:rsid w:val="6679071A"/>
    <w:rsid w:val="667A069E"/>
    <w:rsid w:val="66826597"/>
    <w:rsid w:val="66886C0F"/>
    <w:rsid w:val="668D0F09"/>
    <w:rsid w:val="66932872"/>
    <w:rsid w:val="66990DE8"/>
    <w:rsid w:val="669B7F2D"/>
    <w:rsid w:val="669D01DB"/>
    <w:rsid w:val="669E6D52"/>
    <w:rsid w:val="669F24A6"/>
    <w:rsid w:val="66A862A7"/>
    <w:rsid w:val="66A9374F"/>
    <w:rsid w:val="66B47252"/>
    <w:rsid w:val="66B737B4"/>
    <w:rsid w:val="66B967CD"/>
    <w:rsid w:val="66C449C2"/>
    <w:rsid w:val="66C63896"/>
    <w:rsid w:val="66C84D50"/>
    <w:rsid w:val="66CD7156"/>
    <w:rsid w:val="66CF61BE"/>
    <w:rsid w:val="66D048E0"/>
    <w:rsid w:val="66D26B5C"/>
    <w:rsid w:val="66D63DE4"/>
    <w:rsid w:val="66DA0A98"/>
    <w:rsid w:val="66DA1E1F"/>
    <w:rsid w:val="66DA47CC"/>
    <w:rsid w:val="66DE5A8A"/>
    <w:rsid w:val="66EA0C0E"/>
    <w:rsid w:val="66EE4400"/>
    <w:rsid w:val="66F165B8"/>
    <w:rsid w:val="66F36048"/>
    <w:rsid w:val="66F93ACB"/>
    <w:rsid w:val="66FF5F20"/>
    <w:rsid w:val="67056841"/>
    <w:rsid w:val="67061E4A"/>
    <w:rsid w:val="6708661A"/>
    <w:rsid w:val="670D09CA"/>
    <w:rsid w:val="67107D1D"/>
    <w:rsid w:val="671203C6"/>
    <w:rsid w:val="671859D5"/>
    <w:rsid w:val="671C6DDB"/>
    <w:rsid w:val="67213E60"/>
    <w:rsid w:val="67237929"/>
    <w:rsid w:val="67276429"/>
    <w:rsid w:val="672A269A"/>
    <w:rsid w:val="67312374"/>
    <w:rsid w:val="673619EB"/>
    <w:rsid w:val="673D6CE1"/>
    <w:rsid w:val="67443BA4"/>
    <w:rsid w:val="674674A1"/>
    <w:rsid w:val="67527D1C"/>
    <w:rsid w:val="67547062"/>
    <w:rsid w:val="675921DF"/>
    <w:rsid w:val="67595556"/>
    <w:rsid w:val="675A4A80"/>
    <w:rsid w:val="675D2A33"/>
    <w:rsid w:val="675F0A0E"/>
    <w:rsid w:val="675F500A"/>
    <w:rsid w:val="675F6226"/>
    <w:rsid w:val="676C1E0E"/>
    <w:rsid w:val="676C5E3B"/>
    <w:rsid w:val="676E7B50"/>
    <w:rsid w:val="677179D7"/>
    <w:rsid w:val="67721FCE"/>
    <w:rsid w:val="677651CC"/>
    <w:rsid w:val="677954CF"/>
    <w:rsid w:val="677A4ACA"/>
    <w:rsid w:val="678A1853"/>
    <w:rsid w:val="678F1587"/>
    <w:rsid w:val="67910076"/>
    <w:rsid w:val="67933AC9"/>
    <w:rsid w:val="67947571"/>
    <w:rsid w:val="679C3376"/>
    <w:rsid w:val="679C4CDE"/>
    <w:rsid w:val="67A30D7C"/>
    <w:rsid w:val="67B52B83"/>
    <w:rsid w:val="67C2765B"/>
    <w:rsid w:val="67CF4AF2"/>
    <w:rsid w:val="67CF5E1A"/>
    <w:rsid w:val="67D2734E"/>
    <w:rsid w:val="67D87007"/>
    <w:rsid w:val="67E21866"/>
    <w:rsid w:val="67F43FCC"/>
    <w:rsid w:val="67F94CC0"/>
    <w:rsid w:val="680F14CF"/>
    <w:rsid w:val="681649E1"/>
    <w:rsid w:val="68166192"/>
    <w:rsid w:val="68186D7D"/>
    <w:rsid w:val="681F725C"/>
    <w:rsid w:val="68256B44"/>
    <w:rsid w:val="68263C0B"/>
    <w:rsid w:val="68323351"/>
    <w:rsid w:val="68327D85"/>
    <w:rsid w:val="68342E6F"/>
    <w:rsid w:val="683559A5"/>
    <w:rsid w:val="683A396F"/>
    <w:rsid w:val="684D0992"/>
    <w:rsid w:val="68534FD1"/>
    <w:rsid w:val="68550400"/>
    <w:rsid w:val="68564C29"/>
    <w:rsid w:val="68574891"/>
    <w:rsid w:val="685A5D13"/>
    <w:rsid w:val="68697609"/>
    <w:rsid w:val="68720F20"/>
    <w:rsid w:val="6875430A"/>
    <w:rsid w:val="68767F9B"/>
    <w:rsid w:val="687950D7"/>
    <w:rsid w:val="687B3C5F"/>
    <w:rsid w:val="687D661F"/>
    <w:rsid w:val="68805669"/>
    <w:rsid w:val="688227FE"/>
    <w:rsid w:val="688313EF"/>
    <w:rsid w:val="688450B4"/>
    <w:rsid w:val="688D3D73"/>
    <w:rsid w:val="688E117A"/>
    <w:rsid w:val="688F49A6"/>
    <w:rsid w:val="68903E3F"/>
    <w:rsid w:val="68992EEB"/>
    <w:rsid w:val="689A0CCC"/>
    <w:rsid w:val="68A310BB"/>
    <w:rsid w:val="68A94EC8"/>
    <w:rsid w:val="68AA691D"/>
    <w:rsid w:val="68AB739E"/>
    <w:rsid w:val="68B71355"/>
    <w:rsid w:val="68BC3D92"/>
    <w:rsid w:val="68C20747"/>
    <w:rsid w:val="68C354BA"/>
    <w:rsid w:val="68C45504"/>
    <w:rsid w:val="68CF2371"/>
    <w:rsid w:val="68DB21D6"/>
    <w:rsid w:val="68EB33EE"/>
    <w:rsid w:val="68ED184F"/>
    <w:rsid w:val="68EE3F7C"/>
    <w:rsid w:val="68EF48D3"/>
    <w:rsid w:val="69076F8F"/>
    <w:rsid w:val="690943E4"/>
    <w:rsid w:val="690D2A76"/>
    <w:rsid w:val="69164403"/>
    <w:rsid w:val="69166F73"/>
    <w:rsid w:val="69190D5B"/>
    <w:rsid w:val="691D21CD"/>
    <w:rsid w:val="691E477E"/>
    <w:rsid w:val="6922504A"/>
    <w:rsid w:val="6924680A"/>
    <w:rsid w:val="6925777F"/>
    <w:rsid w:val="69294354"/>
    <w:rsid w:val="692A5AB4"/>
    <w:rsid w:val="692D519A"/>
    <w:rsid w:val="693630E0"/>
    <w:rsid w:val="693F3642"/>
    <w:rsid w:val="69445536"/>
    <w:rsid w:val="694E679C"/>
    <w:rsid w:val="695D62BF"/>
    <w:rsid w:val="695D7F2C"/>
    <w:rsid w:val="696407D6"/>
    <w:rsid w:val="696643CF"/>
    <w:rsid w:val="69680850"/>
    <w:rsid w:val="69680CD8"/>
    <w:rsid w:val="696859B3"/>
    <w:rsid w:val="69693904"/>
    <w:rsid w:val="696B192D"/>
    <w:rsid w:val="696B1AC6"/>
    <w:rsid w:val="696D6CEA"/>
    <w:rsid w:val="696E4A4C"/>
    <w:rsid w:val="69764E88"/>
    <w:rsid w:val="69790024"/>
    <w:rsid w:val="697C3F1E"/>
    <w:rsid w:val="698040B2"/>
    <w:rsid w:val="69833959"/>
    <w:rsid w:val="698361C0"/>
    <w:rsid w:val="69864402"/>
    <w:rsid w:val="698C07D8"/>
    <w:rsid w:val="69945A9A"/>
    <w:rsid w:val="699561EE"/>
    <w:rsid w:val="699D22D1"/>
    <w:rsid w:val="69A2553C"/>
    <w:rsid w:val="69A5457B"/>
    <w:rsid w:val="69A97EBA"/>
    <w:rsid w:val="69AE0957"/>
    <w:rsid w:val="69B12ECC"/>
    <w:rsid w:val="69B1457A"/>
    <w:rsid w:val="69B94099"/>
    <w:rsid w:val="69BC20E2"/>
    <w:rsid w:val="69BD0C0C"/>
    <w:rsid w:val="69C41E52"/>
    <w:rsid w:val="69CC458B"/>
    <w:rsid w:val="69CC751A"/>
    <w:rsid w:val="69CD5AF8"/>
    <w:rsid w:val="69D06F3D"/>
    <w:rsid w:val="69D712BB"/>
    <w:rsid w:val="69DD08D3"/>
    <w:rsid w:val="69DD2FAB"/>
    <w:rsid w:val="69E403B7"/>
    <w:rsid w:val="69E43423"/>
    <w:rsid w:val="69EE2CFE"/>
    <w:rsid w:val="69EE57D9"/>
    <w:rsid w:val="69F3243A"/>
    <w:rsid w:val="69F61EC2"/>
    <w:rsid w:val="69FA1CAF"/>
    <w:rsid w:val="69FC7C0B"/>
    <w:rsid w:val="69FD5C63"/>
    <w:rsid w:val="69FD648C"/>
    <w:rsid w:val="6A044DAA"/>
    <w:rsid w:val="6A067575"/>
    <w:rsid w:val="6A097793"/>
    <w:rsid w:val="6A0B47BE"/>
    <w:rsid w:val="6A105A4F"/>
    <w:rsid w:val="6A154FE4"/>
    <w:rsid w:val="6A182BC1"/>
    <w:rsid w:val="6A1C45EC"/>
    <w:rsid w:val="6A1D7B30"/>
    <w:rsid w:val="6A2013B1"/>
    <w:rsid w:val="6A202644"/>
    <w:rsid w:val="6A244004"/>
    <w:rsid w:val="6A264A8F"/>
    <w:rsid w:val="6A2D4AB8"/>
    <w:rsid w:val="6A2D71B6"/>
    <w:rsid w:val="6A34716E"/>
    <w:rsid w:val="6A382342"/>
    <w:rsid w:val="6A3D12AA"/>
    <w:rsid w:val="6A3E7AF2"/>
    <w:rsid w:val="6A431E2C"/>
    <w:rsid w:val="6A4547B2"/>
    <w:rsid w:val="6A49116C"/>
    <w:rsid w:val="6A5C2316"/>
    <w:rsid w:val="6A6575DB"/>
    <w:rsid w:val="6A6A6DDA"/>
    <w:rsid w:val="6A6C3555"/>
    <w:rsid w:val="6A6C60CA"/>
    <w:rsid w:val="6A6F3A2B"/>
    <w:rsid w:val="6A6F4F71"/>
    <w:rsid w:val="6A7B22C6"/>
    <w:rsid w:val="6A7C536E"/>
    <w:rsid w:val="6A88315D"/>
    <w:rsid w:val="6A8D2C2F"/>
    <w:rsid w:val="6A967F58"/>
    <w:rsid w:val="6A9E716E"/>
    <w:rsid w:val="6AA15891"/>
    <w:rsid w:val="6AA15E9F"/>
    <w:rsid w:val="6AAA09F2"/>
    <w:rsid w:val="6AB26DBF"/>
    <w:rsid w:val="6AB909BB"/>
    <w:rsid w:val="6ABC69A7"/>
    <w:rsid w:val="6AC24BAA"/>
    <w:rsid w:val="6AC864D3"/>
    <w:rsid w:val="6ACB02C8"/>
    <w:rsid w:val="6ACC098B"/>
    <w:rsid w:val="6ACC7F09"/>
    <w:rsid w:val="6AD25E2D"/>
    <w:rsid w:val="6AD83364"/>
    <w:rsid w:val="6AE8491A"/>
    <w:rsid w:val="6AE91CFA"/>
    <w:rsid w:val="6AEC3EF6"/>
    <w:rsid w:val="6AEF0DFB"/>
    <w:rsid w:val="6AEF5EE8"/>
    <w:rsid w:val="6AF218FA"/>
    <w:rsid w:val="6AF476DD"/>
    <w:rsid w:val="6AFA417F"/>
    <w:rsid w:val="6AFC2C6C"/>
    <w:rsid w:val="6AFD4F82"/>
    <w:rsid w:val="6AFF5562"/>
    <w:rsid w:val="6B003F9F"/>
    <w:rsid w:val="6B022E22"/>
    <w:rsid w:val="6B035B7C"/>
    <w:rsid w:val="6B04682B"/>
    <w:rsid w:val="6B074F5D"/>
    <w:rsid w:val="6B0D4ED0"/>
    <w:rsid w:val="6B0E0210"/>
    <w:rsid w:val="6B1A71AE"/>
    <w:rsid w:val="6B1B5789"/>
    <w:rsid w:val="6B25722C"/>
    <w:rsid w:val="6B2B0917"/>
    <w:rsid w:val="6B301FF6"/>
    <w:rsid w:val="6B307DA8"/>
    <w:rsid w:val="6B3340EB"/>
    <w:rsid w:val="6B3375B9"/>
    <w:rsid w:val="6B37299F"/>
    <w:rsid w:val="6B3842E7"/>
    <w:rsid w:val="6B392B3E"/>
    <w:rsid w:val="6B3A235F"/>
    <w:rsid w:val="6B4075C6"/>
    <w:rsid w:val="6B445DF1"/>
    <w:rsid w:val="6B455823"/>
    <w:rsid w:val="6B4C6F98"/>
    <w:rsid w:val="6B551E22"/>
    <w:rsid w:val="6B59474C"/>
    <w:rsid w:val="6B614FD2"/>
    <w:rsid w:val="6B695DAE"/>
    <w:rsid w:val="6B726004"/>
    <w:rsid w:val="6B7310C1"/>
    <w:rsid w:val="6B732993"/>
    <w:rsid w:val="6B733E6A"/>
    <w:rsid w:val="6B78571C"/>
    <w:rsid w:val="6B7A0949"/>
    <w:rsid w:val="6B7A30D0"/>
    <w:rsid w:val="6B7A5A13"/>
    <w:rsid w:val="6B8842D7"/>
    <w:rsid w:val="6B8A0C39"/>
    <w:rsid w:val="6B8A65E9"/>
    <w:rsid w:val="6B8B6A80"/>
    <w:rsid w:val="6B8F1BD9"/>
    <w:rsid w:val="6B9153A5"/>
    <w:rsid w:val="6B95717F"/>
    <w:rsid w:val="6B997D36"/>
    <w:rsid w:val="6B9B1C65"/>
    <w:rsid w:val="6B9F5882"/>
    <w:rsid w:val="6BA471A3"/>
    <w:rsid w:val="6BAA0932"/>
    <w:rsid w:val="6BAB2C85"/>
    <w:rsid w:val="6BAF0CED"/>
    <w:rsid w:val="6BB222CC"/>
    <w:rsid w:val="6BB425EB"/>
    <w:rsid w:val="6BB72FF8"/>
    <w:rsid w:val="6BB85381"/>
    <w:rsid w:val="6BC240C6"/>
    <w:rsid w:val="6BC40EB7"/>
    <w:rsid w:val="6BC7783A"/>
    <w:rsid w:val="6BCD5A85"/>
    <w:rsid w:val="6BD03C91"/>
    <w:rsid w:val="6BD6153E"/>
    <w:rsid w:val="6BDA6032"/>
    <w:rsid w:val="6BE45C5E"/>
    <w:rsid w:val="6BE522C1"/>
    <w:rsid w:val="6BE538C0"/>
    <w:rsid w:val="6BEA3E47"/>
    <w:rsid w:val="6BEF3C60"/>
    <w:rsid w:val="6BF30535"/>
    <w:rsid w:val="6BF7577C"/>
    <w:rsid w:val="6C014362"/>
    <w:rsid w:val="6C027CAA"/>
    <w:rsid w:val="6C027F5F"/>
    <w:rsid w:val="6C031866"/>
    <w:rsid w:val="6C051FCB"/>
    <w:rsid w:val="6C0E7938"/>
    <w:rsid w:val="6C1B2C95"/>
    <w:rsid w:val="6C1E0973"/>
    <w:rsid w:val="6C247BB3"/>
    <w:rsid w:val="6C2C24FC"/>
    <w:rsid w:val="6C3716CD"/>
    <w:rsid w:val="6C3A48AA"/>
    <w:rsid w:val="6C3E3B3D"/>
    <w:rsid w:val="6C4006B8"/>
    <w:rsid w:val="6C4113F5"/>
    <w:rsid w:val="6C432AB7"/>
    <w:rsid w:val="6C466009"/>
    <w:rsid w:val="6C527F4C"/>
    <w:rsid w:val="6C5429E3"/>
    <w:rsid w:val="6C54532C"/>
    <w:rsid w:val="6C5A6F87"/>
    <w:rsid w:val="6C626912"/>
    <w:rsid w:val="6C664145"/>
    <w:rsid w:val="6C6709D6"/>
    <w:rsid w:val="6C680E17"/>
    <w:rsid w:val="6C692D4D"/>
    <w:rsid w:val="6C6B34D2"/>
    <w:rsid w:val="6C70115E"/>
    <w:rsid w:val="6C794995"/>
    <w:rsid w:val="6C796964"/>
    <w:rsid w:val="6C7B0B39"/>
    <w:rsid w:val="6C7B50EC"/>
    <w:rsid w:val="6C807B98"/>
    <w:rsid w:val="6C827353"/>
    <w:rsid w:val="6C890808"/>
    <w:rsid w:val="6C8B171C"/>
    <w:rsid w:val="6C8F0432"/>
    <w:rsid w:val="6C93241A"/>
    <w:rsid w:val="6C943979"/>
    <w:rsid w:val="6C970223"/>
    <w:rsid w:val="6C993277"/>
    <w:rsid w:val="6C993F9C"/>
    <w:rsid w:val="6CA102C5"/>
    <w:rsid w:val="6CA45AB8"/>
    <w:rsid w:val="6CAA0E0D"/>
    <w:rsid w:val="6CAA1257"/>
    <w:rsid w:val="6CAB58BC"/>
    <w:rsid w:val="6CAF7F0B"/>
    <w:rsid w:val="6CB21EFD"/>
    <w:rsid w:val="6CB25A23"/>
    <w:rsid w:val="6CB36FBD"/>
    <w:rsid w:val="6CB55F02"/>
    <w:rsid w:val="6CB9163F"/>
    <w:rsid w:val="6CBC4166"/>
    <w:rsid w:val="6CC526F1"/>
    <w:rsid w:val="6CC52B37"/>
    <w:rsid w:val="6CC74289"/>
    <w:rsid w:val="6CC773B8"/>
    <w:rsid w:val="6CC902A4"/>
    <w:rsid w:val="6CD43879"/>
    <w:rsid w:val="6CD51B9D"/>
    <w:rsid w:val="6CD85949"/>
    <w:rsid w:val="6CDF2125"/>
    <w:rsid w:val="6CE05A6F"/>
    <w:rsid w:val="6CE55694"/>
    <w:rsid w:val="6CE72B71"/>
    <w:rsid w:val="6CE823BD"/>
    <w:rsid w:val="6CF13A42"/>
    <w:rsid w:val="6CF62AF8"/>
    <w:rsid w:val="6CF711F4"/>
    <w:rsid w:val="6CFB3289"/>
    <w:rsid w:val="6CFD0FD8"/>
    <w:rsid w:val="6CFF2579"/>
    <w:rsid w:val="6CFF3814"/>
    <w:rsid w:val="6D0370E4"/>
    <w:rsid w:val="6D0D06BF"/>
    <w:rsid w:val="6D0E7D63"/>
    <w:rsid w:val="6D14721E"/>
    <w:rsid w:val="6D216BFC"/>
    <w:rsid w:val="6D235F35"/>
    <w:rsid w:val="6D2A1C76"/>
    <w:rsid w:val="6D3D7E88"/>
    <w:rsid w:val="6D452B47"/>
    <w:rsid w:val="6D4B458A"/>
    <w:rsid w:val="6D4C3966"/>
    <w:rsid w:val="6D5A7CB8"/>
    <w:rsid w:val="6D632ECC"/>
    <w:rsid w:val="6D673CB6"/>
    <w:rsid w:val="6D686210"/>
    <w:rsid w:val="6D69385B"/>
    <w:rsid w:val="6D6E3205"/>
    <w:rsid w:val="6D70101D"/>
    <w:rsid w:val="6D76694D"/>
    <w:rsid w:val="6D796D4B"/>
    <w:rsid w:val="6D832B31"/>
    <w:rsid w:val="6D847550"/>
    <w:rsid w:val="6D872013"/>
    <w:rsid w:val="6D8F2DE4"/>
    <w:rsid w:val="6D9A5309"/>
    <w:rsid w:val="6DA05956"/>
    <w:rsid w:val="6DA2690E"/>
    <w:rsid w:val="6DA35B0B"/>
    <w:rsid w:val="6DA5394D"/>
    <w:rsid w:val="6DA668B4"/>
    <w:rsid w:val="6DAB4347"/>
    <w:rsid w:val="6DAD3316"/>
    <w:rsid w:val="6DB11A69"/>
    <w:rsid w:val="6DB42BCF"/>
    <w:rsid w:val="6DB466EC"/>
    <w:rsid w:val="6DB50E92"/>
    <w:rsid w:val="6DB9494A"/>
    <w:rsid w:val="6DBB446D"/>
    <w:rsid w:val="6DC22228"/>
    <w:rsid w:val="6DC65753"/>
    <w:rsid w:val="6DCB1768"/>
    <w:rsid w:val="6DCE0611"/>
    <w:rsid w:val="6DCE1980"/>
    <w:rsid w:val="6DD749F9"/>
    <w:rsid w:val="6DD872E0"/>
    <w:rsid w:val="6DDB171A"/>
    <w:rsid w:val="6DE00D61"/>
    <w:rsid w:val="6DE243CF"/>
    <w:rsid w:val="6DE45CEE"/>
    <w:rsid w:val="6DED4B88"/>
    <w:rsid w:val="6DF97A57"/>
    <w:rsid w:val="6DFB073B"/>
    <w:rsid w:val="6DFB412A"/>
    <w:rsid w:val="6DFD70D7"/>
    <w:rsid w:val="6DFD7EF1"/>
    <w:rsid w:val="6E005DD8"/>
    <w:rsid w:val="6E07627C"/>
    <w:rsid w:val="6E0E0C06"/>
    <w:rsid w:val="6E0E668F"/>
    <w:rsid w:val="6E175202"/>
    <w:rsid w:val="6E1C129F"/>
    <w:rsid w:val="6E1E15DA"/>
    <w:rsid w:val="6E1F5553"/>
    <w:rsid w:val="6E20228E"/>
    <w:rsid w:val="6E25505E"/>
    <w:rsid w:val="6E255E92"/>
    <w:rsid w:val="6E2E5836"/>
    <w:rsid w:val="6E320D5A"/>
    <w:rsid w:val="6E322959"/>
    <w:rsid w:val="6E426821"/>
    <w:rsid w:val="6E44644C"/>
    <w:rsid w:val="6E4808D5"/>
    <w:rsid w:val="6E57222D"/>
    <w:rsid w:val="6E5A3433"/>
    <w:rsid w:val="6E5F11F8"/>
    <w:rsid w:val="6E632912"/>
    <w:rsid w:val="6E6C140B"/>
    <w:rsid w:val="6E6E3C28"/>
    <w:rsid w:val="6E6F20DB"/>
    <w:rsid w:val="6E7172D1"/>
    <w:rsid w:val="6E736330"/>
    <w:rsid w:val="6E75162C"/>
    <w:rsid w:val="6E77240B"/>
    <w:rsid w:val="6E7D118B"/>
    <w:rsid w:val="6E7D41D5"/>
    <w:rsid w:val="6E803BA7"/>
    <w:rsid w:val="6E81263A"/>
    <w:rsid w:val="6E8446CA"/>
    <w:rsid w:val="6E86692C"/>
    <w:rsid w:val="6E876DD4"/>
    <w:rsid w:val="6E8B6B3E"/>
    <w:rsid w:val="6E8E4D8F"/>
    <w:rsid w:val="6E8E625C"/>
    <w:rsid w:val="6E973FE2"/>
    <w:rsid w:val="6E97747F"/>
    <w:rsid w:val="6E9D7C9E"/>
    <w:rsid w:val="6E9E4B81"/>
    <w:rsid w:val="6EA04903"/>
    <w:rsid w:val="6EA26811"/>
    <w:rsid w:val="6EA30486"/>
    <w:rsid w:val="6EA475A3"/>
    <w:rsid w:val="6EA67DF3"/>
    <w:rsid w:val="6EA86691"/>
    <w:rsid w:val="6EAA6231"/>
    <w:rsid w:val="6EB2530B"/>
    <w:rsid w:val="6EB6426F"/>
    <w:rsid w:val="6EB67758"/>
    <w:rsid w:val="6EB90CEC"/>
    <w:rsid w:val="6EBC2983"/>
    <w:rsid w:val="6EBE20CF"/>
    <w:rsid w:val="6ECE3881"/>
    <w:rsid w:val="6ED6715E"/>
    <w:rsid w:val="6ED84004"/>
    <w:rsid w:val="6ED94533"/>
    <w:rsid w:val="6EE22CEE"/>
    <w:rsid w:val="6EE553E3"/>
    <w:rsid w:val="6EEA61E4"/>
    <w:rsid w:val="6EF15786"/>
    <w:rsid w:val="6EFE5554"/>
    <w:rsid w:val="6EFF3473"/>
    <w:rsid w:val="6EFF4F15"/>
    <w:rsid w:val="6F040B49"/>
    <w:rsid w:val="6F0B3F8C"/>
    <w:rsid w:val="6F10443E"/>
    <w:rsid w:val="6F137203"/>
    <w:rsid w:val="6F244913"/>
    <w:rsid w:val="6F2711C6"/>
    <w:rsid w:val="6F280911"/>
    <w:rsid w:val="6F314C58"/>
    <w:rsid w:val="6F383681"/>
    <w:rsid w:val="6F3A76F4"/>
    <w:rsid w:val="6F3F24D8"/>
    <w:rsid w:val="6F454119"/>
    <w:rsid w:val="6F4A739A"/>
    <w:rsid w:val="6F536A9A"/>
    <w:rsid w:val="6F542632"/>
    <w:rsid w:val="6F591074"/>
    <w:rsid w:val="6F597D71"/>
    <w:rsid w:val="6F5D6B64"/>
    <w:rsid w:val="6F5E6162"/>
    <w:rsid w:val="6F66324C"/>
    <w:rsid w:val="6F7150C7"/>
    <w:rsid w:val="6F722D72"/>
    <w:rsid w:val="6F7275C5"/>
    <w:rsid w:val="6F737FE8"/>
    <w:rsid w:val="6F7425A3"/>
    <w:rsid w:val="6F763224"/>
    <w:rsid w:val="6F777E79"/>
    <w:rsid w:val="6F874C3E"/>
    <w:rsid w:val="6F8B40C0"/>
    <w:rsid w:val="6F8C1789"/>
    <w:rsid w:val="6F8E4941"/>
    <w:rsid w:val="6F8F2F63"/>
    <w:rsid w:val="6F9436D3"/>
    <w:rsid w:val="6F963D57"/>
    <w:rsid w:val="6F9A483F"/>
    <w:rsid w:val="6F9D597A"/>
    <w:rsid w:val="6F9E68C2"/>
    <w:rsid w:val="6FA2077F"/>
    <w:rsid w:val="6FA44529"/>
    <w:rsid w:val="6FA4581F"/>
    <w:rsid w:val="6FA62246"/>
    <w:rsid w:val="6FA64057"/>
    <w:rsid w:val="6FA90666"/>
    <w:rsid w:val="6FB34F10"/>
    <w:rsid w:val="6FBA5942"/>
    <w:rsid w:val="6FBD56BA"/>
    <w:rsid w:val="6FC317F3"/>
    <w:rsid w:val="6FC443B8"/>
    <w:rsid w:val="6FC851E6"/>
    <w:rsid w:val="6FD17BC5"/>
    <w:rsid w:val="6FDE0335"/>
    <w:rsid w:val="6FE10307"/>
    <w:rsid w:val="6FE16448"/>
    <w:rsid w:val="6FF04F3A"/>
    <w:rsid w:val="6FF44B6A"/>
    <w:rsid w:val="6FF74870"/>
    <w:rsid w:val="6FFA4A10"/>
    <w:rsid w:val="6FFF2549"/>
    <w:rsid w:val="6FFF5201"/>
    <w:rsid w:val="700207DB"/>
    <w:rsid w:val="700300A4"/>
    <w:rsid w:val="700A5FE9"/>
    <w:rsid w:val="700C17FB"/>
    <w:rsid w:val="700D4F99"/>
    <w:rsid w:val="70187770"/>
    <w:rsid w:val="701D3C5E"/>
    <w:rsid w:val="701F394D"/>
    <w:rsid w:val="702156A9"/>
    <w:rsid w:val="702355CA"/>
    <w:rsid w:val="70260A9C"/>
    <w:rsid w:val="702921FD"/>
    <w:rsid w:val="703579BF"/>
    <w:rsid w:val="7036481F"/>
    <w:rsid w:val="703A10C5"/>
    <w:rsid w:val="703A3D24"/>
    <w:rsid w:val="703B342A"/>
    <w:rsid w:val="703E7548"/>
    <w:rsid w:val="70471EE8"/>
    <w:rsid w:val="70472F10"/>
    <w:rsid w:val="704932B0"/>
    <w:rsid w:val="704A03E8"/>
    <w:rsid w:val="70542875"/>
    <w:rsid w:val="705428AA"/>
    <w:rsid w:val="705501CA"/>
    <w:rsid w:val="70555A11"/>
    <w:rsid w:val="705569F3"/>
    <w:rsid w:val="70563BE8"/>
    <w:rsid w:val="705D6116"/>
    <w:rsid w:val="7066521D"/>
    <w:rsid w:val="70692BD3"/>
    <w:rsid w:val="70692D55"/>
    <w:rsid w:val="70695387"/>
    <w:rsid w:val="706E489A"/>
    <w:rsid w:val="70734596"/>
    <w:rsid w:val="70761E88"/>
    <w:rsid w:val="707A2995"/>
    <w:rsid w:val="708266E7"/>
    <w:rsid w:val="708676AC"/>
    <w:rsid w:val="708B046A"/>
    <w:rsid w:val="708B5A5B"/>
    <w:rsid w:val="70903CAF"/>
    <w:rsid w:val="7093074C"/>
    <w:rsid w:val="70973284"/>
    <w:rsid w:val="709850B0"/>
    <w:rsid w:val="7099783E"/>
    <w:rsid w:val="709E2FD7"/>
    <w:rsid w:val="70A03FA3"/>
    <w:rsid w:val="70A63DD8"/>
    <w:rsid w:val="70A73320"/>
    <w:rsid w:val="70AB2358"/>
    <w:rsid w:val="70AD1B19"/>
    <w:rsid w:val="70AD7C5B"/>
    <w:rsid w:val="70B671AC"/>
    <w:rsid w:val="70B724D5"/>
    <w:rsid w:val="70BE248F"/>
    <w:rsid w:val="70C267C3"/>
    <w:rsid w:val="70C46FC4"/>
    <w:rsid w:val="70C66E7A"/>
    <w:rsid w:val="70CD5A46"/>
    <w:rsid w:val="70D8763C"/>
    <w:rsid w:val="70DB472A"/>
    <w:rsid w:val="70DC14BB"/>
    <w:rsid w:val="70E52865"/>
    <w:rsid w:val="70E917A2"/>
    <w:rsid w:val="70F25901"/>
    <w:rsid w:val="70F44F3C"/>
    <w:rsid w:val="70F534C4"/>
    <w:rsid w:val="70F535AA"/>
    <w:rsid w:val="70F62ADF"/>
    <w:rsid w:val="70FC02B5"/>
    <w:rsid w:val="70FC3D94"/>
    <w:rsid w:val="70FC707D"/>
    <w:rsid w:val="71002CA8"/>
    <w:rsid w:val="710229C6"/>
    <w:rsid w:val="710A464C"/>
    <w:rsid w:val="71112BAC"/>
    <w:rsid w:val="711145FA"/>
    <w:rsid w:val="711E5A2B"/>
    <w:rsid w:val="71251F62"/>
    <w:rsid w:val="71252543"/>
    <w:rsid w:val="71273FF9"/>
    <w:rsid w:val="713F159D"/>
    <w:rsid w:val="7140075E"/>
    <w:rsid w:val="714548C4"/>
    <w:rsid w:val="714A2C47"/>
    <w:rsid w:val="714D26DB"/>
    <w:rsid w:val="714D6504"/>
    <w:rsid w:val="71522155"/>
    <w:rsid w:val="7152389C"/>
    <w:rsid w:val="7154152A"/>
    <w:rsid w:val="71544AB6"/>
    <w:rsid w:val="715B5D00"/>
    <w:rsid w:val="716C5298"/>
    <w:rsid w:val="716D371E"/>
    <w:rsid w:val="716F6C47"/>
    <w:rsid w:val="717750B2"/>
    <w:rsid w:val="717809C0"/>
    <w:rsid w:val="717D528B"/>
    <w:rsid w:val="7181342F"/>
    <w:rsid w:val="71926724"/>
    <w:rsid w:val="719C54E0"/>
    <w:rsid w:val="719D091D"/>
    <w:rsid w:val="71A249C9"/>
    <w:rsid w:val="71A32576"/>
    <w:rsid w:val="71A53F16"/>
    <w:rsid w:val="71A5653F"/>
    <w:rsid w:val="71AD4F21"/>
    <w:rsid w:val="71AD557B"/>
    <w:rsid w:val="71B1233A"/>
    <w:rsid w:val="71B20E96"/>
    <w:rsid w:val="71B34698"/>
    <w:rsid w:val="71B6473B"/>
    <w:rsid w:val="71B66877"/>
    <w:rsid w:val="71B94F24"/>
    <w:rsid w:val="71BA74F8"/>
    <w:rsid w:val="71BA7704"/>
    <w:rsid w:val="71BD1F08"/>
    <w:rsid w:val="71C451BD"/>
    <w:rsid w:val="71C943DB"/>
    <w:rsid w:val="71CF08B1"/>
    <w:rsid w:val="71CF533D"/>
    <w:rsid w:val="71D14D71"/>
    <w:rsid w:val="71D77E5E"/>
    <w:rsid w:val="71D97601"/>
    <w:rsid w:val="71DC6870"/>
    <w:rsid w:val="71DE6F9B"/>
    <w:rsid w:val="71DF5AFA"/>
    <w:rsid w:val="71E91EB3"/>
    <w:rsid w:val="71ED59CC"/>
    <w:rsid w:val="71F24F1C"/>
    <w:rsid w:val="71F636DF"/>
    <w:rsid w:val="71F81766"/>
    <w:rsid w:val="71F9142B"/>
    <w:rsid w:val="720150BF"/>
    <w:rsid w:val="72034979"/>
    <w:rsid w:val="72045078"/>
    <w:rsid w:val="72066C5A"/>
    <w:rsid w:val="7208098A"/>
    <w:rsid w:val="720A02CC"/>
    <w:rsid w:val="720B7794"/>
    <w:rsid w:val="720F73B1"/>
    <w:rsid w:val="72117926"/>
    <w:rsid w:val="72282E5D"/>
    <w:rsid w:val="722847E8"/>
    <w:rsid w:val="72284E94"/>
    <w:rsid w:val="722D2C96"/>
    <w:rsid w:val="72310DFB"/>
    <w:rsid w:val="723B32B7"/>
    <w:rsid w:val="7240350C"/>
    <w:rsid w:val="72480376"/>
    <w:rsid w:val="72486C86"/>
    <w:rsid w:val="724A28EA"/>
    <w:rsid w:val="724D5914"/>
    <w:rsid w:val="724F495C"/>
    <w:rsid w:val="724F7DDB"/>
    <w:rsid w:val="72545074"/>
    <w:rsid w:val="72566E21"/>
    <w:rsid w:val="72574A54"/>
    <w:rsid w:val="72580E21"/>
    <w:rsid w:val="72581F2C"/>
    <w:rsid w:val="725872A1"/>
    <w:rsid w:val="725A193B"/>
    <w:rsid w:val="725E4EDD"/>
    <w:rsid w:val="72607189"/>
    <w:rsid w:val="726110D1"/>
    <w:rsid w:val="7263069F"/>
    <w:rsid w:val="72651979"/>
    <w:rsid w:val="72683E3A"/>
    <w:rsid w:val="72710FCF"/>
    <w:rsid w:val="72752213"/>
    <w:rsid w:val="727640DE"/>
    <w:rsid w:val="727A01D1"/>
    <w:rsid w:val="72825681"/>
    <w:rsid w:val="7295175C"/>
    <w:rsid w:val="72987E2F"/>
    <w:rsid w:val="729C775C"/>
    <w:rsid w:val="729E2B85"/>
    <w:rsid w:val="72A57BC5"/>
    <w:rsid w:val="72A6731F"/>
    <w:rsid w:val="72AA32AC"/>
    <w:rsid w:val="72AB1DA1"/>
    <w:rsid w:val="72AD46FC"/>
    <w:rsid w:val="72B26310"/>
    <w:rsid w:val="72B27CBE"/>
    <w:rsid w:val="72B34C70"/>
    <w:rsid w:val="72B6724F"/>
    <w:rsid w:val="72B9387F"/>
    <w:rsid w:val="72BA7093"/>
    <w:rsid w:val="72BE5F7D"/>
    <w:rsid w:val="72C37A2A"/>
    <w:rsid w:val="72C90FCD"/>
    <w:rsid w:val="72CC05E3"/>
    <w:rsid w:val="72D11B7C"/>
    <w:rsid w:val="72D231BA"/>
    <w:rsid w:val="72D64BFC"/>
    <w:rsid w:val="72D71515"/>
    <w:rsid w:val="72D92931"/>
    <w:rsid w:val="72D93389"/>
    <w:rsid w:val="72DA299B"/>
    <w:rsid w:val="72DA6AB2"/>
    <w:rsid w:val="72E8476A"/>
    <w:rsid w:val="72E97380"/>
    <w:rsid w:val="72EB0F9D"/>
    <w:rsid w:val="72F27FAA"/>
    <w:rsid w:val="72FB1C19"/>
    <w:rsid w:val="72FD2B84"/>
    <w:rsid w:val="73031ACA"/>
    <w:rsid w:val="730A6A31"/>
    <w:rsid w:val="730A7D80"/>
    <w:rsid w:val="73146F9D"/>
    <w:rsid w:val="731D54E3"/>
    <w:rsid w:val="73212ECE"/>
    <w:rsid w:val="7322288E"/>
    <w:rsid w:val="7324085A"/>
    <w:rsid w:val="73240CF6"/>
    <w:rsid w:val="73246B7D"/>
    <w:rsid w:val="732678E1"/>
    <w:rsid w:val="733230AB"/>
    <w:rsid w:val="733456C5"/>
    <w:rsid w:val="733A6EF9"/>
    <w:rsid w:val="733B7B0C"/>
    <w:rsid w:val="733C32AC"/>
    <w:rsid w:val="734173C1"/>
    <w:rsid w:val="73486599"/>
    <w:rsid w:val="734A5B87"/>
    <w:rsid w:val="734A73BC"/>
    <w:rsid w:val="734C6328"/>
    <w:rsid w:val="734C7D5F"/>
    <w:rsid w:val="734D3AAF"/>
    <w:rsid w:val="73536211"/>
    <w:rsid w:val="73677846"/>
    <w:rsid w:val="736D76BC"/>
    <w:rsid w:val="73782A74"/>
    <w:rsid w:val="737B73DB"/>
    <w:rsid w:val="738203F4"/>
    <w:rsid w:val="73821C1E"/>
    <w:rsid w:val="73850C3D"/>
    <w:rsid w:val="73852DD6"/>
    <w:rsid w:val="738B7D9E"/>
    <w:rsid w:val="738C4302"/>
    <w:rsid w:val="7391365B"/>
    <w:rsid w:val="73954DB0"/>
    <w:rsid w:val="739A7FF3"/>
    <w:rsid w:val="739B7DFA"/>
    <w:rsid w:val="73A35223"/>
    <w:rsid w:val="73AB0004"/>
    <w:rsid w:val="73B22BE8"/>
    <w:rsid w:val="73B8424C"/>
    <w:rsid w:val="73BC0E89"/>
    <w:rsid w:val="73BC2CA6"/>
    <w:rsid w:val="73BD629B"/>
    <w:rsid w:val="73C3603C"/>
    <w:rsid w:val="73C910AC"/>
    <w:rsid w:val="73CC0F8B"/>
    <w:rsid w:val="73CD229B"/>
    <w:rsid w:val="73D8066C"/>
    <w:rsid w:val="73D917FD"/>
    <w:rsid w:val="73E319FB"/>
    <w:rsid w:val="73E423FC"/>
    <w:rsid w:val="73E45D36"/>
    <w:rsid w:val="73F31F19"/>
    <w:rsid w:val="73F44E27"/>
    <w:rsid w:val="73F53ECA"/>
    <w:rsid w:val="73FC619B"/>
    <w:rsid w:val="73FF0550"/>
    <w:rsid w:val="740817AA"/>
    <w:rsid w:val="7409179B"/>
    <w:rsid w:val="740C25AE"/>
    <w:rsid w:val="740E0265"/>
    <w:rsid w:val="74145BC2"/>
    <w:rsid w:val="74166A16"/>
    <w:rsid w:val="741C4244"/>
    <w:rsid w:val="742019DE"/>
    <w:rsid w:val="742F184D"/>
    <w:rsid w:val="742F636B"/>
    <w:rsid w:val="74345610"/>
    <w:rsid w:val="74376B7B"/>
    <w:rsid w:val="74380808"/>
    <w:rsid w:val="743873AF"/>
    <w:rsid w:val="743D7525"/>
    <w:rsid w:val="743F022F"/>
    <w:rsid w:val="744069BE"/>
    <w:rsid w:val="74433869"/>
    <w:rsid w:val="744572D3"/>
    <w:rsid w:val="744D3F2B"/>
    <w:rsid w:val="744D59B5"/>
    <w:rsid w:val="745018E4"/>
    <w:rsid w:val="7452488F"/>
    <w:rsid w:val="7455304C"/>
    <w:rsid w:val="7457064C"/>
    <w:rsid w:val="74583503"/>
    <w:rsid w:val="74596A18"/>
    <w:rsid w:val="745A6323"/>
    <w:rsid w:val="745E230F"/>
    <w:rsid w:val="745E54CB"/>
    <w:rsid w:val="74666DE7"/>
    <w:rsid w:val="746C3BAA"/>
    <w:rsid w:val="746E7CAC"/>
    <w:rsid w:val="746F0394"/>
    <w:rsid w:val="74732BF2"/>
    <w:rsid w:val="747532DC"/>
    <w:rsid w:val="74756348"/>
    <w:rsid w:val="747B1A6F"/>
    <w:rsid w:val="7481256B"/>
    <w:rsid w:val="74852889"/>
    <w:rsid w:val="74862967"/>
    <w:rsid w:val="748D1E65"/>
    <w:rsid w:val="748F3AAD"/>
    <w:rsid w:val="749300BC"/>
    <w:rsid w:val="74951CF4"/>
    <w:rsid w:val="749871C6"/>
    <w:rsid w:val="749B30EF"/>
    <w:rsid w:val="74A33162"/>
    <w:rsid w:val="74A86B97"/>
    <w:rsid w:val="74A96138"/>
    <w:rsid w:val="74AC2711"/>
    <w:rsid w:val="74AD20F7"/>
    <w:rsid w:val="74AD265C"/>
    <w:rsid w:val="74B15043"/>
    <w:rsid w:val="74B21CD2"/>
    <w:rsid w:val="74B27B89"/>
    <w:rsid w:val="74B31FBF"/>
    <w:rsid w:val="74B33AFB"/>
    <w:rsid w:val="74C3096C"/>
    <w:rsid w:val="74C44A57"/>
    <w:rsid w:val="74C502AE"/>
    <w:rsid w:val="74C540AD"/>
    <w:rsid w:val="74C60CE7"/>
    <w:rsid w:val="74CB03E0"/>
    <w:rsid w:val="74D07251"/>
    <w:rsid w:val="74D34F87"/>
    <w:rsid w:val="74DB478E"/>
    <w:rsid w:val="74E02493"/>
    <w:rsid w:val="74E10F45"/>
    <w:rsid w:val="74E654FE"/>
    <w:rsid w:val="74E92B72"/>
    <w:rsid w:val="74EC1918"/>
    <w:rsid w:val="74EF335F"/>
    <w:rsid w:val="74F12FF2"/>
    <w:rsid w:val="74F131EF"/>
    <w:rsid w:val="74FA0EF2"/>
    <w:rsid w:val="750270D1"/>
    <w:rsid w:val="750E02D0"/>
    <w:rsid w:val="75112A9C"/>
    <w:rsid w:val="7511376F"/>
    <w:rsid w:val="75115FF6"/>
    <w:rsid w:val="75197659"/>
    <w:rsid w:val="751B6753"/>
    <w:rsid w:val="751D2469"/>
    <w:rsid w:val="75201601"/>
    <w:rsid w:val="75210382"/>
    <w:rsid w:val="75221F68"/>
    <w:rsid w:val="7527018E"/>
    <w:rsid w:val="752A3675"/>
    <w:rsid w:val="7532657C"/>
    <w:rsid w:val="7542296A"/>
    <w:rsid w:val="75454E43"/>
    <w:rsid w:val="7545583B"/>
    <w:rsid w:val="754712AB"/>
    <w:rsid w:val="75491CFB"/>
    <w:rsid w:val="7552514B"/>
    <w:rsid w:val="755524BE"/>
    <w:rsid w:val="75557CC0"/>
    <w:rsid w:val="755C4D18"/>
    <w:rsid w:val="75600089"/>
    <w:rsid w:val="75632493"/>
    <w:rsid w:val="75653D77"/>
    <w:rsid w:val="756917AA"/>
    <w:rsid w:val="756A11A3"/>
    <w:rsid w:val="75742023"/>
    <w:rsid w:val="7574632C"/>
    <w:rsid w:val="757705C8"/>
    <w:rsid w:val="7577684D"/>
    <w:rsid w:val="75781DE4"/>
    <w:rsid w:val="75815EC5"/>
    <w:rsid w:val="758A2464"/>
    <w:rsid w:val="758E33F3"/>
    <w:rsid w:val="75913776"/>
    <w:rsid w:val="7596062A"/>
    <w:rsid w:val="75992E27"/>
    <w:rsid w:val="759B2BBF"/>
    <w:rsid w:val="759E1244"/>
    <w:rsid w:val="75A37000"/>
    <w:rsid w:val="75A41829"/>
    <w:rsid w:val="75A55C7B"/>
    <w:rsid w:val="75A8448F"/>
    <w:rsid w:val="75AE1CF1"/>
    <w:rsid w:val="75B14D85"/>
    <w:rsid w:val="75B955A0"/>
    <w:rsid w:val="75BD6D9B"/>
    <w:rsid w:val="75C8730B"/>
    <w:rsid w:val="75C93E5A"/>
    <w:rsid w:val="75CF3522"/>
    <w:rsid w:val="75D032C9"/>
    <w:rsid w:val="75DC07C8"/>
    <w:rsid w:val="75DF7C8D"/>
    <w:rsid w:val="75E32E35"/>
    <w:rsid w:val="75E37EA0"/>
    <w:rsid w:val="75E70EF1"/>
    <w:rsid w:val="75EE6A5E"/>
    <w:rsid w:val="75F52C1D"/>
    <w:rsid w:val="75F55D40"/>
    <w:rsid w:val="75FC6D77"/>
    <w:rsid w:val="75FD28D4"/>
    <w:rsid w:val="76085A75"/>
    <w:rsid w:val="760E4528"/>
    <w:rsid w:val="761C103C"/>
    <w:rsid w:val="761C7BD8"/>
    <w:rsid w:val="76202BC6"/>
    <w:rsid w:val="76253748"/>
    <w:rsid w:val="76297610"/>
    <w:rsid w:val="7634561C"/>
    <w:rsid w:val="763D243C"/>
    <w:rsid w:val="76483492"/>
    <w:rsid w:val="764877C1"/>
    <w:rsid w:val="764D4411"/>
    <w:rsid w:val="764F61DD"/>
    <w:rsid w:val="76587930"/>
    <w:rsid w:val="76590E85"/>
    <w:rsid w:val="765C2902"/>
    <w:rsid w:val="765D4637"/>
    <w:rsid w:val="76646018"/>
    <w:rsid w:val="76674AD2"/>
    <w:rsid w:val="766D3CAD"/>
    <w:rsid w:val="766D5A7A"/>
    <w:rsid w:val="766E575B"/>
    <w:rsid w:val="766F4100"/>
    <w:rsid w:val="767209AC"/>
    <w:rsid w:val="76722AC1"/>
    <w:rsid w:val="76732842"/>
    <w:rsid w:val="76732BD4"/>
    <w:rsid w:val="7673659C"/>
    <w:rsid w:val="767E1DA3"/>
    <w:rsid w:val="76821C0D"/>
    <w:rsid w:val="76887861"/>
    <w:rsid w:val="768A057C"/>
    <w:rsid w:val="768A0648"/>
    <w:rsid w:val="769476D7"/>
    <w:rsid w:val="76983E88"/>
    <w:rsid w:val="769B2E06"/>
    <w:rsid w:val="769D3AEA"/>
    <w:rsid w:val="76A11517"/>
    <w:rsid w:val="76A630F6"/>
    <w:rsid w:val="76A665DE"/>
    <w:rsid w:val="76AC3F60"/>
    <w:rsid w:val="76B639AD"/>
    <w:rsid w:val="76C06F6F"/>
    <w:rsid w:val="76C238B2"/>
    <w:rsid w:val="76C2629A"/>
    <w:rsid w:val="76CE562C"/>
    <w:rsid w:val="76D0659A"/>
    <w:rsid w:val="76D23FC0"/>
    <w:rsid w:val="76D86F5E"/>
    <w:rsid w:val="76D91F1B"/>
    <w:rsid w:val="76DB5CB3"/>
    <w:rsid w:val="76DD1A28"/>
    <w:rsid w:val="76E15C0A"/>
    <w:rsid w:val="76E57CFA"/>
    <w:rsid w:val="76ED1085"/>
    <w:rsid w:val="76F367B6"/>
    <w:rsid w:val="76F95AF4"/>
    <w:rsid w:val="76FF6DE8"/>
    <w:rsid w:val="77025CC9"/>
    <w:rsid w:val="77072997"/>
    <w:rsid w:val="770A41F4"/>
    <w:rsid w:val="771536AF"/>
    <w:rsid w:val="77153DC2"/>
    <w:rsid w:val="77156D09"/>
    <w:rsid w:val="77163650"/>
    <w:rsid w:val="771A3F29"/>
    <w:rsid w:val="771D1CBB"/>
    <w:rsid w:val="771E72C5"/>
    <w:rsid w:val="7720556D"/>
    <w:rsid w:val="77230992"/>
    <w:rsid w:val="77235DB6"/>
    <w:rsid w:val="77281BDA"/>
    <w:rsid w:val="772D3856"/>
    <w:rsid w:val="77303A5B"/>
    <w:rsid w:val="7731531A"/>
    <w:rsid w:val="773345BB"/>
    <w:rsid w:val="7733758C"/>
    <w:rsid w:val="773A6951"/>
    <w:rsid w:val="773C3B3E"/>
    <w:rsid w:val="774165A1"/>
    <w:rsid w:val="77460D2D"/>
    <w:rsid w:val="774A1DBA"/>
    <w:rsid w:val="774C4564"/>
    <w:rsid w:val="775E678F"/>
    <w:rsid w:val="776016AA"/>
    <w:rsid w:val="77603857"/>
    <w:rsid w:val="77612E6C"/>
    <w:rsid w:val="77622814"/>
    <w:rsid w:val="776D3499"/>
    <w:rsid w:val="777B353B"/>
    <w:rsid w:val="77836C47"/>
    <w:rsid w:val="77842BAC"/>
    <w:rsid w:val="77845C5C"/>
    <w:rsid w:val="7785271E"/>
    <w:rsid w:val="778704EA"/>
    <w:rsid w:val="778B5FAB"/>
    <w:rsid w:val="778D6AF6"/>
    <w:rsid w:val="77953F0E"/>
    <w:rsid w:val="77962EC1"/>
    <w:rsid w:val="77A23200"/>
    <w:rsid w:val="77A33566"/>
    <w:rsid w:val="77A359C8"/>
    <w:rsid w:val="77A379C4"/>
    <w:rsid w:val="77A43B5B"/>
    <w:rsid w:val="77A7642D"/>
    <w:rsid w:val="77AE63F7"/>
    <w:rsid w:val="77AF1AFB"/>
    <w:rsid w:val="77B013CE"/>
    <w:rsid w:val="77B11257"/>
    <w:rsid w:val="77B11D65"/>
    <w:rsid w:val="77B3578B"/>
    <w:rsid w:val="77B41F7A"/>
    <w:rsid w:val="77BD2DFD"/>
    <w:rsid w:val="77BE1E98"/>
    <w:rsid w:val="77BE354A"/>
    <w:rsid w:val="77BE6D8C"/>
    <w:rsid w:val="77C01D68"/>
    <w:rsid w:val="77C41044"/>
    <w:rsid w:val="77C50524"/>
    <w:rsid w:val="77C864CB"/>
    <w:rsid w:val="77CC7FB3"/>
    <w:rsid w:val="77CD5B0D"/>
    <w:rsid w:val="77D4698F"/>
    <w:rsid w:val="77D60D2E"/>
    <w:rsid w:val="77D629B9"/>
    <w:rsid w:val="77DC4590"/>
    <w:rsid w:val="77DD4ABD"/>
    <w:rsid w:val="77E816EC"/>
    <w:rsid w:val="77E83EB8"/>
    <w:rsid w:val="77F81757"/>
    <w:rsid w:val="77F93F0E"/>
    <w:rsid w:val="77FD4ECF"/>
    <w:rsid w:val="78005D99"/>
    <w:rsid w:val="780204F6"/>
    <w:rsid w:val="780C2753"/>
    <w:rsid w:val="781037D9"/>
    <w:rsid w:val="78160533"/>
    <w:rsid w:val="781D424F"/>
    <w:rsid w:val="7820085E"/>
    <w:rsid w:val="7822632D"/>
    <w:rsid w:val="78230B1E"/>
    <w:rsid w:val="7826507C"/>
    <w:rsid w:val="78297D34"/>
    <w:rsid w:val="78336C6C"/>
    <w:rsid w:val="78362BF0"/>
    <w:rsid w:val="783F4C72"/>
    <w:rsid w:val="783F6167"/>
    <w:rsid w:val="783F6EBB"/>
    <w:rsid w:val="784153A4"/>
    <w:rsid w:val="784678B7"/>
    <w:rsid w:val="7849387E"/>
    <w:rsid w:val="784B64DA"/>
    <w:rsid w:val="784E1D99"/>
    <w:rsid w:val="784F13DF"/>
    <w:rsid w:val="78504C5F"/>
    <w:rsid w:val="78556B28"/>
    <w:rsid w:val="78566E6E"/>
    <w:rsid w:val="7864536B"/>
    <w:rsid w:val="78651276"/>
    <w:rsid w:val="78651B87"/>
    <w:rsid w:val="78734711"/>
    <w:rsid w:val="7874440E"/>
    <w:rsid w:val="78744AEE"/>
    <w:rsid w:val="787768F4"/>
    <w:rsid w:val="78795950"/>
    <w:rsid w:val="787A2AF2"/>
    <w:rsid w:val="787E0033"/>
    <w:rsid w:val="787E6ABD"/>
    <w:rsid w:val="788878E1"/>
    <w:rsid w:val="788D1DD2"/>
    <w:rsid w:val="788E22B6"/>
    <w:rsid w:val="788E486A"/>
    <w:rsid w:val="78927B05"/>
    <w:rsid w:val="789C44FF"/>
    <w:rsid w:val="78A63964"/>
    <w:rsid w:val="78AC06EA"/>
    <w:rsid w:val="78B12E72"/>
    <w:rsid w:val="78B82C17"/>
    <w:rsid w:val="78BA5529"/>
    <w:rsid w:val="78BE7A9B"/>
    <w:rsid w:val="78C00F66"/>
    <w:rsid w:val="78C17A75"/>
    <w:rsid w:val="78C21E60"/>
    <w:rsid w:val="78C25618"/>
    <w:rsid w:val="78C510C4"/>
    <w:rsid w:val="78C850CF"/>
    <w:rsid w:val="78DC1CC2"/>
    <w:rsid w:val="78DD1BAF"/>
    <w:rsid w:val="78E62DAA"/>
    <w:rsid w:val="78E90F67"/>
    <w:rsid w:val="78ED78C1"/>
    <w:rsid w:val="78FE3E91"/>
    <w:rsid w:val="79022E04"/>
    <w:rsid w:val="790347C0"/>
    <w:rsid w:val="790E3BF1"/>
    <w:rsid w:val="790F2C4F"/>
    <w:rsid w:val="79107CCC"/>
    <w:rsid w:val="791254C4"/>
    <w:rsid w:val="7914654C"/>
    <w:rsid w:val="791C45F8"/>
    <w:rsid w:val="79232C0B"/>
    <w:rsid w:val="792731A8"/>
    <w:rsid w:val="79292523"/>
    <w:rsid w:val="792A61BF"/>
    <w:rsid w:val="792B4CA1"/>
    <w:rsid w:val="792B6A40"/>
    <w:rsid w:val="793270F9"/>
    <w:rsid w:val="79364EC3"/>
    <w:rsid w:val="793732F1"/>
    <w:rsid w:val="793A23D8"/>
    <w:rsid w:val="793B3398"/>
    <w:rsid w:val="794303D0"/>
    <w:rsid w:val="79447C28"/>
    <w:rsid w:val="794549C2"/>
    <w:rsid w:val="79477DCD"/>
    <w:rsid w:val="794F4D43"/>
    <w:rsid w:val="794F5329"/>
    <w:rsid w:val="79526DC4"/>
    <w:rsid w:val="79530F3D"/>
    <w:rsid w:val="795429F0"/>
    <w:rsid w:val="795623C1"/>
    <w:rsid w:val="795C6064"/>
    <w:rsid w:val="79602754"/>
    <w:rsid w:val="796545C7"/>
    <w:rsid w:val="79670723"/>
    <w:rsid w:val="79682796"/>
    <w:rsid w:val="7970080D"/>
    <w:rsid w:val="79705C38"/>
    <w:rsid w:val="79721F8B"/>
    <w:rsid w:val="79751115"/>
    <w:rsid w:val="7981280E"/>
    <w:rsid w:val="798C7542"/>
    <w:rsid w:val="79914B44"/>
    <w:rsid w:val="79923352"/>
    <w:rsid w:val="799449CE"/>
    <w:rsid w:val="799A4C7F"/>
    <w:rsid w:val="79A21C45"/>
    <w:rsid w:val="79A503FB"/>
    <w:rsid w:val="79A50560"/>
    <w:rsid w:val="79AB2216"/>
    <w:rsid w:val="79AD4893"/>
    <w:rsid w:val="79AD6C65"/>
    <w:rsid w:val="79B6209A"/>
    <w:rsid w:val="79BA48CC"/>
    <w:rsid w:val="79C63E23"/>
    <w:rsid w:val="79C74CC8"/>
    <w:rsid w:val="79CE675B"/>
    <w:rsid w:val="79CE7969"/>
    <w:rsid w:val="79D5295D"/>
    <w:rsid w:val="79D61170"/>
    <w:rsid w:val="79D836BB"/>
    <w:rsid w:val="79D9344B"/>
    <w:rsid w:val="79E11445"/>
    <w:rsid w:val="79E12170"/>
    <w:rsid w:val="79E4248A"/>
    <w:rsid w:val="79EA3B31"/>
    <w:rsid w:val="79EB7949"/>
    <w:rsid w:val="79F66677"/>
    <w:rsid w:val="79FC4FB1"/>
    <w:rsid w:val="79FD0E53"/>
    <w:rsid w:val="7A047A48"/>
    <w:rsid w:val="7A056862"/>
    <w:rsid w:val="7A0766DF"/>
    <w:rsid w:val="7A0A6ED2"/>
    <w:rsid w:val="7A106029"/>
    <w:rsid w:val="7A10757B"/>
    <w:rsid w:val="7A1578D0"/>
    <w:rsid w:val="7A204FB4"/>
    <w:rsid w:val="7A241C90"/>
    <w:rsid w:val="7A273C42"/>
    <w:rsid w:val="7A281312"/>
    <w:rsid w:val="7A2853FF"/>
    <w:rsid w:val="7A2F05F3"/>
    <w:rsid w:val="7A2F6821"/>
    <w:rsid w:val="7A3B2E25"/>
    <w:rsid w:val="7A482E6F"/>
    <w:rsid w:val="7A4D2790"/>
    <w:rsid w:val="7A4F0503"/>
    <w:rsid w:val="7A524420"/>
    <w:rsid w:val="7A524A3A"/>
    <w:rsid w:val="7A5736BA"/>
    <w:rsid w:val="7A5B6F76"/>
    <w:rsid w:val="7A5D4FD5"/>
    <w:rsid w:val="7A5E4F5E"/>
    <w:rsid w:val="7A6115A4"/>
    <w:rsid w:val="7A640F29"/>
    <w:rsid w:val="7A6719CB"/>
    <w:rsid w:val="7A69063A"/>
    <w:rsid w:val="7A694C06"/>
    <w:rsid w:val="7A6A00E3"/>
    <w:rsid w:val="7A6D75A9"/>
    <w:rsid w:val="7A732D52"/>
    <w:rsid w:val="7A773383"/>
    <w:rsid w:val="7A7845AC"/>
    <w:rsid w:val="7A791AF7"/>
    <w:rsid w:val="7A79392B"/>
    <w:rsid w:val="7A8076CB"/>
    <w:rsid w:val="7A84513D"/>
    <w:rsid w:val="7A890101"/>
    <w:rsid w:val="7A894E01"/>
    <w:rsid w:val="7A8A0D77"/>
    <w:rsid w:val="7A8E18FD"/>
    <w:rsid w:val="7A914853"/>
    <w:rsid w:val="7A914FD5"/>
    <w:rsid w:val="7A936B90"/>
    <w:rsid w:val="7A9F6A8C"/>
    <w:rsid w:val="7AA94833"/>
    <w:rsid w:val="7AA95426"/>
    <w:rsid w:val="7AA96184"/>
    <w:rsid w:val="7AAE688C"/>
    <w:rsid w:val="7AB179A9"/>
    <w:rsid w:val="7AB41880"/>
    <w:rsid w:val="7AB62AC1"/>
    <w:rsid w:val="7AB84ECC"/>
    <w:rsid w:val="7AB9116F"/>
    <w:rsid w:val="7ACC1326"/>
    <w:rsid w:val="7ACE4A34"/>
    <w:rsid w:val="7ACF3588"/>
    <w:rsid w:val="7AD24371"/>
    <w:rsid w:val="7AD61EB9"/>
    <w:rsid w:val="7ADD1A5B"/>
    <w:rsid w:val="7ADE70CC"/>
    <w:rsid w:val="7AEF5865"/>
    <w:rsid w:val="7AF32D33"/>
    <w:rsid w:val="7AF64FFC"/>
    <w:rsid w:val="7AF95A68"/>
    <w:rsid w:val="7AF975DA"/>
    <w:rsid w:val="7AFE6F2A"/>
    <w:rsid w:val="7B011A7B"/>
    <w:rsid w:val="7B0C43B1"/>
    <w:rsid w:val="7B0D1EDB"/>
    <w:rsid w:val="7B103501"/>
    <w:rsid w:val="7B204D86"/>
    <w:rsid w:val="7B235D2C"/>
    <w:rsid w:val="7B253F5B"/>
    <w:rsid w:val="7B283177"/>
    <w:rsid w:val="7B2A2C2D"/>
    <w:rsid w:val="7B2B0323"/>
    <w:rsid w:val="7B2C3B51"/>
    <w:rsid w:val="7B2F06B8"/>
    <w:rsid w:val="7B311825"/>
    <w:rsid w:val="7B33180F"/>
    <w:rsid w:val="7B3322D2"/>
    <w:rsid w:val="7B3432B6"/>
    <w:rsid w:val="7B38770F"/>
    <w:rsid w:val="7B396486"/>
    <w:rsid w:val="7B3A4FE0"/>
    <w:rsid w:val="7B411519"/>
    <w:rsid w:val="7B4219A3"/>
    <w:rsid w:val="7B4675E3"/>
    <w:rsid w:val="7B483AD5"/>
    <w:rsid w:val="7B4C1A93"/>
    <w:rsid w:val="7B580C6A"/>
    <w:rsid w:val="7B5A3549"/>
    <w:rsid w:val="7B6366F2"/>
    <w:rsid w:val="7B693929"/>
    <w:rsid w:val="7B6B5454"/>
    <w:rsid w:val="7B6D6412"/>
    <w:rsid w:val="7B7362C0"/>
    <w:rsid w:val="7B745025"/>
    <w:rsid w:val="7B74787F"/>
    <w:rsid w:val="7B76326C"/>
    <w:rsid w:val="7B7E5FAA"/>
    <w:rsid w:val="7B807513"/>
    <w:rsid w:val="7B810AC7"/>
    <w:rsid w:val="7B867CE7"/>
    <w:rsid w:val="7B8F6791"/>
    <w:rsid w:val="7B931A91"/>
    <w:rsid w:val="7B975056"/>
    <w:rsid w:val="7B985BC1"/>
    <w:rsid w:val="7B9D6C46"/>
    <w:rsid w:val="7BA7795C"/>
    <w:rsid w:val="7BA84206"/>
    <w:rsid w:val="7BBA7928"/>
    <w:rsid w:val="7BC67AE8"/>
    <w:rsid w:val="7BD20653"/>
    <w:rsid w:val="7BDB4CF3"/>
    <w:rsid w:val="7BDC1D82"/>
    <w:rsid w:val="7BDC3F19"/>
    <w:rsid w:val="7BDF7CFE"/>
    <w:rsid w:val="7BE2016B"/>
    <w:rsid w:val="7BE74071"/>
    <w:rsid w:val="7BE80E4A"/>
    <w:rsid w:val="7BE87B69"/>
    <w:rsid w:val="7BEF78E6"/>
    <w:rsid w:val="7BF145A2"/>
    <w:rsid w:val="7BFE38E7"/>
    <w:rsid w:val="7C003A2B"/>
    <w:rsid w:val="7C033804"/>
    <w:rsid w:val="7C093ADC"/>
    <w:rsid w:val="7C0A11B4"/>
    <w:rsid w:val="7C0A2786"/>
    <w:rsid w:val="7C0C41EB"/>
    <w:rsid w:val="7C0D710F"/>
    <w:rsid w:val="7C0E5FC3"/>
    <w:rsid w:val="7C0F7488"/>
    <w:rsid w:val="7C115F7A"/>
    <w:rsid w:val="7C13795E"/>
    <w:rsid w:val="7C142CD3"/>
    <w:rsid w:val="7C1B7885"/>
    <w:rsid w:val="7C201DE2"/>
    <w:rsid w:val="7C28228C"/>
    <w:rsid w:val="7C2D5456"/>
    <w:rsid w:val="7C2E1C52"/>
    <w:rsid w:val="7C304AD5"/>
    <w:rsid w:val="7C341531"/>
    <w:rsid w:val="7C393D2F"/>
    <w:rsid w:val="7C3F67C3"/>
    <w:rsid w:val="7C4004A7"/>
    <w:rsid w:val="7C403445"/>
    <w:rsid w:val="7C412413"/>
    <w:rsid w:val="7C4868B3"/>
    <w:rsid w:val="7C4A4662"/>
    <w:rsid w:val="7C4A6536"/>
    <w:rsid w:val="7C4B24F1"/>
    <w:rsid w:val="7C4B3B57"/>
    <w:rsid w:val="7C526594"/>
    <w:rsid w:val="7C5A043D"/>
    <w:rsid w:val="7C5A5869"/>
    <w:rsid w:val="7C610706"/>
    <w:rsid w:val="7C613166"/>
    <w:rsid w:val="7C6337CB"/>
    <w:rsid w:val="7C6357CC"/>
    <w:rsid w:val="7C6634B6"/>
    <w:rsid w:val="7C6E7095"/>
    <w:rsid w:val="7C750C4B"/>
    <w:rsid w:val="7C753B0D"/>
    <w:rsid w:val="7C767F85"/>
    <w:rsid w:val="7C786973"/>
    <w:rsid w:val="7C7B762B"/>
    <w:rsid w:val="7C7E1F50"/>
    <w:rsid w:val="7C801552"/>
    <w:rsid w:val="7C841BF0"/>
    <w:rsid w:val="7C8624CE"/>
    <w:rsid w:val="7C8740F1"/>
    <w:rsid w:val="7C8A691D"/>
    <w:rsid w:val="7C8D276C"/>
    <w:rsid w:val="7C8D3449"/>
    <w:rsid w:val="7C9525F6"/>
    <w:rsid w:val="7C996712"/>
    <w:rsid w:val="7C9A7906"/>
    <w:rsid w:val="7CA12CAA"/>
    <w:rsid w:val="7CA31286"/>
    <w:rsid w:val="7CA453BB"/>
    <w:rsid w:val="7CA83AB2"/>
    <w:rsid w:val="7CAA71ED"/>
    <w:rsid w:val="7CAB7572"/>
    <w:rsid w:val="7CB02C94"/>
    <w:rsid w:val="7CB13091"/>
    <w:rsid w:val="7CB25619"/>
    <w:rsid w:val="7CB7574F"/>
    <w:rsid w:val="7CBB4D63"/>
    <w:rsid w:val="7CBB60DC"/>
    <w:rsid w:val="7CBB68AD"/>
    <w:rsid w:val="7CC05AAD"/>
    <w:rsid w:val="7CCD0AB5"/>
    <w:rsid w:val="7CCD45F8"/>
    <w:rsid w:val="7CCF7B6A"/>
    <w:rsid w:val="7CD1103A"/>
    <w:rsid w:val="7CD67EAB"/>
    <w:rsid w:val="7CDB4A2F"/>
    <w:rsid w:val="7CDE6226"/>
    <w:rsid w:val="7CE32CF8"/>
    <w:rsid w:val="7CE40423"/>
    <w:rsid w:val="7CE46671"/>
    <w:rsid w:val="7CE47E8D"/>
    <w:rsid w:val="7CE76A7E"/>
    <w:rsid w:val="7CE9703A"/>
    <w:rsid w:val="7CF27AB7"/>
    <w:rsid w:val="7CF37AC0"/>
    <w:rsid w:val="7CF867BA"/>
    <w:rsid w:val="7CFE3D32"/>
    <w:rsid w:val="7CFE488C"/>
    <w:rsid w:val="7D026CDB"/>
    <w:rsid w:val="7D0A2E4E"/>
    <w:rsid w:val="7D0C363E"/>
    <w:rsid w:val="7D162308"/>
    <w:rsid w:val="7D1A7AE9"/>
    <w:rsid w:val="7D1C2BE2"/>
    <w:rsid w:val="7D210300"/>
    <w:rsid w:val="7D22054E"/>
    <w:rsid w:val="7D221BB2"/>
    <w:rsid w:val="7D236145"/>
    <w:rsid w:val="7D253A6B"/>
    <w:rsid w:val="7D2569AF"/>
    <w:rsid w:val="7D270A97"/>
    <w:rsid w:val="7D287765"/>
    <w:rsid w:val="7D2A0502"/>
    <w:rsid w:val="7D312028"/>
    <w:rsid w:val="7D3124FE"/>
    <w:rsid w:val="7D346F21"/>
    <w:rsid w:val="7D3B5FBB"/>
    <w:rsid w:val="7D3C0921"/>
    <w:rsid w:val="7D426DD9"/>
    <w:rsid w:val="7D430FF0"/>
    <w:rsid w:val="7D4C401E"/>
    <w:rsid w:val="7D4D79CA"/>
    <w:rsid w:val="7D4E0BA0"/>
    <w:rsid w:val="7D532F65"/>
    <w:rsid w:val="7D537CAA"/>
    <w:rsid w:val="7D6171CD"/>
    <w:rsid w:val="7D6650B8"/>
    <w:rsid w:val="7D6D7826"/>
    <w:rsid w:val="7D760C02"/>
    <w:rsid w:val="7D7C345E"/>
    <w:rsid w:val="7D7D68A3"/>
    <w:rsid w:val="7D8340A1"/>
    <w:rsid w:val="7D847A25"/>
    <w:rsid w:val="7D8A4178"/>
    <w:rsid w:val="7D910825"/>
    <w:rsid w:val="7D943B9A"/>
    <w:rsid w:val="7D9958AA"/>
    <w:rsid w:val="7DA03DB9"/>
    <w:rsid w:val="7DA74E7D"/>
    <w:rsid w:val="7DAF763C"/>
    <w:rsid w:val="7DB114D6"/>
    <w:rsid w:val="7DB237A2"/>
    <w:rsid w:val="7DB242EF"/>
    <w:rsid w:val="7DB66432"/>
    <w:rsid w:val="7DB91511"/>
    <w:rsid w:val="7DBD1F57"/>
    <w:rsid w:val="7DC00EA2"/>
    <w:rsid w:val="7DC06A5F"/>
    <w:rsid w:val="7DC2083E"/>
    <w:rsid w:val="7DC26654"/>
    <w:rsid w:val="7DC654C6"/>
    <w:rsid w:val="7DCF48D6"/>
    <w:rsid w:val="7DD94AAA"/>
    <w:rsid w:val="7DE00235"/>
    <w:rsid w:val="7DE06D83"/>
    <w:rsid w:val="7DE444BB"/>
    <w:rsid w:val="7DE51E69"/>
    <w:rsid w:val="7DE55F93"/>
    <w:rsid w:val="7DEA5B7C"/>
    <w:rsid w:val="7DEB62C0"/>
    <w:rsid w:val="7DF5318D"/>
    <w:rsid w:val="7DF72632"/>
    <w:rsid w:val="7DF86F40"/>
    <w:rsid w:val="7DFF7E4E"/>
    <w:rsid w:val="7E0241EB"/>
    <w:rsid w:val="7E03312E"/>
    <w:rsid w:val="7E05728E"/>
    <w:rsid w:val="7E07713A"/>
    <w:rsid w:val="7E0B3568"/>
    <w:rsid w:val="7E1D23F8"/>
    <w:rsid w:val="7E1F134E"/>
    <w:rsid w:val="7E253B33"/>
    <w:rsid w:val="7E2A20A1"/>
    <w:rsid w:val="7E323B34"/>
    <w:rsid w:val="7E337DBD"/>
    <w:rsid w:val="7E391761"/>
    <w:rsid w:val="7E3E7102"/>
    <w:rsid w:val="7E3F2F21"/>
    <w:rsid w:val="7E410D2A"/>
    <w:rsid w:val="7E4C3DE2"/>
    <w:rsid w:val="7E513DD5"/>
    <w:rsid w:val="7E5424A4"/>
    <w:rsid w:val="7E555A75"/>
    <w:rsid w:val="7E5A06D9"/>
    <w:rsid w:val="7E5B1F3F"/>
    <w:rsid w:val="7E702C52"/>
    <w:rsid w:val="7E7048DE"/>
    <w:rsid w:val="7E764E98"/>
    <w:rsid w:val="7E7916F6"/>
    <w:rsid w:val="7E841781"/>
    <w:rsid w:val="7E860B7A"/>
    <w:rsid w:val="7E884352"/>
    <w:rsid w:val="7E925AFF"/>
    <w:rsid w:val="7E992289"/>
    <w:rsid w:val="7E9C2775"/>
    <w:rsid w:val="7E9E3FD7"/>
    <w:rsid w:val="7EA17D52"/>
    <w:rsid w:val="7EA847B5"/>
    <w:rsid w:val="7EAC49A3"/>
    <w:rsid w:val="7EAC667C"/>
    <w:rsid w:val="7EB24BFF"/>
    <w:rsid w:val="7EB524B6"/>
    <w:rsid w:val="7EB86962"/>
    <w:rsid w:val="7EBE1B5E"/>
    <w:rsid w:val="7EC179B6"/>
    <w:rsid w:val="7EC81821"/>
    <w:rsid w:val="7ED752AF"/>
    <w:rsid w:val="7ED92699"/>
    <w:rsid w:val="7EDB0CFB"/>
    <w:rsid w:val="7EDF2212"/>
    <w:rsid w:val="7EE43A93"/>
    <w:rsid w:val="7EE46BCC"/>
    <w:rsid w:val="7EE717DD"/>
    <w:rsid w:val="7EEC5920"/>
    <w:rsid w:val="7EED0AB5"/>
    <w:rsid w:val="7EF2173E"/>
    <w:rsid w:val="7EF4434A"/>
    <w:rsid w:val="7EF449DA"/>
    <w:rsid w:val="7F011C18"/>
    <w:rsid w:val="7F025E38"/>
    <w:rsid w:val="7F111048"/>
    <w:rsid w:val="7F136433"/>
    <w:rsid w:val="7F14777C"/>
    <w:rsid w:val="7F162878"/>
    <w:rsid w:val="7F181CEE"/>
    <w:rsid w:val="7F1F4E25"/>
    <w:rsid w:val="7F202E5B"/>
    <w:rsid w:val="7F233B61"/>
    <w:rsid w:val="7F247E3B"/>
    <w:rsid w:val="7F2A7BCD"/>
    <w:rsid w:val="7F30453B"/>
    <w:rsid w:val="7F320E9E"/>
    <w:rsid w:val="7F335808"/>
    <w:rsid w:val="7F347DF0"/>
    <w:rsid w:val="7F372B37"/>
    <w:rsid w:val="7F3979C9"/>
    <w:rsid w:val="7F3B54C3"/>
    <w:rsid w:val="7F4614A6"/>
    <w:rsid w:val="7F5012C0"/>
    <w:rsid w:val="7F512A43"/>
    <w:rsid w:val="7F517F1A"/>
    <w:rsid w:val="7F57058C"/>
    <w:rsid w:val="7F5A596D"/>
    <w:rsid w:val="7F604430"/>
    <w:rsid w:val="7F614DEC"/>
    <w:rsid w:val="7F616C6F"/>
    <w:rsid w:val="7F6338EB"/>
    <w:rsid w:val="7F690B31"/>
    <w:rsid w:val="7F696274"/>
    <w:rsid w:val="7F6D1D7F"/>
    <w:rsid w:val="7F6E36BB"/>
    <w:rsid w:val="7F726C2D"/>
    <w:rsid w:val="7F7427E6"/>
    <w:rsid w:val="7F75121B"/>
    <w:rsid w:val="7F7E1CEC"/>
    <w:rsid w:val="7F803EB7"/>
    <w:rsid w:val="7F8416E7"/>
    <w:rsid w:val="7F866276"/>
    <w:rsid w:val="7F870A95"/>
    <w:rsid w:val="7F8750AD"/>
    <w:rsid w:val="7F930676"/>
    <w:rsid w:val="7F9A6ACF"/>
    <w:rsid w:val="7F9E4EF9"/>
    <w:rsid w:val="7FA06AB4"/>
    <w:rsid w:val="7FA17AA2"/>
    <w:rsid w:val="7FA9613A"/>
    <w:rsid w:val="7FAB6F63"/>
    <w:rsid w:val="7FAC22F5"/>
    <w:rsid w:val="7FAD759C"/>
    <w:rsid w:val="7FAE5857"/>
    <w:rsid w:val="7FAF1B98"/>
    <w:rsid w:val="7FB53B0A"/>
    <w:rsid w:val="7FB71591"/>
    <w:rsid w:val="7FB928B4"/>
    <w:rsid w:val="7FBA26AF"/>
    <w:rsid w:val="7FBD521F"/>
    <w:rsid w:val="7FBE2396"/>
    <w:rsid w:val="7FC21B2B"/>
    <w:rsid w:val="7FCA09A8"/>
    <w:rsid w:val="7FCC0D33"/>
    <w:rsid w:val="7FCD1878"/>
    <w:rsid w:val="7FD10F76"/>
    <w:rsid w:val="7FD17B48"/>
    <w:rsid w:val="7FE73BF1"/>
    <w:rsid w:val="7FEA5A8E"/>
    <w:rsid w:val="7FEA7B5F"/>
    <w:rsid w:val="7FF656A4"/>
    <w:rsid w:val="7FFB34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qFormat="1"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adjustRightInd w:val="0"/>
      <w:snapToGrid w:val="0"/>
      <w:spacing w:beforeLines="50" w:line="360" w:lineRule="auto"/>
      <w:outlineLvl w:val="0"/>
    </w:pPr>
    <w:rPr>
      <w:b/>
      <w:bCs/>
      <w:kern w:val="44"/>
      <w:sz w:val="28"/>
      <w:szCs w:val="44"/>
    </w:rPr>
  </w:style>
  <w:style w:type="paragraph" w:styleId="4">
    <w:name w:val="heading 2"/>
    <w:basedOn w:val="1"/>
    <w:next w:val="1"/>
    <w:link w:val="57"/>
    <w:qFormat/>
    <w:uiPriority w:val="0"/>
    <w:pPr>
      <w:keepNext/>
      <w:kinsoku w:val="0"/>
      <w:overflowPunct w:val="0"/>
      <w:autoSpaceDE w:val="0"/>
      <w:autoSpaceDN w:val="0"/>
      <w:adjustRightInd w:val="0"/>
      <w:snapToGrid w:val="0"/>
      <w:spacing w:line="360" w:lineRule="auto"/>
      <w:outlineLvl w:val="1"/>
    </w:pPr>
    <w:rPr>
      <w:bCs/>
      <w:sz w:val="24"/>
      <w:szCs w:val="32"/>
    </w:rPr>
  </w:style>
  <w:style w:type="paragraph" w:styleId="5">
    <w:name w:val="heading 3"/>
    <w:basedOn w:val="1"/>
    <w:next w:val="1"/>
    <w:link w:val="65"/>
    <w:qFormat/>
    <w:uiPriority w:val="0"/>
    <w:pPr>
      <w:keepNext/>
      <w:keepLines/>
      <w:spacing w:line="413" w:lineRule="auto"/>
      <w:outlineLvl w:val="2"/>
    </w:pPr>
    <w:rPr>
      <w:b/>
      <w:bCs/>
      <w:sz w:val="32"/>
      <w:szCs w:val="32"/>
    </w:rPr>
  </w:style>
  <w:style w:type="paragraph" w:styleId="6">
    <w:name w:val="heading 4"/>
    <w:basedOn w:val="1"/>
    <w:next w:val="1"/>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7">
    <w:name w:val="heading 8"/>
    <w:basedOn w:val="1"/>
    <w:next w:val="1"/>
    <w:qFormat/>
    <w:uiPriority w:val="0"/>
    <w:pPr>
      <w:keepNext/>
      <w:keepLines/>
      <w:spacing w:line="317" w:lineRule="auto"/>
      <w:outlineLvl w:val="7"/>
    </w:pPr>
    <w:rPr>
      <w:rFonts w:ascii="Arial" w:hAnsi="Arial" w:eastAsia="黑体"/>
      <w:sz w:val="24"/>
    </w:rPr>
  </w:style>
  <w:style w:type="character" w:default="1" w:styleId="32">
    <w:name w:val="Default Paragraph Font"/>
    <w:unhideWhenUsed/>
    <w:qFormat/>
    <w:uiPriority w:val="1"/>
  </w:style>
  <w:style w:type="table" w:default="1" w:styleId="30">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cs="宋体"/>
      <w:szCs w:val="21"/>
    </w:rPr>
  </w:style>
  <w:style w:type="paragraph" w:styleId="8">
    <w:name w:val="Normal Indent"/>
    <w:basedOn w:val="1"/>
    <w:qFormat/>
    <w:uiPriority w:val="0"/>
    <w:pPr>
      <w:ind w:firstLine="420" w:firstLineChars="200"/>
    </w:pPr>
  </w:style>
  <w:style w:type="paragraph" w:styleId="9">
    <w:name w:val="annotation text"/>
    <w:basedOn w:val="1"/>
    <w:qFormat/>
    <w:uiPriority w:val="0"/>
    <w:pPr>
      <w:jc w:val="left"/>
    </w:pPr>
  </w:style>
  <w:style w:type="paragraph" w:styleId="10">
    <w:name w:val="Body Text 3"/>
    <w:basedOn w:val="1"/>
    <w:qFormat/>
    <w:uiPriority w:val="0"/>
    <w:pPr>
      <w:widowControl/>
      <w:jc w:val="left"/>
    </w:pPr>
    <w:rPr>
      <w:rFonts w:ascii="Arial" w:hAnsi="Arial"/>
      <w:spacing w:val="-5"/>
      <w:kern w:val="0"/>
      <w:sz w:val="24"/>
      <w:lang w:bidi="he-IL"/>
    </w:rPr>
  </w:style>
  <w:style w:type="paragraph" w:styleId="11">
    <w:name w:val="Body Text"/>
    <w:basedOn w:val="1"/>
    <w:next w:val="1"/>
    <w:qFormat/>
    <w:uiPriority w:val="0"/>
    <w:rPr>
      <w:rFonts w:ascii="楷体_GB2312" w:eastAsia="楷体_GB2312"/>
      <w:sz w:val="24"/>
    </w:rPr>
  </w:style>
  <w:style w:type="paragraph" w:styleId="12">
    <w:name w:val="Body Text Indent"/>
    <w:basedOn w:val="1"/>
    <w:qFormat/>
    <w:uiPriority w:val="0"/>
    <w:pPr>
      <w:spacing w:line="440" w:lineRule="exact"/>
      <w:ind w:firstLine="438" w:firstLineChars="200"/>
      <w:jc w:val="left"/>
    </w:pPr>
    <w:rPr>
      <w:color w:val="FF0000"/>
      <w:sz w:val="24"/>
    </w:rPr>
  </w:style>
  <w:style w:type="paragraph" w:styleId="13">
    <w:name w:val="toc 3"/>
    <w:basedOn w:val="1"/>
    <w:next w:val="1"/>
    <w:qFormat/>
    <w:uiPriority w:val="0"/>
    <w:pPr>
      <w:ind w:left="840" w:leftChars="400"/>
    </w:pPr>
  </w:style>
  <w:style w:type="paragraph" w:styleId="14">
    <w:name w:val="Date"/>
    <w:basedOn w:val="1"/>
    <w:next w:val="1"/>
    <w:qFormat/>
    <w:uiPriority w:val="0"/>
    <w:pPr>
      <w:ind w:left="100" w:leftChars="2500"/>
    </w:pPr>
  </w:style>
  <w:style w:type="paragraph" w:styleId="15">
    <w:name w:val="Body Text Indent 2"/>
    <w:basedOn w:val="1"/>
    <w:qFormat/>
    <w:uiPriority w:val="0"/>
    <w:pPr>
      <w:spacing w:line="480" w:lineRule="auto"/>
      <w:ind w:left="420" w:leftChars="200"/>
    </w:pPr>
  </w:style>
  <w:style w:type="paragraph" w:styleId="16">
    <w:name w:val="Balloon Text"/>
    <w:basedOn w:val="1"/>
    <w:qFormat/>
    <w:uiPriority w:val="0"/>
    <w:rPr>
      <w:sz w:val="18"/>
      <w:szCs w:val="18"/>
    </w:rPr>
  </w:style>
  <w:style w:type="paragraph" w:styleId="17">
    <w:name w:val="footer"/>
    <w:basedOn w:val="1"/>
    <w:link w:val="55"/>
    <w:qFormat/>
    <w:uiPriority w:val="0"/>
    <w:pPr>
      <w:tabs>
        <w:tab w:val="center" w:pos="4153"/>
        <w:tab w:val="right" w:pos="8306"/>
      </w:tabs>
      <w:snapToGrid w:val="0"/>
      <w:jc w:val="left"/>
    </w:pPr>
    <w:rPr>
      <w:sz w:val="18"/>
      <w:szCs w:val="18"/>
    </w:rPr>
  </w:style>
  <w:style w:type="paragraph" w:styleId="18">
    <w:name w:val="header"/>
    <w:basedOn w:val="1"/>
    <w:next w:val="11"/>
    <w:link w:val="54"/>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List"/>
    <w:basedOn w:val="1"/>
    <w:qFormat/>
    <w:uiPriority w:val="0"/>
    <w:pPr>
      <w:spacing w:line="400" w:lineRule="exact"/>
      <w:jc w:val="center"/>
    </w:pPr>
    <w:rPr>
      <w:rFonts w:ascii="宋体" w:hAnsi="宋体"/>
      <w:sz w:val="24"/>
      <w:szCs w:val="20"/>
    </w:rPr>
  </w:style>
  <w:style w:type="paragraph" w:styleId="21">
    <w:name w:val="footnote text"/>
    <w:basedOn w:val="1"/>
    <w:qFormat/>
    <w:uiPriority w:val="0"/>
    <w:pPr>
      <w:snapToGrid w:val="0"/>
      <w:jc w:val="left"/>
    </w:pPr>
    <w:rPr>
      <w:sz w:val="18"/>
      <w:szCs w:val="18"/>
    </w:rPr>
  </w:style>
  <w:style w:type="paragraph" w:styleId="22">
    <w:name w:val="Body Text Indent 3"/>
    <w:basedOn w:val="1"/>
    <w:qFormat/>
    <w:uiPriority w:val="0"/>
    <w:pPr>
      <w:spacing w:line="480" w:lineRule="atLeast"/>
      <w:ind w:left="480" w:hanging="480" w:hangingChars="200"/>
    </w:pPr>
    <w:rPr>
      <w:bCs/>
      <w:sz w:val="24"/>
      <w:szCs w:val="30"/>
    </w:rPr>
  </w:style>
  <w:style w:type="paragraph" w:styleId="23">
    <w:name w:val="toc 2"/>
    <w:basedOn w:val="1"/>
    <w:next w:val="1"/>
    <w:qFormat/>
    <w:uiPriority w:val="0"/>
    <w:pPr>
      <w:ind w:left="420" w:leftChars="200"/>
    </w:pPr>
  </w:style>
  <w:style w:type="paragraph" w:styleId="24">
    <w:name w:val="Body Text 2"/>
    <w:basedOn w:val="1"/>
    <w:qFormat/>
    <w:uiPriority w:val="0"/>
    <w:pPr>
      <w:spacing w:line="480" w:lineRule="auto"/>
    </w:pPr>
  </w:style>
  <w:style w:type="paragraph" w:styleId="2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6">
    <w:name w:val="Normal (Web)"/>
    <w:basedOn w:val="1"/>
    <w:qFormat/>
    <w:uiPriority w:val="0"/>
    <w:pPr>
      <w:widowControl/>
      <w:spacing w:beforeAutospacing="1" w:afterAutospacing="1"/>
      <w:jc w:val="left"/>
    </w:pPr>
    <w:rPr>
      <w:rFonts w:ascii="宋体" w:hAnsi="宋体" w:cs="宋体"/>
      <w:kern w:val="0"/>
      <w:sz w:val="24"/>
    </w:rPr>
  </w:style>
  <w:style w:type="paragraph" w:styleId="27">
    <w:name w:val="annotation subject"/>
    <w:basedOn w:val="9"/>
    <w:next w:val="9"/>
    <w:qFormat/>
    <w:uiPriority w:val="0"/>
    <w:rPr>
      <w:b/>
      <w:bCs/>
    </w:rPr>
  </w:style>
  <w:style w:type="paragraph" w:styleId="28">
    <w:name w:val="Body Text First Indent"/>
    <w:basedOn w:val="11"/>
    <w:qFormat/>
    <w:uiPriority w:val="0"/>
    <w:pPr>
      <w:ind w:firstLine="420" w:firstLineChars="100"/>
    </w:pPr>
    <w:rPr>
      <w:rFonts w:eastAsia="宋体"/>
      <w:sz w:val="21"/>
      <w:szCs w:val="20"/>
    </w:rPr>
  </w:style>
  <w:style w:type="paragraph" w:styleId="29">
    <w:name w:val="Body Text First Indent 2"/>
    <w:basedOn w:val="12"/>
    <w:qFormat/>
    <w:uiPriority w:val="0"/>
    <w:pPr>
      <w:spacing w:after="120" w:line="240" w:lineRule="auto"/>
      <w:ind w:left="420" w:leftChars="200" w:firstLine="420"/>
    </w:pPr>
    <w:rPr>
      <w:sz w:val="21"/>
    </w:rPr>
  </w:style>
  <w:style w:type="table" w:styleId="31">
    <w:name w:val="Table Grid"/>
    <w:basedOn w:val="3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page number"/>
    <w:basedOn w:val="32"/>
    <w:qFormat/>
    <w:uiPriority w:val="0"/>
  </w:style>
  <w:style w:type="character" w:styleId="34">
    <w:name w:val="Hyperlink"/>
    <w:basedOn w:val="32"/>
    <w:qFormat/>
    <w:uiPriority w:val="0"/>
    <w:rPr>
      <w:color w:val="0000FF"/>
      <w:u w:val="single"/>
    </w:rPr>
  </w:style>
  <w:style w:type="character" w:styleId="35">
    <w:name w:val="annotation reference"/>
    <w:qFormat/>
    <w:uiPriority w:val="0"/>
    <w:rPr>
      <w:sz w:val="21"/>
      <w:szCs w:val="21"/>
    </w:rPr>
  </w:style>
  <w:style w:type="character" w:styleId="36">
    <w:name w:val="footnote reference"/>
    <w:qFormat/>
    <w:uiPriority w:val="0"/>
    <w:rPr>
      <w:vertAlign w:val="superscript"/>
    </w:rPr>
  </w:style>
  <w:style w:type="paragraph" w:customStyle="1" w:styleId="37">
    <w:name w:val="Char Char"/>
    <w:basedOn w:val="1"/>
    <w:qFormat/>
    <w:uiPriority w:val="0"/>
  </w:style>
  <w:style w:type="paragraph" w:customStyle="1" w:styleId="38">
    <w:name w:val="Char1 Char Char Char"/>
    <w:basedOn w:val="1"/>
    <w:qFormat/>
    <w:uiPriority w:val="0"/>
    <w:rPr>
      <w:rFonts w:ascii="Tahoma" w:hAnsi="Tahoma"/>
      <w:sz w:val="30"/>
      <w:szCs w:val="30"/>
    </w:rPr>
  </w:style>
  <w:style w:type="paragraph" w:customStyle="1" w:styleId="39">
    <w:name w:val="样式2"/>
    <w:basedOn w:val="3"/>
    <w:qFormat/>
    <w:uiPriority w:val="0"/>
  </w:style>
  <w:style w:type="paragraph" w:customStyle="1" w:styleId="40">
    <w:name w:val="表格文字"/>
    <w:basedOn w:val="1"/>
    <w:qFormat/>
    <w:uiPriority w:val="0"/>
    <w:pPr>
      <w:jc w:val="center"/>
    </w:pPr>
    <w:rPr>
      <w:rFonts w:ascii="仿宋_GB2312" w:hAnsi="Arial Black" w:eastAsia="仿宋_GB2312"/>
      <w:kern w:val="44"/>
      <w:sz w:val="24"/>
    </w:rPr>
  </w:style>
  <w:style w:type="paragraph" w:customStyle="1" w:styleId="41">
    <w:name w:val="xl23"/>
    <w:basedOn w:val="1"/>
    <w:qFormat/>
    <w:uiPriority w:val="0"/>
    <w:pPr>
      <w:widowControl/>
      <w:spacing w:beforeAutospacing="1" w:afterAutospacing="1"/>
      <w:jc w:val="center"/>
    </w:pPr>
    <w:rPr>
      <w:rFonts w:ascii="Arial Unicode MS" w:hAnsi="Arial Unicode MS"/>
      <w:kern w:val="0"/>
      <w:sz w:val="24"/>
    </w:rPr>
  </w:style>
  <w:style w:type="paragraph" w:customStyle="1" w:styleId="42">
    <w:name w:val="默认段落字体 Para Char"/>
    <w:basedOn w:val="1"/>
    <w:qFormat/>
    <w:uiPriority w:val="0"/>
  </w:style>
  <w:style w:type="paragraph" w:customStyle="1" w:styleId="43">
    <w:name w:val="xl24"/>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 w:val="24"/>
    </w:rPr>
  </w:style>
  <w:style w:type="paragraph" w:customStyle="1" w:styleId="44">
    <w:name w:val="列出段落1"/>
    <w:basedOn w:val="1"/>
    <w:unhideWhenUsed/>
    <w:qFormat/>
    <w:uiPriority w:val="34"/>
    <w:pPr>
      <w:ind w:firstLine="420" w:firstLineChars="200"/>
    </w:pPr>
    <w:rPr>
      <w:rFonts w:ascii="Calibri" w:hAnsi="Calibri"/>
    </w:rPr>
  </w:style>
  <w:style w:type="paragraph" w:customStyle="1" w:styleId="45">
    <w:name w:val="Char Char1"/>
    <w:basedOn w:val="1"/>
    <w:qFormat/>
    <w:uiPriority w:val="0"/>
    <w:pPr>
      <w:widowControl/>
      <w:spacing w:beforeAutospacing="1" w:afterAutospacing="1"/>
      <w:ind w:firstLine="200" w:firstLineChars="200"/>
      <w:jc w:val="left"/>
    </w:pPr>
    <w:rPr>
      <w:rFonts w:ascii="Verdana" w:hAnsi="Verdana" w:eastAsia="仿宋_GB2312"/>
      <w:kern w:val="0"/>
      <w:sz w:val="20"/>
      <w:szCs w:val="21"/>
      <w:lang w:eastAsia="en-US"/>
    </w:rPr>
  </w:style>
  <w:style w:type="paragraph" w:customStyle="1" w:styleId="46">
    <w:name w:val="表名"/>
    <w:basedOn w:val="1"/>
    <w:link w:val="60"/>
    <w:qFormat/>
    <w:uiPriority w:val="99"/>
    <w:pPr>
      <w:spacing w:line="500" w:lineRule="auto"/>
      <w:jc w:val="center"/>
    </w:pPr>
    <w:rPr>
      <w:rFonts w:ascii="宋体" w:hAnsi="宋体" w:eastAsia="仿宋_GB2312"/>
      <w:b/>
      <w:bCs/>
      <w:sz w:val="28"/>
    </w:rPr>
  </w:style>
  <w:style w:type="paragraph" w:customStyle="1" w:styleId="47">
    <w:name w:val="Char Char Char Char Char Char Char Char Char"/>
    <w:basedOn w:val="1"/>
    <w:qFormat/>
    <w:uiPriority w:val="0"/>
    <w:rPr>
      <w:sz w:val="24"/>
    </w:rPr>
  </w:style>
  <w:style w:type="paragraph" w:customStyle="1" w:styleId="48">
    <w:name w:val="_Style 2"/>
    <w:basedOn w:val="1"/>
    <w:qFormat/>
    <w:uiPriority w:val="34"/>
    <w:pPr>
      <w:ind w:firstLine="420" w:firstLineChars="200"/>
    </w:pPr>
    <w:rPr>
      <w:rFonts w:ascii="Calibri" w:hAnsi="Calibri"/>
      <w:szCs w:val="22"/>
    </w:rPr>
  </w:style>
  <w:style w:type="paragraph" w:customStyle="1" w:styleId="49">
    <w:name w:val="Char"/>
    <w:basedOn w:val="1"/>
    <w:next w:val="1"/>
    <w:qFormat/>
    <w:uiPriority w:val="0"/>
    <w:pPr>
      <w:spacing w:line="360" w:lineRule="auto"/>
      <w:ind w:firstLine="200" w:firstLineChars="200"/>
    </w:pPr>
    <w:rPr>
      <w:rFonts w:ascii="宋体" w:hAnsi="宋体" w:eastAsia="汉鼎简书宋" w:cs="宋体"/>
      <w:sz w:val="24"/>
    </w:rPr>
  </w:style>
  <w:style w:type="paragraph" w:customStyle="1" w:styleId="50">
    <w:name w:val="_Style 1"/>
    <w:basedOn w:val="1"/>
    <w:qFormat/>
    <w:uiPriority w:val="34"/>
    <w:pPr>
      <w:ind w:firstLine="420" w:firstLineChars="200"/>
    </w:pPr>
    <w:rPr>
      <w:rFonts w:ascii="Calibri" w:hAnsi="Calibri"/>
      <w:szCs w:val="22"/>
    </w:rPr>
  </w:style>
  <w:style w:type="paragraph" w:customStyle="1" w:styleId="51">
    <w:name w:val="样式1"/>
    <w:basedOn w:val="3"/>
    <w:qFormat/>
    <w:uiPriority w:val="0"/>
  </w:style>
  <w:style w:type="paragraph" w:customStyle="1" w:styleId="52">
    <w:name w:val="Char1"/>
    <w:basedOn w:val="1"/>
    <w:qFormat/>
    <w:uiPriority w:val="0"/>
    <w:pPr>
      <w:tabs>
        <w:tab w:val="left" w:pos="4665"/>
        <w:tab w:val="left" w:pos="8970"/>
      </w:tabs>
      <w:ind w:firstLine="400"/>
    </w:pPr>
    <w:rPr>
      <w:rFonts w:ascii="Tahoma" w:hAnsi="Tahoma" w:cs="Tahoma"/>
      <w:sz w:val="24"/>
    </w:rPr>
  </w:style>
  <w:style w:type="paragraph" w:customStyle="1" w:styleId="53">
    <w:name w:val="1 Char Char Char Char"/>
    <w:basedOn w:val="1"/>
    <w:qFormat/>
    <w:uiPriority w:val="0"/>
    <w:rPr>
      <w:sz w:val="24"/>
    </w:rPr>
  </w:style>
  <w:style w:type="character" w:customStyle="1" w:styleId="54">
    <w:name w:val="页眉 Char"/>
    <w:link w:val="18"/>
    <w:qFormat/>
    <w:uiPriority w:val="0"/>
    <w:rPr>
      <w:rFonts w:eastAsia="宋体"/>
      <w:kern w:val="2"/>
      <w:sz w:val="18"/>
      <w:szCs w:val="18"/>
      <w:lang w:val="en-US" w:eastAsia="zh-CN" w:bidi="ar-SA"/>
    </w:rPr>
  </w:style>
  <w:style w:type="character" w:customStyle="1" w:styleId="55">
    <w:name w:val="页脚 Char"/>
    <w:link w:val="17"/>
    <w:qFormat/>
    <w:uiPriority w:val="0"/>
    <w:rPr>
      <w:rFonts w:eastAsia="宋体"/>
      <w:kern w:val="2"/>
      <w:sz w:val="18"/>
      <w:szCs w:val="18"/>
      <w:lang w:val="en-US" w:eastAsia="zh-CN" w:bidi="ar-SA"/>
    </w:rPr>
  </w:style>
  <w:style w:type="character" w:customStyle="1" w:styleId="56">
    <w:name w:val="font01"/>
    <w:basedOn w:val="32"/>
    <w:qFormat/>
    <w:uiPriority w:val="0"/>
    <w:rPr>
      <w:rFonts w:hint="eastAsia" w:ascii="宋体" w:hAnsi="宋体" w:eastAsia="宋体" w:cs="宋体"/>
      <w:color w:val="000000"/>
      <w:sz w:val="21"/>
      <w:szCs w:val="21"/>
      <w:u w:val="none"/>
    </w:rPr>
  </w:style>
  <w:style w:type="character" w:customStyle="1" w:styleId="57">
    <w:name w:val="标题 2 Char"/>
    <w:link w:val="4"/>
    <w:qFormat/>
    <w:uiPriority w:val="0"/>
    <w:rPr>
      <w:rFonts w:ascii="Times New Roman" w:hAnsi="Times New Roman" w:eastAsia="宋体"/>
      <w:bCs/>
      <w:sz w:val="24"/>
      <w:szCs w:val="32"/>
    </w:rPr>
  </w:style>
  <w:style w:type="character" w:customStyle="1" w:styleId="58">
    <w:name w:val="font21"/>
    <w:basedOn w:val="32"/>
    <w:qFormat/>
    <w:uiPriority w:val="0"/>
    <w:rPr>
      <w:rFonts w:hint="eastAsia" w:ascii="宋体" w:hAnsi="宋体" w:eastAsia="宋体" w:cs="宋体"/>
      <w:color w:val="000000"/>
      <w:sz w:val="18"/>
      <w:szCs w:val="18"/>
      <w:u w:val="none"/>
      <w:vertAlign w:val="superscript"/>
    </w:rPr>
  </w:style>
  <w:style w:type="character" w:customStyle="1" w:styleId="59">
    <w:name w:val="fontstyle01"/>
    <w:basedOn w:val="32"/>
    <w:qFormat/>
    <w:uiPriority w:val="0"/>
    <w:rPr>
      <w:rFonts w:ascii="宋体" w:hAnsi="宋体" w:eastAsia="宋体" w:cs="宋体"/>
      <w:color w:val="000000"/>
      <w:sz w:val="24"/>
      <w:szCs w:val="24"/>
    </w:rPr>
  </w:style>
  <w:style w:type="character" w:customStyle="1" w:styleId="60">
    <w:name w:val="表名 Char"/>
    <w:link w:val="46"/>
    <w:qFormat/>
    <w:uiPriority w:val="99"/>
    <w:rPr>
      <w:rFonts w:ascii="宋体" w:hAnsi="宋体" w:eastAsia="仿宋_GB2312"/>
      <w:b/>
      <w:bCs/>
      <w:sz w:val="28"/>
    </w:rPr>
  </w:style>
  <w:style w:type="character" w:customStyle="1" w:styleId="61">
    <w:name w:val="font11"/>
    <w:basedOn w:val="32"/>
    <w:qFormat/>
    <w:uiPriority w:val="0"/>
    <w:rPr>
      <w:rFonts w:hint="eastAsia" w:ascii="宋体" w:hAnsi="宋体" w:eastAsia="宋体" w:cs="宋体"/>
      <w:color w:val="000000"/>
      <w:sz w:val="18"/>
      <w:szCs w:val="18"/>
      <w:u w:val="none"/>
    </w:rPr>
  </w:style>
  <w:style w:type="character" w:customStyle="1" w:styleId="62">
    <w:name w:val="fontstyle11"/>
    <w:basedOn w:val="32"/>
    <w:qFormat/>
    <w:uiPriority w:val="0"/>
    <w:rPr>
      <w:rFonts w:ascii="宋体" w:hAnsi="宋体" w:eastAsia="宋体" w:cs="宋体"/>
      <w:color w:val="000000"/>
      <w:sz w:val="22"/>
      <w:szCs w:val="22"/>
    </w:rPr>
  </w:style>
  <w:style w:type="character" w:customStyle="1" w:styleId="63">
    <w:name w:val="font31"/>
    <w:basedOn w:val="32"/>
    <w:qFormat/>
    <w:uiPriority w:val="0"/>
    <w:rPr>
      <w:rFonts w:hint="eastAsia" w:ascii="宋体" w:hAnsi="宋体" w:eastAsia="宋体" w:cs="宋体"/>
      <w:color w:val="000000"/>
      <w:sz w:val="24"/>
      <w:szCs w:val="24"/>
      <w:u w:val="none"/>
      <w:vertAlign w:val="superscript"/>
    </w:rPr>
  </w:style>
  <w:style w:type="character" w:customStyle="1" w:styleId="64">
    <w:name w:val="fontstyle21"/>
    <w:basedOn w:val="32"/>
    <w:qFormat/>
    <w:uiPriority w:val="0"/>
    <w:rPr>
      <w:rFonts w:ascii="TimesNewRomanPSMT" w:hAnsi="TimesNewRomanPSMT" w:eastAsia="TimesNewRomanPSMT" w:cs="TimesNewRomanPSMT"/>
      <w:color w:val="000000"/>
      <w:sz w:val="24"/>
      <w:szCs w:val="24"/>
    </w:rPr>
  </w:style>
  <w:style w:type="character" w:customStyle="1" w:styleId="65">
    <w:name w:val="标题 3 Char"/>
    <w:link w:val="5"/>
    <w:qFormat/>
    <w:uiPriority w:val="0"/>
    <w:rPr>
      <w:rFonts w:eastAsia="宋体"/>
      <w:b/>
      <w:bCs/>
      <w:kern w:val="2"/>
      <w:sz w:val="32"/>
      <w:szCs w:val="32"/>
      <w:lang w:val="en-US" w:eastAsia="zh-CN" w:bidi="ar-SA"/>
    </w:rPr>
  </w:style>
  <w:style w:type="paragraph" w:customStyle="1" w:styleId="66">
    <w:name w:val="List Paragraph"/>
    <w:basedOn w:val="1"/>
    <w:unhideWhenUsed/>
    <w:qFormat/>
    <w:uiPriority w:val="99"/>
    <w:pPr>
      <w:ind w:firstLine="420" w:firstLineChars="200"/>
    </w:pPr>
  </w:style>
  <w:style w:type="character" w:customStyle="1" w:styleId="67">
    <w:name w:val="标题 1 Char"/>
    <w:link w:val="3"/>
    <w:qFormat/>
    <w:uiPriority w:val="0"/>
    <w:rPr>
      <w:b/>
      <w:bCs/>
      <w:kern w:val="44"/>
      <w:sz w:val="28"/>
      <w:szCs w:val="44"/>
    </w:rPr>
  </w:style>
  <w:style w:type="paragraph" w:customStyle="1" w:styleId="68">
    <w:name w:val="小四表文左齐"/>
    <w:basedOn w:val="1"/>
    <w:qFormat/>
    <w:uiPriority w:val="0"/>
    <w:pPr>
      <w:jc w:val="center"/>
    </w:pPr>
    <w:rPr>
      <w:rFonts w:ascii="宋体" w:hAnsi="宋体"/>
      <w:szCs w:val="18"/>
    </w:rPr>
  </w:style>
  <w:style w:type="paragraph" w:customStyle="1" w:styleId="69">
    <w:name w:val="WPSOffice手动目录 1"/>
    <w:qFormat/>
    <w:uiPriority w:val="0"/>
    <w:pPr>
      <w:ind w:leftChars="0"/>
    </w:pPr>
    <w:rPr>
      <w:rFonts w:ascii="Times New Roman" w:hAnsi="Times New Roman" w:eastAsia="宋体" w:cs="Times New Roman"/>
      <w:sz w:val="20"/>
      <w:szCs w:val="20"/>
    </w:rPr>
  </w:style>
  <w:style w:type="paragraph" w:customStyle="1" w:styleId="70">
    <w:name w:val="WPSOffice手动目录 2"/>
    <w:qFormat/>
    <w:uiPriority w:val="0"/>
    <w:pPr>
      <w:ind w:leftChars="200"/>
    </w:pPr>
    <w:rPr>
      <w:rFonts w:ascii="Times New Roman" w:hAnsi="Times New Roman" w:eastAsia="宋体" w:cs="Times New Roman"/>
      <w:sz w:val="20"/>
      <w:szCs w:val="20"/>
    </w:rPr>
  </w:style>
  <w:style w:type="character" w:customStyle="1" w:styleId="71">
    <w:name w:val="font111"/>
    <w:qFormat/>
    <w:uiPriority w:val="0"/>
    <w:rPr>
      <w:rFonts w:hint="default" w:ascii="Times New Roman" w:hAnsi="Times New Roman" w:cs="Times New Roman"/>
      <w:color w:val="000000"/>
      <w:sz w:val="20"/>
      <w:szCs w:val="20"/>
      <w:u w:val="none"/>
    </w:rPr>
  </w:style>
  <w:style w:type="character" w:customStyle="1" w:styleId="72">
    <w:name w:val="font51"/>
    <w:basedOn w:val="32"/>
    <w:qFormat/>
    <w:uiPriority w:val="0"/>
    <w:rPr>
      <w:rFonts w:hint="default" w:ascii="Times New Roman" w:hAnsi="Times New Roman" w:cs="Times New Roman"/>
      <w:color w:val="000000"/>
      <w:sz w:val="24"/>
      <w:szCs w:val="24"/>
      <w:u w:val="none"/>
    </w:rPr>
  </w:style>
  <w:style w:type="character" w:customStyle="1" w:styleId="73">
    <w:name w:val="page number"/>
    <w:basedOn w:val="32"/>
    <w:qFormat/>
    <w:uiPriority w:val="0"/>
  </w:style>
  <w:style w:type="paragraph" w:customStyle="1" w:styleId="7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5">
    <w:name w:val="Body Text Indent 2"/>
    <w:basedOn w:val="1"/>
    <w:qFormat/>
    <w:uiPriority w:val="0"/>
    <w:pPr>
      <w:widowControl w:val="0"/>
      <w:snapToGrid/>
      <w:spacing w:after="0" w:afterLines="0" w:line="312" w:lineRule="atLeast"/>
      <w:ind w:firstLine="570"/>
      <w:jc w:val="distribute"/>
      <w:textAlignment w:val="baseline"/>
    </w:pPr>
    <w:rPr>
      <w:rFonts w:ascii="Times New Roman" w:hAnsi="Times New Roman" w:eastAsia="仿宋_GB2312" w:cs="Times New Roman"/>
      <w:sz w:val="28"/>
      <w:szCs w:val="20"/>
    </w:rPr>
  </w:style>
  <w:style w:type="paragraph" w:customStyle="1" w:styleId="76">
    <w:name w:val="Date1"/>
    <w:basedOn w:val="1"/>
    <w:next w:val="1"/>
    <w:qFormat/>
    <w:uiPriority w:val="0"/>
    <w:pPr>
      <w:adjustRightInd w:val="0"/>
      <w:textAlignment w:val="baseline"/>
    </w:pPr>
    <w:rPr>
      <w:szCs w:val="20"/>
    </w:rPr>
  </w:style>
  <w:style w:type="paragraph" w:customStyle="1" w:styleId="77">
    <w:name w:val="表格内文字"/>
    <w:basedOn w:val="1"/>
    <w:qFormat/>
    <w:uiPriority w:val="0"/>
    <w:pPr>
      <w:tabs>
        <w:tab w:val="left" w:pos="0"/>
      </w:tabs>
      <w:snapToGrid w:val="0"/>
      <w:jc w:val="center"/>
    </w:pPr>
    <w:rPr>
      <w:sz w:val="24"/>
    </w:rPr>
  </w:style>
  <w:style w:type="paragraph" w:customStyle="1" w:styleId="78">
    <w:name w:val="xl3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olor w:val="FF0000"/>
      <w:kern w:val="0"/>
      <w:sz w:val="24"/>
    </w:rPr>
  </w:style>
  <w:style w:type="paragraph" w:customStyle="1" w:styleId="79">
    <w:name w:val="列表1"/>
    <w:basedOn w:val="1"/>
    <w:qFormat/>
    <w:uiPriority w:val="0"/>
    <w:pPr>
      <w:spacing w:line="400" w:lineRule="exact"/>
      <w:jc w:val="center"/>
    </w:pPr>
    <w:rPr>
      <w:rFonts w:ascii="宋体" w:hAnsi="宋体"/>
      <w:sz w:val="24"/>
      <w:szCs w:val="20"/>
    </w:rPr>
  </w:style>
  <w:style w:type="paragraph" w:customStyle="1" w:styleId="80">
    <w:name w:val="纯文本1"/>
    <w:basedOn w:val="1"/>
    <w:qFormat/>
    <w:uiPriority w:val="0"/>
    <w:pPr>
      <w:adjustRightInd w:val="0"/>
      <w:snapToGrid w:val="0"/>
      <w:spacing w:line="500" w:lineRule="exact"/>
    </w:pPr>
    <w:rPr>
      <w:rFonts w:ascii="宋体" w:hAnsi="Courier New"/>
    </w:rPr>
  </w:style>
  <w:style w:type="paragraph" w:customStyle="1" w:styleId="81">
    <w:name w:val="xl27"/>
    <w:basedOn w:val="1"/>
    <w:qFormat/>
    <w:uiPriority w:val="0"/>
    <w:pPr>
      <w:widowControl/>
      <w:pBdr>
        <w:bottom w:val="single" w:color="auto" w:sz="12" w:space="0"/>
      </w:pBdr>
      <w:spacing w:before="100" w:after="100"/>
      <w:jc w:val="center"/>
    </w:pPr>
    <w:rPr>
      <w:rFonts w:ascii="宋体" w:hAnsi="宋体"/>
      <w:kern w:val="0"/>
      <w:szCs w:val="20"/>
    </w:rPr>
  </w:style>
  <w:style w:type="paragraph" w:customStyle="1" w:styleId="82">
    <w:name w:val="文本框"/>
    <w:basedOn w:val="1"/>
    <w:next w:val="1"/>
    <w:qFormat/>
    <w:uiPriority w:val="0"/>
    <w:pPr>
      <w:tabs>
        <w:tab w:val="left" w:pos="0"/>
      </w:tabs>
      <w:spacing w:line="240" w:lineRule="atLeast"/>
      <w:jc w:val="center"/>
    </w:pPr>
    <w:rPr>
      <w:rFonts w:eastAsia="仿宋_GB2312"/>
      <w:spacing w:val="12"/>
      <w:szCs w:val="28"/>
    </w:rPr>
  </w:style>
  <w:style w:type="paragraph" w:customStyle="1" w:styleId="83">
    <w:name w:val="i-正文-24"/>
    <w:basedOn w:val="1"/>
    <w:qFormat/>
    <w:uiPriority w:val="0"/>
    <w:pPr>
      <w:spacing w:line="480" w:lineRule="exact"/>
      <w:ind w:firstLine="480" w:firstLineChars="200"/>
    </w:pPr>
  </w:style>
  <w:style w:type="paragraph" w:customStyle="1" w:styleId="84">
    <w:name w:val="列出段落3"/>
    <w:basedOn w:val="1"/>
    <w:qFormat/>
    <w:uiPriority w:val="34"/>
    <w:pPr>
      <w:ind w:left="480" w:leftChars="200"/>
    </w:pPr>
    <w:rPr>
      <w:rFonts w:ascii="Calibri" w:hAnsi="Calibri"/>
      <w:szCs w:val="22"/>
    </w:rPr>
  </w:style>
  <w:style w:type="paragraph" w:customStyle="1" w:styleId="85">
    <w:name w:val="表文-EIA report"/>
    <w:basedOn w:val="2"/>
    <w:qFormat/>
    <w:uiPriority w:val="0"/>
    <w:pPr>
      <w:adjustRightInd w:val="0"/>
      <w:snapToGrid w:val="0"/>
      <w:jc w:val="center"/>
    </w:pPr>
    <w:rPr>
      <w:rFonts w:ascii="Times New Roman" w:hAnsi="Times New Roman"/>
      <w:szCs w:val="21"/>
    </w:rPr>
  </w:style>
  <w:style w:type="paragraph" w:customStyle="1" w:styleId="86">
    <w:name w:val="表格"/>
    <w:qFormat/>
    <w:uiPriority w:val="0"/>
    <w:pPr>
      <w:adjustRightInd w:val="0"/>
      <w:snapToGrid w:val="0"/>
      <w:jc w:val="center"/>
    </w:pPr>
    <w:rPr>
      <w:rFonts w:ascii="Times New Roman" w:hAnsi="Times New Roman" w:eastAsia="宋体" w:cs="Times New Roman"/>
      <w:kern w:val="2"/>
      <w:sz w:val="21"/>
      <w:szCs w:val="21"/>
      <w:lang w:val="en-US" w:eastAsia="zh-CN" w:bidi="ar-SA"/>
    </w:rPr>
  </w:style>
  <w:style w:type="paragraph" w:customStyle="1" w:styleId="87">
    <w:name w:val="报告书正文"/>
    <w:basedOn w:val="1"/>
    <w:qFormat/>
    <w:uiPriority w:val="0"/>
    <w:pPr>
      <w:spacing w:after="60" w:line="500" w:lineRule="exact"/>
      <w:ind w:firstLine="200" w:firstLineChars="200"/>
    </w:pPr>
    <w:rPr>
      <w:sz w:val="24"/>
    </w:rPr>
  </w:style>
  <w:style w:type="character" w:customStyle="1" w:styleId="88">
    <w:name w:val="aar_9ptcopy1"/>
    <w:qFormat/>
    <w:uiPriority w:val="0"/>
    <w:rPr>
      <w:rFonts w:hint="default" w:ascii="ˎ̥" w:hAnsi="ˎ̥"/>
      <w:sz w:val="18"/>
      <w:szCs w:val="18"/>
    </w:rPr>
  </w:style>
  <w:style w:type="character" w:customStyle="1" w:styleId="89">
    <w:name w:val="apple-converted-space"/>
    <w:basedOn w:val="32"/>
    <w:qFormat/>
    <w:uiPriority w:val="0"/>
  </w:style>
  <w:style w:type="character" w:customStyle="1" w:styleId="90">
    <w:name w:val="font41"/>
    <w:basedOn w:val="3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jpeg"/><Relationship Id="rId17" Type="http://schemas.openxmlformats.org/officeDocument/2006/relationships/image" Target="media/image7.jpeg"/><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4b0061f-a77a-437f-9af2-d49734c369e2}"/>
        <w:style w:val=""/>
        <w:category>
          <w:name w:val="常规"/>
          <w:gallery w:val="placeholder"/>
        </w:category>
        <w:types>
          <w:type w:val="bbPlcHdr"/>
        </w:types>
        <w:behaviors>
          <w:behavior w:val="content"/>
        </w:behaviors>
        <w:description w:val=""/>
        <w:guid w:val="{a4b0061f-a77a-437f-9af2-d49734c369e2}"/>
      </w:docPartPr>
      <w:docPartBody>
        <w:p>
          <w:r>
            <w:rPr>
              <w:color w:val="808080"/>
            </w:rPr>
            <w:t>单击此处输入文字。</w:t>
          </w:r>
        </w:p>
      </w:docPartBody>
    </w:docPart>
    <w:docPart>
      <w:docPartPr>
        <w:name w:val="{de224e58-27aa-49ab-ba9e-92839a23f190}"/>
        <w:style w:val=""/>
        <w:category>
          <w:name w:val="常规"/>
          <w:gallery w:val="placeholder"/>
        </w:category>
        <w:types>
          <w:type w:val="bbPlcHdr"/>
        </w:types>
        <w:behaviors>
          <w:behavior w:val="content"/>
        </w:behaviors>
        <w:description w:val=""/>
        <w:guid w:val="{de224e58-27aa-49ab-ba9e-92839a23f190}"/>
      </w:docPartPr>
      <w:docPartBody>
        <w:p>
          <w:r>
            <w:rPr>
              <w:color w:val="808080"/>
            </w:rPr>
            <w:t>单击此处输入文字。</w:t>
          </w:r>
        </w:p>
      </w:docPartBody>
    </w:docPart>
    <w:docPart>
      <w:docPartPr>
        <w:name w:val="{d2e955af-fd69-4f45-b44f-fa60251aa2bb}"/>
        <w:style w:val=""/>
        <w:category>
          <w:name w:val="常规"/>
          <w:gallery w:val="placeholder"/>
        </w:category>
        <w:types>
          <w:type w:val="bbPlcHdr"/>
        </w:types>
        <w:behaviors>
          <w:behavior w:val="content"/>
        </w:behaviors>
        <w:description w:val=""/>
        <w:guid w:val="{d2e955af-fd69-4f45-b44f-fa60251aa2bb}"/>
      </w:docPartPr>
      <w:docPartBody>
        <w:p>
          <w:r>
            <w:rPr>
              <w:color w:val="808080"/>
            </w:rPr>
            <w:t>单击此处输入文字。</w:t>
          </w:r>
        </w:p>
      </w:docPartBody>
    </w:docPart>
    <w:docPart>
      <w:docPartPr>
        <w:name w:val="{5403ab29-258a-4731-b353-ebe74ca66339}"/>
        <w:style w:val=""/>
        <w:category>
          <w:name w:val="常规"/>
          <w:gallery w:val="placeholder"/>
        </w:category>
        <w:types>
          <w:type w:val="bbPlcHdr"/>
        </w:types>
        <w:behaviors>
          <w:behavior w:val="content"/>
        </w:behaviors>
        <w:description w:val=""/>
        <w:guid w:val="{5403ab29-258a-4731-b353-ebe74ca66339}"/>
      </w:docPartPr>
      <w:docPartBody>
        <w:p>
          <w:r>
            <w:rPr>
              <w:color w:val="808080"/>
            </w:rPr>
            <w:t>单击此处输入文字。</w:t>
          </w:r>
        </w:p>
      </w:docPartBody>
    </w:docPart>
    <w:docPart>
      <w:docPartPr>
        <w:name w:val="{a6138bc4-3739-4c0d-bd34-f46d64ae9ab1}"/>
        <w:style w:val=""/>
        <w:category>
          <w:name w:val="常规"/>
          <w:gallery w:val="placeholder"/>
        </w:category>
        <w:types>
          <w:type w:val="bbPlcHdr"/>
        </w:types>
        <w:behaviors>
          <w:behavior w:val="content"/>
        </w:behaviors>
        <w:description w:val=""/>
        <w:guid w:val="{a6138bc4-3739-4c0d-bd34-f46d64ae9ab1}"/>
      </w:docPartPr>
      <w:docPartBody>
        <w:p>
          <w:r>
            <w:rPr>
              <w:color w:val="808080"/>
            </w:rPr>
            <w:t>单击此处输入文字。</w:t>
          </w:r>
        </w:p>
      </w:docPartBody>
    </w:docPart>
    <w:docPart>
      <w:docPartPr>
        <w:name w:val="{9105d9ea-700b-42df-b222-aa664a0ecd0e}"/>
        <w:style w:val=""/>
        <w:category>
          <w:name w:val="常规"/>
          <w:gallery w:val="placeholder"/>
        </w:category>
        <w:types>
          <w:type w:val="bbPlcHdr"/>
        </w:types>
        <w:behaviors>
          <w:behavior w:val="content"/>
        </w:behaviors>
        <w:description w:val=""/>
        <w:guid w:val="{9105d9ea-700b-42df-b222-aa664a0ecd0e}"/>
      </w:docPartPr>
      <w:docPartBody>
        <w:p>
          <w:r>
            <w:rPr>
              <w:color w:val="808080"/>
            </w:rPr>
            <w:t>单击此处输入文字。</w:t>
          </w:r>
        </w:p>
      </w:docPartBody>
    </w:docPart>
    <w:docPart>
      <w:docPartPr>
        <w:name w:val="{b1b15c87-3046-4670-bc03-00bc16ae2cc1}"/>
        <w:style w:val=""/>
        <w:category>
          <w:name w:val="常规"/>
          <w:gallery w:val="placeholder"/>
        </w:category>
        <w:types>
          <w:type w:val="bbPlcHdr"/>
        </w:types>
        <w:behaviors>
          <w:behavior w:val="content"/>
        </w:behaviors>
        <w:description w:val=""/>
        <w:guid w:val="{b1b15c87-3046-4670-bc03-00bc16ae2cc1}"/>
      </w:docPartPr>
      <w:docPartBody>
        <w:p>
          <w:r>
            <w:rPr>
              <w:color w:val="808080"/>
            </w:rPr>
            <w:t>单击此处输入文字。</w:t>
          </w:r>
        </w:p>
      </w:docPartBody>
    </w:docPart>
    <w:docPart>
      <w:docPartPr>
        <w:name w:val="{fc4b4464-a6ca-4c1a-9675-9a948073a03e}"/>
        <w:style w:val=""/>
        <w:category>
          <w:name w:val="常规"/>
          <w:gallery w:val="placeholder"/>
        </w:category>
        <w:types>
          <w:type w:val="bbPlcHdr"/>
        </w:types>
        <w:behaviors>
          <w:behavior w:val="content"/>
        </w:behaviors>
        <w:description w:val=""/>
        <w:guid w:val="{fc4b4464-a6ca-4c1a-9675-9a948073a03e}"/>
      </w:docPartPr>
      <w:docPartBody>
        <w:p>
          <w:r>
            <w:rPr>
              <w:color w:val="808080"/>
            </w:rPr>
            <w:t>单击此处输入文字。</w:t>
          </w:r>
        </w:p>
      </w:docPartBody>
    </w:docPart>
    <w:docPart>
      <w:docPartPr>
        <w:name w:val="{6ab8f90e-97e5-46ad-aeb4-e81603a9ebb7}"/>
        <w:style w:val=""/>
        <w:category>
          <w:name w:val="常规"/>
          <w:gallery w:val="placeholder"/>
        </w:category>
        <w:types>
          <w:type w:val="bbPlcHdr"/>
        </w:types>
        <w:behaviors>
          <w:behavior w:val="content"/>
        </w:behaviors>
        <w:description w:val=""/>
        <w:guid w:val="{6ab8f90e-97e5-46ad-aeb4-e81603a9ebb7}"/>
      </w:docPartPr>
      <w:docPartBody>
        <w:p>
          <w:r>
            <w:rPr>
              <w:color w:val="808080"/>
            </w:rPr>
            <w:t>单击此处输入文字。</w:t>
          </w:r>
        </w:p>
      </w:docPartBody>
    </w:docPart>
    <w:docPart>
      <w:docPartPr>
        <w:name w:val="{6e628a1a-8950-48d9-bc28-22ba4e744eab}"/>
        <w:style w:val=""/>
        <w:category>
          <w:name w:val="常规"/>
          <w:gallery w:val="placeholder"/>
        </w:category>
        <w:types>
          <w:type w:val="bbPlcHdr"/>
        </w:types>
        <w:behaviors>
          <w:behavior w:val="content"/>
        </w:behaviors>
        <w:description w:val=""/>
        <w:guid w:val="{6e628a1a-8950-48d9-bc28-22ba4e744eab}"/>
      </w:docPartPr>
      <w:docPartBody>
        <w:p>
          <w:r>
            <w:rPr>
              <w:color w:val="808080"/>
            </w:rPr>
            <w:t>单击此处输入文字。</w:t>
          </w:r>
        </w:p>
      </w:docPartBody>
    </w:docPart>
    <w:docPart>
      <w:docPartPr>
        <w:name w:val="{ab731ae1-c264-4cf3-a790-f08ba5b7f983}"/>
        <w:style w:val=""/>
        <w:category>
          <w:name w:val="常规"/>
          <w:gallery w:val="placeholder"/>
        </w:category>
        <w:types>
          <w:type w:val="bbPlcHdr"/>
        </w:types>
        <w:behaviors>
          <w:behavior w:val="content"/>
        </w:behaviors>
        <w:description w:val=""/>
        <w:guid w:val="{ab731ae1-c264-4cf3-a790-f08ba5b7f983}"/>
      </w:docPartPr>
      <w:docPartBody>
        <w:p>
          <w:r>
            <w:rPr>
              <w:color w:val="808080"/>
            </w:rPr>
            <w:t>单击此处输入文字。</w:t>
          </w:r>
        </w:p>
      </w:docPartBody>
    </w:docPart>
    <w:docPart>
      <w:docPartPr>
        <w:name w:val="{48c9d043-8a3a-4653-964a-8af09965aff2}"/>
        <w:style w:val=""/>
        <w:category>
          <w:name w:val="常规"/>
          <w:gallery w:val="placeholder"/>
        </w:category>
        <w:types>
          <w:type w:val="bbPlcHdr"/>
        </w:types>
        <w:behaviors>
          <w:behavior w:val="content"/>
        </w:behaviors>
        <w:description w:val=""/>
        <w:guid w:val="{48c9d043-8a3a-4653-964a-8af09965aff2}"/>
      </w:docPartPr>
      <w:docPartBody>
        <w:p>
          <w:r>
            <w:rPr>
              <w:color w:val="808080"/>
            </w:rPr>
            <w:t>单击此处输入文字。</w:t>
          </w:r>
        </w:p>
      </w:docPartBody>
    </w:docPart>
    <w:docPart>
      <w:docPartPr>
        <w:name w:val="{10676a81-b160-4e2f-8bac-fd8db8175587}"/>
        <w:style w:val=""/>
        <w:category>
          <w:name w:val="常规"/>
          <w:gallery w:val="placeholder"/>
        </w:category>
        <w:types>
          <w:type w:val="bbPlcHdr"/>
        </w:types>
        <w:behaviors>
          <w:behavior w:val="content"/>
        </w:behaviors>
        <w:description w:val=""/>
        <w:guid w:val="{10676a81-b160-4e2f-8bac-fd8db8175587}"/>
      </w:docPartPr>
      <w:docPartBody>
        <w:p>
          <w:r>
            <w:rPr>
              <w:color w:val="808080"/>
            </w:rPr>
            <w:t>单击此处输入文字。</w:t>
          </w:r>
        </w:p>
      </w:docPartBody>
    </w:docPart>
    <w:docPart>
      <w:docPartPr>
        <w:name w:val="{da9d44d1-9906-4434-92aa-efb071c5e10e}"/>
        <w:style w:val=""/>
        <w:category>
          <w:name w:val="常规"/>
          <w:gallery w:val="placeholder"/>
        </w:category>
        <w:types>
          <w:type w:val="bbPlcHdr"/>
        </w:types>
        <w:behaviors>
          <w:behavior w:val="content"/>
        </w:behaviors>
        <w:description w:val=""/>
        <w:guid w:val="{da9d44d1-9906-4434-92aa-efb071c5e10e}"/>
      </w:docPartPr>
      <w:docPartBody>
        <w:p>
          <w:r>
            <w:rPr>
              <w:color w:val="808080"/>
            </w:rPr>
            <w:t>单击此处输入文字。</w:t>
          </w:r>
        </w:p>
      </w:docPartBody>
    </w:docPart>
    <w:docPart>
      <w:docPartPr>
        <w:name w:val="{5a39c5c2-6db2-4f39-956d-bdd460f90406}"/>
        <w:style w:val=""/>
        <w:category>
          <w:name w:val="常规"/>
          <w:gallery w:val="placeholder"/>
        </w:category>
        <w:types>
          <w:type w:val="bbPlcHdr"/>
        </w:types>
        <w:behaviors>
          <w:behavior w:val="content"/>
        </w:behaviors>
        <w:description w:val=""/>
        <w:guid w:val="{5a39c5c2-6db2-4f39-956d-bdd460f90406}"/>
      </w:docPartPr>
      <w:docPartBody>
        <w:p>
          <w:r>
            <w:rPr>
              <w:color w:val="808080"/>
            </w:rPr>
            <w:t>单击此处输入文字。</w:t>
          </w:r>
        </w:p>
      </w:docPartBody>
    </w:docPart>
    <w:docPart>
      <w:docPartPr>
        <w:name w:val="{8e1fec15-f002-4512-9576-33cc4d8ef646}"/>
        <w:style w:val=""/>
        <w:category>
          <w:name w:val="常规"/>
          <w:gallery w:val="placeholder"/>
        </w:category>
        <w:types>
          <w:type w:val="bbPlcHdr"/>
        </w:types>
        <w:behaviors>
          <w:behavior w:val="content"/>
        </w:behaviors>
        <w:description w:val=""/>
        <w:guid w:val="{8e1fec15-f002-4512-9576-33cc4d8ef646}"/>
      </w:docPartPr>
      <w:docPartBody>
        <w:p>
          <w:r>
            <w:rPr>
              <w:color w:val="808080"/>
            </w:rPr>
            <w:t>单击此处输入文字。</w:t>
          </w:r>
        </w:p>
      </w:docPartBody>
    </w:docPart>
    <w:docPart>
      <w:docPartPr>
        <w:name w:val="{a3b22571-027a-4a1e-99f4-3c9c22a4a674}"/>
        <w:style w:val=""/>
        <w:category>
          <w:name w:val="常规"/>
          <w:gallery w:val="placeholder"/>
        </w:category>
        <w:types>
          <w:type w:val="bbPlcHdr"/>
        </w:types>
        <w:behaviors>
          <w:behavior w:val="content"/>
        </w:behaviors>
        <w:description w:val=""/>
        <w:guid w:val="{a3b22571-027a-4a1e-99f4-3c9c22a4a674}"/>
      </w:docPartPr>
      <w:docPartBody>
        <w:p>
          <w:r>
            <w:rPr>
              <w:color w:val="808080"/>
            </w:rPr>
            <w:t>单击此处输入文字。</w:t>
          </w:r>
        </w:p>
      </w:docPartBody>
    </w:docPart>
    <w:docPart>
      <w:docPartPr>
        <w:name w:val="{0a36f7ab-38a0-42cd-9301-434bbdcc825a}"/>
        <w:style w:val=""/>
        <w:category>
          <w:name w:val="常规"/>
          <w:gallery w:val="placeholder"/>
        </w:category>
        <w:types>
          <w:type w:val="bbPlcHdr"/>
        </w:types>
        <w:behaviors>
          <w:behavior w:val="content"/>
        </w:behaviors>
        <w:description w:val=""/>
        <w:guid w:val="{0a36f7ab-38a0-42cd-9301-434bbdcc825a}"/>
      </w:docPartPr>
      <w:docPartBody>
        <w:p>
          <w:r>
            <w:rPr>
              <w:color w:val="808080"/>
            </w:rPr>
            <w:t>单击此处输入文字。</w:t>
          </w:r>
        </w:p>
      </w:docPartBody>
    </w:docPart>
    <w:docPart>
      <w:docPartPr>
        <w:name w:val="{67eaf69e-a7d0-4a77-b332-c7db4744ac6b}"/>
        <w:style w:val=""/>
        <w:category>
          <w:name w:val="常规"/>
          <w:gallery w:val="placeholder"/>
        </w:category>
        <w:types>
          <w:type w:val="bbPlcHdr"/>
        </w:types>
        <w:behaviors>
          <w:behavior w:val="content"/>
        </w:behaviors>
        <w:description w:val=""/>
        <w:guid w:val="{67eaf69e-a7d0-4a77-b332-c7db4744ac6b}"/>
      </w:docPartPr>
      <w:docPartBody>
        <w:p>
          <w:r>
            <w:rPr>
              <w:color w:val="808080"/>
            </w:rPr>
            <w:t>单击此处输入文字。</w:t>
          </w:r>
        </w:p>
      </w:docPartBody>
    </w:docPart>
    <w:docPart>
      <w:docPartPr>
        <w:name w:val="{255917fe-f6e3-4600-862f-188b44df9801}"/>
        <w:style w:val=""/>
        <w:category>
          <w:name w:val="常规"/>
          <w:gallery w:val="placeholder"/>
        </w:category>
        <w:types>
          <w:type w:val="bbPlcHdr"/>
        </w:types>
        <w:behaviors>
          <w:behavior w:val="content"/>
        </w:behaviors>
        <w:description w:val=""/>
        <w:guid w:val="{255917fe-f6e3-4600-862f-188b44df9801}"/>
      </w:docPartPr>
      <w:docPartBody>
        <w:p>
          <w:r>
            <w:rPr>
              <w:color w:val="808080"/>
            </w:rPr>
            <w:t>单击此处输入文字。</w:t>
          </w:r>
        </w:p>
      </w:docPartBody>
    </w:docPart>
    <w:docPart>
      <w:docPartPr>
        <w:name w:val="{94c3c5e4-a567-4189-b1c5-4bc087bb775d}"/>
        <w:style w:val=""/>
        <w:category>
          <w:name w:val="常规"/>
          <w:gallery w:val="placeholder"/>
        </w:category>
        <w:types>
          <w:type w:val="bbPlcHdr"/>
        </w:types>
        <w:behaviors>
          <w:behavior w:val="content"/>
        </w:behaviors>
        <w:description w:val=""/>
        <w:guid w:val="{94c3c5e4-a567-4189-b1c5-4bc087bb775d}"/>
      </w:docPartPr>
      <w:docPartBody>
        <w:p>
          <w:r>
            <w:rPr>
              <w:color w:val="808080"/>
            </w:rPr>
            <w:t>单击此处输入文字。</w:t>
          </w:r>
        </w:p>
      </w:docPartBody>
    </w:docPart>
    <w:docPart>
      <w:docPartPr>
        <w:name w:val="{4f05c360-1e5f-4155-8836-ff31b84334cf}"/>
        <w:style w:val=""/>
        <w:category>
          <w:name w:val="常规"/>
          <w:gallery w:val="placeholder"/>
        </w:category>
        <w:types>
          <w:type w:val="bbPlcHdr"/>
        </w:types>
        <w:behaviors>
          <w:behavior w:val="content"/>
        </w:behaviors>
        <w:description w:val=""/>
        <w:guid w:val="{4f05c360-1e5f-4155-8836-ff31b84334cf}"/>
      </w:docPartPr>
      <w:docPartBody>
        <w:p>
          <w:r>
            <w:rPr>
              <w:color w:val="808080"/>
            </w:rPr>
            <w:t>单击此处输入文字。</w:t>
          </w:r>
        </w:p>
      </w:docPartBody>
    </w:docPart>
    <w:docPart>
      <w:docPartPr>
        <w:name w:val="{617155a7-ab46-46ed-8e26-61d6bc2ad689}"/>
        <w:style w:val=""/>
        <w:category>
          <w:name w:val="常规"/>
          <w:gallery w:val="placeholder"/>
        </w:category>
        <w:types>
          <w:type w:val="bbPlcHdr"/>
        </w:types>
        <w:behaviors>
          <w:behavior w:val="content"/>
        </w:behaviors>
        <w:description w:val=""/>
        <w:guid w:val="{617155a7-ab46-46ed-8e26-61d6bc2ad689}"/>
      </w:docPartPr>
      <w:docPartBody>
        <w:p>
          <w:r>
            <w:rPr>
              <w:color w:val="808080"/>
            </w:rPr>
            <w:t>单击此处输入文字。</w:t>
          </w:r>
        </w:p>
      </w:docPartBody>
    </w:docPart>
    <w:docPart>
      <w:docPartPr>
        <w:name w:val="{b17b4097-b432-484d-b8d6-c98271a8dfc2}"/>
        <w:style w:val=""/>
        <w:category>
          <w:name w:val="常规"/>
          <w:gallery w:val="placeholder"/>
        </w:category>
        <w:types>
          <w:type w:val="bbPlcHdr"/>
        </w:types>
        <w:behaviors>
          <w:behavior w:val="content"/>
        </w:behaviors>
        <w:description w:val=""/>
        <w:guid w:val="{b17b4097-b432-484d-b8d6-c98271a8dfc2}"/>
      </w:docPartPr>
      <w:docPartBody>
        <w:p>
          <w:r>
            <w:rPr>
              <w:color w:val="808080"/>
            </w:rPr>
            <w:t>单击此处输入文字。</w:t>
          </w:r>
        </w:p>
      </w:docPartBody>
    </w:docPart>
    <w:docPart>
      <w:docPartPr>
        <w:name w:val="{b4b1316e-478c-4ec2-be6c-2c94d410d5e4}"/>
        <w:style w:val=""/>
        <w:category>
          <w:name w:val="常规"/>
          <w:gallery w:val="placeholder"/>
        </w:category>
        <w:types>
          <w:type w:val="bbPlcHdr"/>
        </w:types>
        <w:behaviors>
          <w:behavior w:val="content"/>
        </w:behaviors>
        <w:description w:val=""/>
        <w:guid w:val="{b4b1316e-478c-4ec2-be6c-2c94d410d5e4}"/>
      </w:docPartPr>
      <w:docPartBody>
        <w:p>
          <w:r>
            <w:rPr>
              <w:color w:val="808080"/>
            </w:rPr>
            <w:t>单击此处输入文字。</w:t>
          </w:r>
        </w:p>
      </w:docPartBody>
    </w:docPart>
    <w:docPart>
      <w:docPartPr>
        <w:name w:val="{295a16b7-41c6-4ef9-acff-8ea3df6398eb}"/>
        <w:style w:val=""/>
        <w:category>
          <w:name w:val="常规"/>
          <w:gallery w:val="placeholder"/>
        </w:category>
        <w:types>
          <w:type w:val="bbPlcHdr"/>
        </w:types>
        <w:behaviors>
          <w:behavior w:val="content"/>
        </w:behaviors>
        <w:description w:val=""/>
        <w:guid w:val="{295a16b7-41c6-4ef9-acff-8ea3df6398eb}"/>
      </w:docPartPr>
      <w:docPartBody>
        <w:p>
          <w:r>
            <w:rPr>
              <w:color w:val="808080"/>
            </w:rPr>
            <w:t>单击此处输入文字。</w:t>
          </w:r>
        </w:p>
      </w:docPartBody>
    </w:docPart>
    <w:docPart>
      <w:docPartPr>
        <w:name w:val="{7affc5a6-b907-488d-8a51-1f2178abb4c7}"/>
        <w:style w:val=""/>
        <w:category>
          <w:name w:val="常规"/>
          <w:gallery w:val="placeholder"/>
        </w:category>
        <w:types>
          <w:type w:val="bbPlcHdr"/>
        </w:types>
        <w:behaviors>
          <w:behavior w:val="content"/>
        </w:behaviors>
        <w:description w:val=""/>
        <w:guid w:val="{7affc5a6-b907-488d-8a51-1f2178abb4c7}"/>
      </w:docPartPr>
      <w:docPartBody>
        <w:p>
          <w:r>
            <w:rPr>
              <w:color w:val="808080"/>
            </w:rPr>
            <w:t>单击此处输入文字。</w:t>
          </w:r>
        </w:p>
      </w:docPartBody>
    </w:docPart>
    <w:docPart>
      <w:docPartPr>
        <w:name w:val="{f6710a3c-68af-4c18-8870-382abde6940d}"/>
        <w:style w:val=""/>
        <w:category>
          <w:name w:val="常规"/>
          <w:gallery w:val="placeholder"/>
        </w:category>
        <w:types>
          <w:type w:val="bbPlcHdr"/>
        </w:types>
        <w:behaviors>
          <w:behavior w:val="content"/>
        </w:behaviors>
        <w:description w:val=""/>
        <w:guid w:val="{f6710a3c-68af-4c18-8870-382abde6940d}"/>
      </w:docPartPr>
      <w:docPartBody>
        <w:p>
          <w:r>
            <w:rPr>
              <w:color w:val="808080"/>
            </w:rPr>
            <w:t>单击此处输入文字。</w:t>
          </w:r>
        </w:p>
      </w:docPartBody>
    </w:docPart>
    <w:docPart>
      <w:docPartPr>
        <w:name w:val="{e508c6a3-f805-4a0a-a9f9-bc8623de6cc0}"/>
        <w:style w:val=""/>
        <w:category>
          <w:name w:val="常规"/>
          <w:gallery w:val="placeholder"/>
        </w:category>
        <w:types>
          <w:type w:val="bbPlcHdr"/>
        </w:types>
        <w:behaviors>
          <w:behavior w:val="content"/>
        </w:behaviors>
        <w:description w:val=""/>
        <w:guid w:val="{e508c6a3-f805-4a0a-a9f9-bc8623de6cc0}"/>
      </w:docPartPr>
      <w:docPartBody>
        <w:p>
          <w:r>
            <w:rPr>
              <w:color w:val="808080"/>
            </w:rPr>
            <w:t>单击此处输入文字。</w:t>
          </w:r>
        </w:p>
      </w:docPartBody>
    </w:docPart>
    <w:docPart>
      <w:docPartPr>
        <w:name w:val="{42c4a77b-b79a-48cc-9787-5a3a6468deb6}"/>
        <w:style w:val=""/>
        <w:category>
          <w:name w:val="常规"/>
          <w:gallery w:val="placeholder"/>
        </w:category>
        <w:types>
          <w:type w:val="bbPlcHdr"/>
        </w:types>
        <w:behaviors>
          <w:behavior w:val="content"/>
        </w:behaviors>
        <w:description w:val=""/>
        <w:guid w:val="{42c4a77b-b79a-48cc-9787-5a3a6468deb6}"/>
      </w:docPartPr>
      <w:docPartBody>
        <w:p>
          <w:r>
            <w:rPr>
              <w:color w:val="808080"/>
            </w:rPr>
            <w:t>单击此处输入文字。</w:t>
          </w:r>
        </w:p>
      </w:docPartBody>
    </w:docPart>
    <w:docPart>
      <w:docPartPr>
        <w:name w:val="{1d2acb55-dcdb-40e3-856b-33fcba9763cb}"/>
        <w:style w:val=""/>
        <w:category>
          <w:name w:val="常规"/>
          <w:gallery w:val="placeholder"/>
        </w:category>
        <w:types>
          <w:type w:val="bbPlcHdr"/>
        </w:types>
        <w:behaviors>
          <w:behavior w:val="content"/>
        </w:behaviors>
        <w:description w:val=""/>
        <w:guid w:val="{1d2acb55-dcdb-40e3-856b-33fcba9763cb}"/>
      </w:docPartPr>
      <w:docPartBody>
        <w:p>
          <w:r>
            <w:rPr>
              <w:color w:val="808080"/>
            </w:rPr>
            <w:t>单击此处输入文字。</w:t>
          </w:r>
        </w:p>
      </w:docPartBody>
    </w:docPart>
    <w:docPart>
      <w:docPartPr>
        <w:name w:val="{6b4efc58-65c9-4a07-a45c-7b4406b11383}"/>
        <w:style w:val=""/>
        <w:category>
          <w:name w:val="常规"/>
          <w:gallery w:val="placeholder"/>
        </w:category>
        <w:types>
          <w:type w:val="bbPlcHdr"/>
        </w:types>
        <w:behaviors>
          <w:behavior w:val="content"/>
        </w:behaviors>
        <w:description w:val=""/>
        <w:guid w:val="{6b4efc58-65c9-4a07-a45c-7b4406b11383}"/>
      </w:docPartPr>
      <w:docPartBody>
        <w:p>
          <w:r>
            <w:rPr>
              <w:color w:val="808080"/>
            </w:rPr>
            <w:t>单击此处输入文字。</w:t>
          </w:r>
        </w:p>
      </w:docPartBody>
    </w:docPart>
    <w:docPart>
      <w:docPartPr>
        <w:name w:val="{5cdf8bc5-5050-4b46-8c2e-31c418405d99}"/>
        <w:style w:val=""/>
        <w:category>
          <w:name w:val="常规"/>
          <w:gallery w:val="placeholder"/>
        </w:category>
        <w:types>
          <w:type w:val="bbPlcHdr"/>
        </w:types>
        <w:behaviors>
          <w:behavior w:val="content"/>
        </w:behaviors>
        <w:description w:val=""/>
        <w:guid w:val="{5cdf8bc5-5050-4b46-8c2e-31c418405d99}"/>
      </w:docPartPr>
      <w:docPartBody>
        <w:p>
          <w:r>
            <w:rPr>
              <w:color w:val="808080"/>
            </w:rPr>
            <w:t>单击此处输入文字。</w:t>
          </w:r>
        </w:p>
      </w:docPartBody>
    </w:docPart>
    <w:docPart>
      <w:docPartPr>
        <w:name w:val="{cf3bdc35-8a72-4fe6-9244-1d411ad3f170}"/>
        <w:style w:val=""/>
        <w:category>
          <w:name w:val="常规"/>
          <w:gallery w:val="placeholder"/>
        </w:category>
        <w:types>
          <w:type w:val="bbPlcHdr"/>
        </w:types>
        <w:behaviors>
          <w:behavior w:val="content"/>
        </w:behaviors>
        <w:description w:val=""/>
        <w:guid w:val="{cf3bdc35-8a72-4fe6-9244-1d411ad3f170}"/>
      </w:docPartPr>
      <w:docPartBody>
        <w:p>
          <w:r>
            <w:rPr>
              <w:color w:val="808080"/>
            </w:rPr>
            <w:t>单击此处输入文字。</w:t>
          </w:r>
        </w:p>
      </w:docPartBody>
    </w:docPart>
    <w:docPart>
      <w:docPartPr>
        <w:name w:val="{5480798a-7354-42a5-ac1d-8d7ecb603bf3}"/>
        <w:style w:val=""/>
        <w:category>
          <w:name w:val="常规"/>
          <w:gallery w:val="placeholder"/>
        </w:category>
        <w:types>
          <w:type w:val="bbPlcHdr"/>
        </w:types>
        <w:behaviors>
          <w:behavior w:val="content"/>
        </w:behaviors>
        <w:description w:val=""/>
        <w:guid w:val="{5480798a-7354-42a5-ac1d-8d7ecb603bf3}"/>
      </w:docPartPr>
      <w:docPartBody>
        <w:p>
          <w:r>
            <w:rPr>
              <w:color w:val="808080"/>
            </w:rPr>
            <w:t>单击此处输入文字。</w:t>
          </w:r>
        </w:p>
      </w:docPartBody>
    </w:docPart>
    <w:docPart>
      <w:docPartPr>
        <w:name w:val="{9ec2cc4b-2816-4edf-afd3-e3ea5d5d39b6}"/>
        <w:style w:val=""/>
        <w:category>
          <w:name w:val="常规"/>
          <w:gallery w:val="placeholder"/>
        </w:category>
        <w:types>
          <w:type w:val="bbPlcHdr"/>
        </w:types>
        <w:behaviors>
          <w:behavior w:val="content"/>
        </w:behaviors>
        <w:description w:val=""/>
        <w:guid w:val="{9ec2cc4b-2816-4edf-afd3-e3ea5d5d39b6}"/>
      </w:docPartPr>
      <w:docPartBody>
        <w:p>
          <w:r>
            <w:rPr>
              <w:color w:val="808080"/>
            </w:rPr>
            <w:t>单击此处输入文字。</w:t>
          </w:r>
        </w:p>
      </w:docPartBody>
    </w:docPart>
    <w:docPart>
      <w:docPartPr>
        <w:name w:val="{d8d29d9d-6535-4847-9e5c-c34494125d23}"/>
        <w:style w:val=""/>
        <w:category>
          <w:name w:val="常规"/>
          <w:gallery w:val="placeholder"/>
        </w:category>
        <w:types>
          <w:type w:val="bbPlcHdr"/>
        </w:types>
        <w:behaviors>
          <w:behavior w:val="content"/>
        </w:behaviors>
        <w:description w:val=""/>
        <w:guid w:val="{d8d29d9d-6535-4847-9e5c-c34494125d23}"/>
      </w:docPartPr>
      <w:docPartBody>
        <w:p>
          <w:r>
            <w:rPr>
              <w:color w:val="808080"/>
            </w:rPr>
            <w:t>单击此处输入文字。</w:t>
          </w:r>
        </w:p>
      </w:docPartBody>
    </w:docPart>
    <w:docPart>
      <w:docPartPr>
        <w:name w:val="{22f09f71-aee9-4410-8420-3d52c2e89719}"/>
        <w:style w:val=""/>
        <w:category>
          <w:name w:val="常规"/>
          <w:gallery w:val="placeholder"/>
        </w:category>
        <w:types>
          <w:type w:val="bbPlcHdr"/>
        </w:types>
        <w:behaviors>
          <w:behavior w:val="content"/>
        </w:behaviors>
        <w:description w:val=""/>
        <w:guid w:val="{22f09f71-aee9-4410-8420-3d52c2e89719}"/>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CTI</Company>
  <Pages>44</Pages>
  <Words>21391</Words>
  <Characters>27384</Characters>
  <Lines>177</Lines>
  <Paragraphs>50</Paragraphs>
  <TotalTime>20</TotalTime>
  <ScaleCrop>false</ScaleCrop>
  <LinksUpToDate>false</LinksUpToDate>
  <CharactersWithSpaces>29088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2012-04-16T11:22:00Z</dcterms:created>
  <dc:creator>lulei</dc:creator>
  <dc:description>表7-2废气监测项目、点位、频次表6-1项目废水排放标准限值表6-2项目废气排放标准限值表7-1废水监测项目、点位、频次5.2.2 废气： </dc:description>
  <cp:keywords>表 频次 无锡 点位 有限公司 </cp:keywords>
  <cp:lastModifiedBy>lenovo</cp:lastModifiedBy>
  <cp:lastPrinted>2022-11-14T02:37:00Z</cp:lastPrinted>
  <dcterms:modified xsi:type="dcterms:W3CDTF">2022-11-14T02:55:21Z</dcterms:modified>
  <dc:title>表一：</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FD24A7477A71456AAFD53A3DBE1C4E4B</vt:lpwstr>
  </property>
</Properties>
</file>